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68" w:rsidRPr="00F23D98" w:rsidRDefault="00842568" w:rsidP="00842568">
      <w:pPr>
        <w:pStyle w:val="Heading2"/>
        <w:jc w:val="center"/>
      </w:pPr>
      <w:bookmarkStart w:id="0" w:name="_GoBack"/>
      <w:bookmarkEnd w:id="0"/>
      <w:r w:rsidRPr="00F23D98">
        <w:rPr>
          <w:noProof/>
          <w:lang w:val="lv-LV" w:eastAsia="lv-LV" w:bidi="ar-SA"/>
        </w:rPr>
        <w:drawing>
          <wp:anchor distT="0" distB="0" distL="114300" distR="114300" simplePos="0" relativeHeight="251660288" behindDoc="1" locked="0" layoutInCell="1" allowOverlap="1">
            <wp:simplePos x="0" y="0"/>
            <wp:positionH relativeFrom="page">
              <wp:posOffset>1216660</wp:posOffset>
            </wp:positionH>
            <wp:positionV relativeFrom="page">
              <wp:posOffset>787400</wp:posOffset>
            </wp:positionV>
            <wp:extent cx="5671820" cy="1033145"/>
            <wp:effectExtent l="19050" t="0" r="508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rsidR="00842568" w:rsidRPr="00F23D98" w:rsidRDefault="00842568" w:rsidP="00842568">
      <w:pPr>
        <w:pStyle w:val="Heading2"/>
        <w:jc w:val="center"/>
      </w:pPr>
    </w:p>
    <w:p w:rsidR="00842568" w:rsidRPr="00F23D98" w:rsidRDefault="00842568" w:rsidP="00842568">
      <w:pPr>
        <w:pStyle w:val="Heading2"/>
        <w:jc w:val="center"/>
      </w:pPr>
    </w:p>
    <w:p w:rsidR="00842568" w:rsidRPr="00F23D98" w:rsidRDefault="00842568" w:rsidP="00842568">
      <w:pPr>
        <w:pStyle w:val="Heading2"/>
        <w:jc w:val="center"/>
      </w:pPr>
    </w:p>
    <w:p w:rsidR="00842568" w:rsidRPr="00F23D98" w:rsidRDefault="00842568" w:rsidP="00842568">
      <w:pPr>
        <w:pStyle w:val="Heading2"/>
        <w:jc w:val="center"/>
        <w:rPr>
          <w:sz w:val="32"/>
        </w:rPr>
      </w:pPr>
      <w:r w:rsidRPr="00F23D98">
        <w:t xml:space="preserve">  </w:t>
      </w:r>
    </w:p>
    <w:p w:rsidR="00842568" w:rsidRPr="00F23D98" w:rsidRDefault="002008D1" w:rsidP="00842568">
      <w:pPr>
        <w:spacing w:before="82"/>
        <w:ind w:left="-13" w:right="-33"/>
        <w:jc w:val="center"/>
        <w:rPr>
          <w:color w:val="231F20"/>
          <w:sz w:val="17"/>
          <w:szCs w:val="17"/>
        </w:rPr>
      </w:pPr>
      <w:r>
        <w:rPr>
          <w:noProof/>
          <w:color w:val="231F20"/>
          <w:sz w:val="17"/>
          <w:szCs w:val="17"/>
          <w:lang w:val="lv-LV" w:eastAsia="lv-LV" w:bidi="ar-SA"/>
        </w:rPr>
        <mc:AlternateContent>
          <mc:Choice Requires="wpg">
            <w:drawing>
              <wp:anchor distT="0" distB="0" distL="114300" distR="114300" simplePos="0" relativeHeight="251661312"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5.7pt;margin-top:153.2pt;width:346.25pt;height:.1pt;z-index:-25165516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842568" w:rsidRPr="00F23D98" w:rsidRDefault="00842568" w:rsidP="00842568">
      <w:pPr>
        <w:spacing w:before="82"/>
        <w:ind w:left="-13" w:right="-33"/>
        <w:jc w:val="center"/>
        <w:rPr>
          <w:sz w:val="17"/>
          <w:szCs w:val="17"/>
        </w:rPr>
      </w:pPr>
      <w:r w:rsidRPr="00F23D98">
        <w:rPr>
          <w:color w:val="231F20"/>
          <w:sz w:val="17"/>
        </w:rPr>
        <w:t xml:space="preserve">         Brīvības iela 104, k-2, Riga, LV-1001, tel. +371 67356140, fax +371 67331150, e-mail knab@knab.gov.lv, www.knab.gov.lv</w:t>
      </w:r>
    </w:p>
    <w:p w:rsidR="00842568" w:rsidRPr="00F23D98" w:rsidRDefault="00842568" w:rsidP="00842568">
      <w:pPr>
        <w:jc w:val="center"/>
        <w:rPr>
          <w:sz w:val="20"/>
        </w:rPr>
      </w:pPr>
    </w:p>
    <w:p w:rsidR="00842568" w:rsidRPr="00F23D98" w:rsidRDefault="00842568" w:rsidP="00842568">
      <w:pPr>
        <w:tabs>
          <w:tab w:val="left" w:pos="4820"/>
          <w:tab w:val="left" w:pos="4962"/>
        </w:tabs>
        <w:jc w:val="center"/>
      </w:pPr>
      <w:r w:rsidRPr="00F23D98">
        <w:t xml:space="preserve">        Riga </w:t>
      </w:r>
    </w:p>
    <w:p w:rsidR="00842568" w:rsidRPr="00F23D98" w:rsidRDefault="004B7E58" w:rsidP="00842568">
      <w:pPr>
        <w:spacing w:line="276" w:lineRule="auto"/>
        <w:jc w:val="both"/>
        <w:rPr>
          <w:rFonts w:eastAsia="Calibri"/>
          <w:sz w:val="28"/>
          <w:szCs w:val="28"/>
        </w:rPr>
      </w:pPr>
      <w:r w:rsidRPr="00F23D98">
        <w:rPr>
          <w:sz w:val="28"/>
        </w:rPr>
        <w:t xml:space="preserve">1 June </w:t>
      </w:r>
      <w:r w:rsidR="00842568" w:rsidRPr="00F23D98">
        <w:rPr>
          <w:sz w:val="28"/>
        </w:rPr>
        <w:t xml:space="preserve">2016                                                                                </w:t>
      </w:r>
      <w:r w:rsidRPr="00F23D98">
        <w:rPr>
          <w:sz w:val="28"/>
        </w:rPr>
        <w:t xml:space="preserve">       </w:t>
      </w:r>
      <w:r w:rsidR="00842568" w:rsidRPr="00F23D98">
        <w:rPr>
          <w:sz w:val="28"/>
        </w:rPr>
        <w:t>No.</w:t>
      </w:r>
      <w:r w:rsidRPr="00F23D98">
        <w:rPr>
          <w:sz w:val="28"/>
          <w:u w:val="single"/>
        </w:rPr>
        <w:t>1-4/3</w:t>
      </w:r>
    </w:p>
    <w:p w:rsidR="00842568" w:rsidRPr="00F23D98" w:rsidRDefault="00842568" w:rsidP="00842568">
      <w:pPr>
        <w:jc w:val="center"/>
        <w:rPr>
          <w:b/>
          <w:sz w:val="28"/>
          <w:szCs w:val="28"/>
        </w:rPr>
      </w:pPr>
    </w:p>
    <w:p w:rsidR="00842568" w:rsidRPr="00F23D98" w:rsidRDefault="00842568" w:rsidP="00842568">
      <w:pPr>
        <w:jc w:val="center"/>
        <w:rPr>
          <w:b/>
          <w:sz w:val="28"/>
          <w:szCs w:val="28"/>
        </w:rPr>
      </w:pPr>
      <w:r w:rsidRPr="00F23D98">
        <w:rPr>
          <w:b/>
          <w:sz w:val="28"/>
        </w:rPr>
        <w:t xml:space="preserve">Regulation of the </w:t>
      </w:r>
      <w:r w:rsidR="00C60254" w:rsidRPr="00F23D98">
        <w:rPr>
          <w:b/>
          <w:sz w:val="28"/>
        </w:rPr>
        <w:t>Corruption Prevention and Combating Bureau</w:t>
      </w:r>
    </w:p>
    <w:p w:rsidR="00842568" w:rsidRPr="00F23D98" w:rsidRDefault="00842568" w:rsidP="00842568">
      <w:pPr>
        <w:tabs>
          <w:tab w:val="left" w:pos="726"/>
        </w:tabs>
      </w:pPr>
      <w:r w:rsidRPr="00F23D98">
        <w:tab/>
      </w:r>
    </w:p>
    <w:p w:rsidR="00842568" w:rsidRPr="00F23D98" w:rsidRDefault="00842568" w:rsidP="00842568">
      <w:pPr>
        <w:jc w:val="center"/>
      </w:pPr>
    </w:p>
    <w:p w:rsidR="009A0224" w:rsidRPr="00F23D98" w:rsidRDefault="00842568" w:rsidP="00842568">
      <w:pPr>
        <w:jc w:val="right"/>
        <w:rPr>
          <w:i/>
        </w:rPr>
      </w:pPr>
      <w:r w:rsidRPr="00F23D98">
        <w:rPr>
          <w:i/>
        </w:rPr>
        <w:t xml:space="preserve">Issued in accordance with </w:t>
      </w:r>
    </w:p>
    <w:p w:rsidR="00842568" w:rsidRPr="00F23D98" w:rsidRDefault="00842568" w:rsidP="009A0224">
      <w:pPr>
        <w:jc w:val="right"/>
        <w:rPr>
          <w:i/>
        </w:rPr>
      </w:pPr>
      <w:r w:rsidRPr="00F23D98">
        <w:rPr>
          <w:i/>
        </w:rPr>
        <w:t xml:space="preserve">Section 75, Paragraph one of </w:t>
      </w:r>
    </w:p>
    <w:p w:rsidR="00842568" w:rsidRPr="00F23D98" w:rsidRDefault="00842568" w:rsidP="00842568">
      <w:pPr>
        <w:ind w:left="5954" w:hanging="1134"/>
        <w:jc w:val="right"/>
        <w:rPr>
          <w:i/>
        </w:rPr>
      </w:pPr>
      <w:r w:rsidRPr="00F23D98">
        <w:rPr>
          <w:i/>
        </w:rPr>
        <w:t>the State Administration Structure Law</w:t>
      </w:r>
    </w:p>
    <w:p w:rsidR="00842568" w:rsidRPr="00F23D98" w:rsidRDefault="00842568" w:rsidP="00842568">
      <w:pPr>
        <w:ind w:left="5954" w:hanging="1134"/>
        <w:jc w:val="right"/>
        <w:rPr>
          <w:i/>
        </w:rPr>
      </w:pPr>
    </w:p>
    <w:p w:rsidR="00C60254" w:rsidRPr="00F23D98" w:rsidRDefault="00C60254" w:rsidP="00C60254">
      <w:pPr>
        <w:ind w:left="357"/>
        <w:jc w:val="center"/>
        <w:rPr>
          <w:b/>
        </w:rPr>
      </w:pPr>
      <w:r w:rsidRPr="00F23D98">
        <w:rPr>
          <w:b/>
        </w:rPr>
        <w:t>I. General Provisions</w:t>
      </w:r>
    </w:p>
    <w:p w:rsidR="00C60254" w:rsidRPr="00F23D98" w:rsidRDefault="00C60254" w:rsidP="00C60254">
      <w:pPr>
        <w:ind w:left="357"/>
        <w:jc w:val="center"/>
        <w:rPr>
          <w:b/>
          <w:sz w:val="14"/>
          <w:szCs w:val="14"/>
        </w:rPr>
      </w:pPr>
    </w:p>
    <w:p w:rsidR="00C60254" w:rsidRPr="00F23D98" w:rsidRDefault="00F23D98" w:rsidP="00C60254">
      <w:pPr>
        <w:pStyle w:val="ListParagraph"/>
        <w:numPr>
          <w:ilvl w:val="0"/>
          <w:numId w:val="1"/>
        </w:numPr>
        <w:tabs>
          <w:tab w:val="left" w:pos="426"/>
        </w:tabs>
        <w:ind w:left="357" w:hanging="426"/>
        <w:jc w:val="both"/>
        <w:rPr>
          <w:rFonts w:ascii="Times New Roman" w:hAnsi="Times New Roman"/>
        </w:rPr>
      </w:pPr>
      <w:r>
        <w:rPr>
          <w:rFonts w:ascii="Times New Roman" w:hAnsi="Times New Roman"/>
        </w:rPr>
        <w:t>This Regulation shall determine</w:t>
      </w:r>
      <w:r w:rsidR="00C60254" w:rsidRPr="00F23D98">
        <w:rPr>
          <w:rFonts w:ascii="Times New Roman" w:hAnsi="Times New Roman"/>
        </w:rPr>
        <w:t xml:space="preserve"> the structure, key functions and work organisation of the structural units of the Corruption Prevention and Combating Bureau (hereinafter - the Bureau).</w:t>
      </w:r>
    </w:p>
    <w:p w:rsidR="00C60254" w:rsidRPr="00F23D98" w:rsidRDefault="00C60254" w:rsidP="00C60254">
      <w:pPr>
        <w:pStyle w:val="ListParagraph"/>
        <w:numPr>
          <w:ilvl w:val="0"/>
          <w:numId w:val="1"/>
        </w:numPr>
        <w:tabs>
          <w:tab w:val="left" w:pos="426"/>
        </w:tabs>
        <w:ind w:left="357" w:hanging="426"/>
        <w:jc w:val="both"/>
        <w:rPr>
          <w:rFonts w:ascii="Times New Roman" w:hAnsi="Times New Roman"/>
        </w:rPr>
      </w:pPr>
      <w:r w:rsidRPr="00F23D98">
        <w:rPr>
          <w:rFonts w:ascii="Times New Roman" w:hAnsi="Times New Roman"/>
        </w:rPr>
        <w:t>The number of key specialists (internal auditors) of the Bureau, the number of officials and employees (hereinafter – employees) in the Bureau and divisions, functions of divisions, title names, title codes in accordance with the Profession classifier, title status (employee or official), title unit and level, requirements to be proposed for employees, distribution of competencies of employees and subordination</w:t>
      </w:r>
      <w:r w:rsidR="00F23D98">
        <w:rPr>
          <w:rFonts w:ascii="Times New Roman" w:hAnsi="Times New Roman"/>
        </w:rPr>
        <w:t>,</w:t>
      </w:r>
      <w:r w:rsidRPr="00F23D98">
        <w:rPr>
          <w:rFonts w:ascii="Times New Roman" w:hAnsi="Times New Roman"/>
        </w:rPr>
        <w:t xml:space="preserve"> to the extent the present Regulation and regulatory enactments do not set otherwise, shall be determined by the list of titles, regulations of divisions and job descriptions.</w:t>
      </w:r>
    </w:p>
    <w:p w:rsidR="00C60254" w:rsidRPr="00F23D98" w:rsidRDefault="00C60254" w:rsidP="00C60254">
      <w:pPr>
        <w:tabs>
          <w:tab w:val="left" w:pos="426"/>
        </w:tabs>
        <w:jc w:val="both"/>
      </w:pPr>
    </w:p>
    <w:p w:rsidR="00C60254" w:rsidRPr="00F23D98" w:rsidRDefault="00C60254" w:rsidP="00C60254">
      <w:pPr>
        <w:tabs>
          <w:tab w:val="left" w:pos="426"/>
        </w:tabs>
        <w:jc w:val="center"/>
        <w:rPr>
          <w:b/>
        </w:rPr>
      </w:pPr>
      <w:r w:rsidRPr="00F23D98">
        <w:rPr>
          <w:b/>
        </w:rPr>
        <w:t>II. Structure of the Bureau</w:t>
      </w:r>
    </w:p>
    <w:p w:rsidR="00C60254" w:rsidRPr="00F23D98" w:rsidRDefault="00C60254" w:rsidP="00C60254">
      <w:pPr>
        <w:pStyle w:val="ListParagraph"/>
        <w:tabs>
          <w:tab w:val="left" w:pos="426"/>
        </w:tabs>
        <w:jc w:val="both"/>
        <w:rPr>
          <w:rFonts w:ascii="Times New Roman" w:hAnsi="Times New Roman"/>
          <w:b/>
        </w:rPr>
      </w:pPr>
    </w:p>
    <w:p w:rsidR="00C60254" w:rsidRPr="00F23D98" w:rsidRDefault="00C60254" w:rsidP="00C60254">
      <w:pPr>
        <w:pStyle w:val="ListParagraph"/>
        <w:numPr>
          <w:ilvl w:val="0"/>
          <w:numId w:val="1"/>
        </w:numPr>
        <w:tabs>
          <w:tab w:val="left" w:pos="426"/>
        </w:tabs>
        <w:spacing w:after="120"/>
        <w:ind w:left="426" w:hanging="426"/>
        <w:jc w:val="both"/>
        <w:rPr>
          <w:rFonts w:ascii="Times New Roman" w:hAnsi="Times New Roman"/>
        </w:rPr>
      </w:pPr>
      <w:r w:rsidRPr="00F23D98">
        <w:rPr>
          <w:rFonts w:ascii="Times New Roman" w:hAnsi="Times New Roman"/>
        </w:rPr>
        <w:t>The Bureau shall have the following divisions:</w:t>
      </w:r>
    </w:p>
    <w:p w:rsidR="00C60254" w:rsidRPr="00F23D98" w:rsidRDefault="00C60254" w:rsidP="00C60254">
      <w:pPr>
        <w:pStyle w:val="ListParagraph"/>
        <w:numPr>
          <w:ilvl w:val="1"/>
          <w:numId w:val="1"/>
        </w:numPr>
        <w:tabs>
          <w:tab w:val="left" w:pos="426"/>
        </w:tabs>
        <w:spacing w:after="120"/>
        <w:jc w:val="both"/>
        <w:rPr>
          <w:rFonts w:ascii="Times New Roman" w:hAnsi="Times New Roman"/>
        </w:rPr>
      </w:pPr>
      <w:r w:rsidRPr="00F23D98">
        <w:rPr>
          <w:rFonts w:ascii="Times New Roman" w:hAnsi="Times New Roman"/>
        </w:rPr>
        <w:t>Chancellery;</w:t>
      </w:r>
    </w:p>
    <w:p w:rsidR="00C60254" w:rsidRPr="00F23D98" w:rsidRDefault="00C60254" w:rsidP="00C60254">
      <w:pPr>
        <w:pStyle w:val="ListParagraph"/>
        <w:numPr>
          <w:ilvl w:val="1"/>
          <w:numId w:val="1"/>
        </w:numPr>
        <w:tabs>
          <w:tab w:val="left" w:pos="426"/>
        </w:tabs>
        <w:spacing w:after="120"/>
        <w:jc w:val="both"/>
        <w:rPr>
          <w:rFonts w:ascii="Times New Roman" w:hAnsi="Times New Roman"/>
        </w:rPr>
      </w:pPr>
      <w:r w:rsidRPr="00F23D98">
        <w:rPr>
          <w:rFonts w:ascii="Times New Roman" w:hAnsi="Times New Roman"/>
        </w:rPr>
        <w:t>Legal Division;</w:t>
      </w:r>
    </w:p>
    <w:p w:rsidR="00C60254" w:rsidRPr="00F23D98" w:rsidRDefault="00C60254" w:rsidP="00C60254">
      <w:pPr>
        <w:pStyle w:val="ListParagraph"/>
        <w:numPr>
          <w:ilvl w:val="1"/>
          <w:numId w:val="1"/>
        </w:numPr>
        <w:tabs>
          <w:tab w:val="left" w:pos="426"/>
        </w:tabs>
        <w:spacing w:after="120"/>
        <w:jc w:val="both"/>
        <w:rPr>
          <w:rFonts w:ascii="Times New Roman" w:hAnsi="Times New Roman"/>
        </w:rPr>
      </w:pPr>
      <w:r w:rsidRPr="00F23D98">
        <w:rPr>
          <w:rFonts w:ascii="Times New Roman" w:hAnsi="Times New Roman"/>
        </w:rPr>
        <w:t>Internal Security Division;</w:t>
      </w:r>
    </w:p>
    <w:p w:rsidR="00C60254" w:rsidRPr="00F23D98" w:rsidRDefault="00C60254" w:rsidP="00C60254">
      <w:pPr>
        <w:pStyle w:val="ListParagraph"/>
        <w:numPr>
          <w:ilvl w:val="1"/>
          <w:numId w:val="1"/>
        </w:numPr>
        <w:tabs>
          <w:tab w:val="left" w:pos="426"/>
        </w:tabs>
        <w:spacing w:after="120"/>
        <w:jc w:val="both"/>
        <w:rPr>
          <w:rFonts w:ascii="Times New Roman" w:hAnsi="Times New Roman"/>
        </w:rPr>
      </w:pPr>
      <w:r w:rsidRPr="00F23D98">
        <w:rPr>
          <w:rFonts w:ascii="Times New Roman" w:hAnsi="Times New Roman"/>
        </w:rPr>
        <w:t>Financial Division;</w:t>
      </w:r>
    </w:p>
    <w:p w:rsidR="00C60254" w:rsidRPr="00F23D98" w:rsidRDefault="00C60254" w:rsidP="00C60254">
      <w:pPr>
        <w:pStyle w:val="ListParagraph"/>
        <w:numPr>
          <w:ilvl w:val="1"/>
          <w:numId w:val="1"/>
        </w:numPr>
        <w:tabs>
          <w:tab w:val="left" w:pos="426"/>
        </w:tabs>
        <w:spacing w:after="120"/>
        <w:jc w:val="both"/>
        <w:rPr>
          <w:rFonts w:ascii="Times New Roman" w:hAnsi="Times New Roman"/>
        </w:rPr>
      </w:pPr>
      <w:r w:rsidRPr="00F23D98">
        <w:rPr>
          <w:rFonts w:ascii="Times New Roman" w:hAnsi="Times New Roman"/>
        </w:rPr>
        <w:t>Policy Planning Division;</w:t>
      </w:r>
    </w:p>
    <w:p w:rsidR="00C60254" w:rsidRPr="00F23D98" w:rsidRDefault="00C60254" w:rsidP="00C60254">
      <w:pPr>
        <w:pStyle w:val="ListParagraph"/>
        <w:numPr>
          <w:ilvl w:val="1"/>
          <w:numId w:val="1"/>
        </w:numPr>
        <w:tabs>
          <w:tab w:val="left" w:pos="426"/>
        </w:tabs>
        <w:spacing w:after="120"/>
        <w:jc w:val="both"/>
        <w:rPr>
          <w:rFonts w:ascii="Times New Roman" w:hAnsi="Times New Roman"/>
        </w:rPr>
      </w:pPr>
      <w:r w:rsidRPr="00F23D98">
        <w:rPr>
          <w:rFonts w:ascii="Times New Roman" w:hAnsi="Times New Roman"/>
        </w:rPr>
        <w:t>Division of Control of Public Officials Activities;</w:t>
      </w:r>
    </w:p>
    <w:p w:rsidR="00C60254" w:rsidRPr="00F23D98" w:rsidRDefault="00C60254" w:rsidP="00C60254">
      <w:pPr>
        <w:pStyle w:val="ListParagraph"/>
        <w:numPr>
          <w:ilvl w:val="1"/>
          <w:numId w:val="1"/>
        </w:numPr>
        <w:tabs>
          <w:tab w:val="left" w:pos="426"/>
        </w:tabs>
        <w:spacing w:after="120"/>
        <w:jc w:val="both"/>
        <w:rPr>
          <w:rFonts w:ascii="Times New Roman" w:hAnsi="Times New Roman"/>
        </w:rPr>
      </w:pPr>
      <w:r w:rsidRPr="00F23D98">
        <w:rPr>
          <w:rFonts w:ascii="Times New Roman" w:hAnsi="Times New Roman"/>
        </w:rPr>
        <w:t>Division of Control of Political Parties Financing;</w:t>
      </w:r>
    </w:p>
    <w:p w:rsidR="00C60254" w:rsidRPr="00F23D98" w:rsidRDefault="00261CED" w:rsidP="00C60254">
      <w:pPr>
        <w:pStyle w:val="ListParagraph"/>
        <w:numPr>
          <w:ilvl w:val="1"/>
          <w:numId w:val="1"/>
        </w:numPr>
        <w:tabs>
          <w:tab w:val="left" w:pos="426"/>
        </w:tabs>
        <w:spacing w:after="120"/>
        <w:jc w:val="both"/>
        <w:rPr>
          <w:rFonts w:ascii="Times New Roman" w:hAnsi="Times New Roman"/>
        </w:rPr>
      </w:pPr>
      <w:r w:rsidRPr="00F23D98">
        <w:rPr>
          <w:rFonts w:ascii="Times New Roman" w:hAnsi="Times New Roman"/>
        </w:rPr>
        <w:t>Division of Information Analysis;</w:t>
      </w:r>
    </w:p>
    <w:p w:rsidR="00261CED" w:rsidRPr="00F23D98" w:rsidRDefault="00261CED" w:rsidP="00C60254">
      <w:pPr>
        <w:pStyle w:val="ListParagraph"/>
        <w:numPr>
          <w:ilvl w:val="1"/>
          <w:numId w:val="1"/>
        </w:numPr>
        <w:tabs>
          <w:tab w:val="left" w:pos="426"/>
        </w:tabs>
        <w:spacing w:after="120"/>
        <w:jc w:val="both"/>
        <w:rPr>
          <w:rFonts w:ascii="Times New Roman" w:hAnsi="Times New Roman"/>
        </w:rPr>
      </w:pPr>
      <w:r w:rsidRPr="00F23D98">
        <w:rPr>
          <w:rFonts w:ascii="Times New Roman" w:hAnsi="Times New Roman"/>
        </w:rPr>
        <w:t>Division of Criminal Intelligence Process;</w:t>
      </w:r>
    </w:p>
    <w:p w:rsidR="00261CED" w:rsidRPr="00F23D98" w:rsidRDefault="00261CED" w:rsidP="00261CED">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Division of Intelligence Support</w:t>
      </w:r>
    </w:p>
    <w:p w:rsidR="00261CED" w:rsidRPr="00F23D98" w:rsidRDefault="00261CED" w:rsidP="00261CED">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Division of Investigations</w:t>
      </w:r>
    </w:p>
    <w:p w:rsidR="00261CED" w:rsidRPr="00F23D98" w:rsidRDefault="00261CED" w:rsidP="00261CED">
      <w:pPr>
        <w:pStyle w:val="ListParagraph"/>
        <w:tabs>
          <w:tab w:val="left" w:pos="851"/>
        </w:tabs>
        <w:spacing w:after="120"/>
        <w:ind w:left="792"/>
        <w:jc w:val="both"/>
        <w:rPr>
          <w:rFonts w:ascii="Times New Roman" w:hAnsi="Times New Roman"/>
        </w:rPr>
      </w:pPr>
    </w:p>
    <w:p w:rsidR="00261CED" w:rsidRPr="00F23D98" w:rsidRDefault="00261CED" w:rsidP="00261CED">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 xml:space="preserve">The head of the Bureau shall be the highest </w:t>
      </w:r>
      <w:r w:rsidR="00F23D98">
        <w:rPr>
          <w:rFonts w:ascii="Times New Roman" w:hAnsi="Times New Roman"/>
        </w:rPr>
        <w:t>official of the Bureau. Deputy directors</w:t>
      </w:r>
      <w:r w:rsidRPr="00F23D98">
        <w:rPr>
          <w:rFonts w:ascii="Times New Roman" w:hAnsi="Times New Roman"/>
        </w:rPr>
        <w:t xml:space="preserve"> of the Bureau, </w:t>
      </w:r>
      <w:r w:rsidR="00F23D98">
        <w:rPr>
          <w:rFonts w:ascii="Times New Roman" w:hAnsi="Times New Roman"/>
        </w:rPr>
        <w:t>key</w:t>
      </w:r>
      <w:r w:rsidRPr="00F23D98">
        <w:rPr>
          <w:rFonts w:ascii="Times New Roman" w:hAnsi="Times New Roman"/>
        </w:rPr>
        <w:t xml:space="preserve"> specialists (internal auditors) and the following divisions shall be directly reporting to the head of the Bureau:</w:t>
      </w:r>
    </w:p>
    <w:p w:rsidR="00261CED" w:rsidRPr="00F23D98" w:rsidRDefault="00261CED" w:rsidP="00261CED">
      <w:pPr>
        <w:pStyle w:val="ListParagraph"/>
        <w:numPr>
          <w:ilvl w:val="1"/>
          <w:numId w:val="1"/>
        </w:numPr>
        <w:tabs>
          <w:tab w:val="left" w:pos="0"/>
        </w:tabs>
        <w:spacing w:after="120"/>
        <w:jc w:val="both"/>
        <w:rPr>
          <w:rFonts w:ascii="Times New Roman" w:hAnsi="Times New Roman"/>
        </w:rPr>
      </w:pPr>
      <w:r w:rsidRPr="00F23D98">
        <w:rPr>
          <w:rFonts w:ascii="Times New Roman" w:hAnsi="Times New Roman"/>
        </w:rPr>
        <w:t>Policy Planning Division;</w:t>
      </w:r>
    </w:p>
    <w:p w:rsidR="00261CED" w:rsidRPr="00F23D98" w:rsidRDefault="00261CED" w:rsidP="00261CED">
      <w:pPr>
        <w:pStyle w:val="ListParagraph"/>
        <w:numPr>
          <w:ilvl w:val="1"/>
          <w:numId w:val="1"/>
        </w:numPr>
        <w:tabs>
          <w:tab w:val="left" w:pos="0"/>
        </w:tabs>
        <w:spacing w:after="120"/>
        <w:jc w:val="both"/>
        <w:rPr>
          <w:rFonts w:ascii="Times New Roman" w:hAnsi="Times New Roman"/>
        </w:rPr>
      </w:pPr>
      <w:r w:rsidRPr="00F23D98">
        <w:rPr>
          <w:rFonts w:ascii="Times New Roman" w:hAnsi="Times New Roman"/>
        </w:rPr>
        <w:lastRenderedPageBreak/>
        <w:t>Legal Division;</w:t>
      </w:r>
    </w:p>
    <w:p w:rsidR="00261CED" w:rsidRPr="00F23D98" w:rsidRDefault="00261CED" w:rsidP="00261CED">
      <w:pPr>
        <w:pStyle w:val="ListParagraph"/>
        <w:numPr>
          <w:ilvl w:val="1"/>
          <w:numId w:val="1"/>
        </w:numPr>
        <w:tabs>
          <w:tab w:val="left" w:pos="0"/>
        </w:tabs>
        <w:spacing w:after="120"/>
        <w:jc w:val="both"/>
        <w:rPr>
          <w:rFonts w:ascii="Times New Roman" w:hAnsi="Times New Roman"/>
        </w:rPr>
      </w:pPr>
      <w:r w:rsidRPr="00F23D98">
        <w:rPr>
          <w:rFonts w:ascii="Times New Roman" w:hAnsi="Times New Roman"/>
        </w:rPr>
        <w:t>Internal Security Division;</w:t>
      </w:r>
    </w:p>
    <w:p w:rsidR="00261CED" w:rsidRPr="00F23D98" w:rsidRDefault="00261CED" w:rsidP="00261CED">
      <w:pPr>
        <w:pStyle w:val="ListParagraph"/>
        <w:numPr>
          <w:ilvl w:val="1"/>
          <w:numId w:val="1"/>
        </w:numPr>
        <w:tabs>
          <w:tab w:val="left" w:pos="0"/>
        </w:tabs>
        <w:spacing w:after="120"/>
        <w:jc w:val="both"/>
        <w:rPr>
          <w:rFonts w:ascii="Times New Roman" w:hAnsi="Times New Roman"/>
        </w:rPr>
      </w:pPr>
      <w:r w:rsidRPr="00F23D98">
        <w:rPr>
          <w:rFonts w:ascii="Times New Roman" w:hAnsi="Times New Roman"/>
        </w:rPr>
        <w:t>Financial Division.</w:t>
      </w:r>
    </w:p>
    <w:p w:rsidR="00261CED" w:rsidRPr="00F23D98" w:rsidRDefault="00261CED" w:rsidP="00261CED">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The following divisions shall be directly reporting to the Deputy Director on corruption prevention matters of the Bureau:</w:t>
      </w:r>
    </w:p>
    <w:p w:rsidR="00261CED" w:rsidRPr="00F23D98" w:rsidRDefault="00261CED" w:rsidP="00261CED">
      <w:pPr>
        <w:pStyle w:val="ListParagraph"/>
        <w:numPr>
          <w:ilvl w:val="1"/>
          <w:numId w:val="1"/>
        </w:numPr>
        <w:tabs>
          <w:tab w:val="left" w:pos="0"/>
        </w:tabs>
        <w:spacing w:after="120"/>
        <w:jc w:val="both"/>
        <w:rPr>
          <w:rFonts w:ascii="Times New Roman" w:hAnsi="Times New Roman"/>
        </w:rPr>
      </w:pPr>
      <w:r w:rsidRPr="00F23D98">
        <w:rPr>
          <w:rFonts w:ascii="Times New Roman" w:hAnsi="Times New Roman"/>
        </w:rPr>
        <w:t>Policy Planning Division;</w:t>
      </w:r>
    </w:p>
    <w:p w:rsidR="00261CED" w:rsidRPr="00F23D98" w:rsidRDefault="00261CED" w:rsidP="00261CED">
      <w:pPr>
        <w:pStyle w:val="ListParagraph"/>
        <w:numPr>
          <w:ilvl w:val="1"/>
          <w:numId w:val="1"/>
        </w:numPr>
        <w:tabs>
          <w:tab w:val="left" w:pos="0"/>
        </w:tabs>
        <w:spacing w:after="120"/>
        <w:jc w:val="both"/>
        <w:rPr>
          <w:rFonts w:ascii="Times New Roman" w:hAnsi="Times New Roman"/>
        </w:rPr>
      </w:pPr>
      <w:r w:rsidRPr="00F23D98">
        <w:rPr>
          <w:rFonts w:ascii="Times New Roman" w:hAnsi="Times New Roman"/>
        </w:rPr>
        <w:t>Division of Control of Political Parties Financing;</w:t>
      </w:r>
    </w:p>
    <w:p w:rsidR="00261CED" w:rsidRPr="00F23D98" w:rsidRDefault="00261CED" w:rsidP="00261CED">
      <w:pPr>
        <w:pStyle w:val="ListParagraph"/>
        <w:numPr>
          <w:ilvl w:val="1"/>
          <w:numId w:val="1"/>
        </w:numPr>
        <w:tabs>
          <w:tab w:val="left" w:pos="0"/>
        </w:tabs>
        <w:spacing w:after="120"/>
        <w:jc w:val="both"/>
        <w:rPr>
          <w:rFonts w:ascii="Times New Roman" w:hAnsi="Times New Roman"/>
        </w:rPr>
      </w:pPr>
      <w:r w:rsidRPr="00F23D98">
        <w:rPr>
          <w:rFonts w:ascii="Times New Roman" w:hAnsi="Times New Roman"/>
        </w:rPr>
        <w:t>Division of Control of Public Officials Activities.</w:t>
      </w:r>
    </w:p>
    <w:p w:rsidR="00261CED" w:rsidRPr="00F23D98" w:rsidRDefault="00261CED" w:rsidP="00261CED">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The following divisions shall be directly reporting to the Deputy Director on corruption combating matters of the Bureau:</w:t>
      </w:r>
    </w:p>
    <w:p w:rsidR="00261CED" w:rsidRPr="00F23D98" w:rsidRDefault="00261CED" w:rsidP="00261CED">
      <w:pPr>
        <w:pStyle w:val="ListParagraph"/>
        <w:numPr>
          <w:ilvl w:val="1"/>
          <w:numId w:val="1"/>
        </w:numPr>
        <w:tabs>
          <w:tab w:val="left" w:pos="0"/>
        </w:tabs>
        <w:spacing w:after="120"/>
        <w:jc w:val="both"/>
        <w:rPr>
          <w:rFonts w:ascii="Times New Roman" w:hAnsi="Times New Roman"/>
        </w:rPr>
      </w:pPr>
      <w:r w:rsidRPr="00F23D98">
        <w:rPr>
          <w:rFonts w:ascii="Times New Roman" w:hAnsi="Times New Roman"/>
        </w:rPr>
        <w:t>Division of Information Analysis;</w:t>
      </w:r>
    </w:p>
    <w:p w:rsidR="00261CED" w:rsidRPr="00F23D98" w:rsidRDefault="003652C5" w:rsidP="00261CED">
      <w:pPr>
        <w:pStyle w:val="ListParagraph"/>
        <w:numPr>
          <w:ilvl w:val="1"/>
          <w:numId w:val="1"/>
        </w:numPr>
        <w:tabs>
          <w:tab w:val="left" w:pos="0"/>
        </w:tabs>
        <w:spacing w:after="120"/>
        <w:jc w:val="both"/>
        <w:rPr>
          <w:rFonts w:ascii="Times New Roman" w:hAnsi="Times New Roman"/>
        </w:rPr>
      </w:pPr>
      <w:r w:rsidRPr="00F23D98">
        <w:rPr>
          <w:rFonts w:ascii="Times New Roman" w:hAnsi="Times New Roman"/>
        </w:rPr>
        <w:t>Division of Criminal Intelligence Process;</w:t>
      </w:r>
    </w:p>
    <w:p w:rsidR="003652C5" w:rsidRPr="00F23D98" w:rsidRDefault="003652C5" w:rsidP="003652C5">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Division of Intelligence Support;</w:t>
      </w:r>
    </w:p>
    <w:p w:rsidR="003652C5" w:rsidRPr="00F23D98" w:rsidRDefault="003652C5" w:rsidP="003652C5">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Division of Investigations</w:t>
      </w:r>
    </w:p>
    <w:p w:rsidR="003652C5" w:rsidRPr="00F23D98" w:rsidRDefault="003652C5" w:rsidP="003652C5">
      <w:pPr>
        <w:pStyle w:val="ListParagraph"/>
        <w:tabs>
          <w:tab w:val="left" w:pos="0"/>
        </w:tabs>
        <w:spacing w:after="120"/>
        <w:ind w:left="792"/>
        <w:jc w:val="both"/>
        <w:rPr>
          <w:rFonts w:ascii="Times New Roman" w:hAnsi="Times New Roman"/>
        </w:rPr>
      </w:pPr>
    </w:p>
    <w:p w:rsidR="0074428B" w:rsidRPr="00F23D98" w:rsidRDefault="0074428B" w:rsidP="0074428B">
      <w:pPr>
        <w:pStyle w:val="ListParagraph"/>
        <w:tabs>
          <w:tab w:val="left" w:pos="426"/>
        </w:tabs>
        <w:spacing w:line="360" w:lineRule="auto"/>
        <w:ind w:left="360"/>
        <w:jc w:val="center"/>
        <w:rPr>
          <w:rFonts w:ascii="Times New Roman" w:hAnsi="Times New Roman"/>
          <w:b/>
        </w:rPr>
      </w:pPr>
      <w:r w:rsidRPr="00F23D98">
        <w:rPr>
          <w:rFonts w:ascii="Times New Roman" w:hAnsi="Times New Roman"/>
          <w:b/>
        </w:rPr>
        <w:t>III Work Organisation of the Bureau</w:t>
      </w:r>
    </w:p>
    <w:p w:rsidR="003652C5" w:rsidRPr="00F23D98" w:rsidRDefault="0074428B" w:rsidP="0074428B">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The head of the Bureau shall assign duties to deputy directors, heads of divisions, being under direct subordination of him/her and other employees, being under direct subordination of him/her, who shall ensure fulfilment of the duties. The head of the Bureau may assign direct duties to any employee of the Bureau, who shall inform his/her direct manager on that.</w:t>
      </w:r>
    </w:p>
    <w:p w:rsidR="0074428B" w:rsidRPr="00F23D98" w:rsidRDefault="00A44AFD" w:rsidP="0074428B">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Deputy directors of the Bureau shall be responsible for fulfilment of the duties assigned to them by the head of the Bureau.</w:t>
      </w:r>
    </w:p>
    <w:p w:rsidR="00A44AFD" w:rsidRPr="00F23D98" w:rsidRDefault="00A44AFD" w:rsidP="0074428B">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A deputy director of the Bureau shall assign duties to the heads of divisions subordinate to him/her, who shall ensure fulfilment of the duties. A deputy director of the Bureau may assign direct duties to any employee of the divisions subordinate to him/her, who shall inform the direct head on that.</w:t>
      </w:r>
    </w:p>
    <w:p w:rsidR="00A44AFD" w:rsidRPr="00F23D98" w:rsidRDefault="00A44AFD" w:rsidP="0074428B">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Deputy directors of the Bureau shall give recommendations for determination of labour payment of the heads of divisions subordinate to them.</w:t>
      </w:r>
    </w:p>
    <w:p w:rsidR="00A44AFD" w:rsidRPr="00F23D98" w:rsidRDefault="00A44AFD" w:rsidP="0074428B">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The head of the Bureau shall determine procedure for execution of the duties of the absent officials and employees of the Bureau.</w:t>
      </w:r>
    </w:p>
    <w:p w:rsidR="00A44AFD" w:rsidRPr="00F23D98" w:rsidRDefault="00EE0306" w:rsidP="0074428B">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 xml:space="preserve">The head of the Bureau shall convoke meetings of the Council of the Bureau at his/her discretion or at least within one month after proposal of the member of the council of the Bureau. The head of the Bureau shall </w:t>
      </w:r>
      <w:r w:rsidR="00F23D98">
        <w:rPr>
          <w:rFonts w:ascii="Times New Roman" w:hAnsi="Times New Roman"/>
        </w:rPr>
        <w:t>provide</w:t>
      </w:r>
      <w:r w:rsidRPr="00F23D98">
        <w:rPr>
          <w:rFonts w:ascii="Times New Roman" w:hAnsi="Times New Roman"/>
        </w:rPr>
        <w:t xml:space="preserve"> notification on the place and time of the planned meeting of the council at least one week in advance.</w:t>
      </w:r>
    </w:p>
    <w:p w:rsidR="001D0C3E" w:rsidRPr="00F23D98" w:rsidRDefault="001D0C3E" w:rsidP="001D0C3E">
      <w:pPr>
        <w:pStyle w:val="ListParagraph"/>
        <w:tabs>
          <w:tab w:val="left" w:pos="426"/>
        </w:tabs>
        <w:spacing w:line="360" w:lineRule="auto"/>
        <w:ind w:left="360"/>
        <w:jc w:val="center"/>
        <w:rPr>
          <w:rFonts w:ascii="Times New Roman" w:hAnsi="Times New Roman"/>
          <w:b/>
        </w:rPr>
      </w:pPr>
    </w:p>
    <w:p w:rsidR="001D0C3E" w:rsidRPr="00F23D98" w:rsidRDefault="001D0C3E" w:rsidP="001D0C3E">
      <w:pPr>
        <w:pStyle w:val="ListParagraph"/>
        <w:tabs>
          <w:tab w:val="left" w:pos="426"/>
        </w:tabs>
        <w:spacing w:line="360" w:lineRule="auto"/>
        <w:ind w:left="360"/>
        <w:jc w:val="center"/>
        <w:rPr>
          <w:rFonts w:ascii="Times New Roman" w:hAnsi="Times New Roman"/>
          <w:b/>
        </w:rPr>
      </w:pPr>
      <w:r w:rsidRPr="00F23D98">
        <w:rPr>
          <w:rFonts w:ascii="Times New Roman" w:hAnsi="Times New Roman"/>
          <w:b/>
        </w:rPr>
        <w:t>IV. Competency of Divisions of the Bureau</w:t>
      </w:r>
    </w:p>
    <w:p w:rsidR="00EE0306" w:rsidRPr="00F23D98" w:rsidRDefault="001D0C3E" w:rsidP="001D0C3E">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Competency of the deputy directors of the Bureau is determined in the Law on Corruption Prevention and Combating Bureau</w:t>
      </w:r>
      <w:r w:rsidR="009200FD" w:rsidRPr="00F23D98">
        <w:rPr>
          <w:rFonts w:ascii="Times New Roman" w:hAnsi="Times New Roman"/>
        </w:rPr>
        <w:t>, Regulation of the Corruption Prevention and Combating Bureau and other regulatory enactments.</w:t>
      </w:r>
    </w:p>
    <w:p w:rsidR="009200FD" w:rsidRPr="00F23D98" w:rsidRDefault="0098747A" w:rsidP="001D0C3E">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Deputy director on corruption combatting matters shall organise and control the compliance of distribution and utilisation of financial means for the needs of operational activities with regulatory enactments.</w:t>
      </w:r>
    </w:p>
    <w:p w:rsidR="00B85490" w:rsidRPr="00F23D98" w:rsidRDefault="00B85490" w:rsidP="001D0C3E">
      <w:pPr>
        <w:pStyle w:val="ListParagraph"/>
        <w:numPr>
          <w:ilvl w:val="0"/>
          <w:numId w:val="1"/>
        </w:numPr>
        <w:tabs>
          <w:tab w:val="left" w:pos="0"/>
        </w:tabs>
        <w:spacing w:after="120"/>
        <w:jc w:val="both"/>
        <w:rPr>
          <w:rFonts w:ascii="Times New Roman" w:hAnsi="Times New Roman"/>
        </w:rPr>
      </w:pPr>
      <w:r w:rsidRPr="00F23D98">
        <w:rPr>
          <w:rFonts w:ascii="Times New Roman" w:hAnsi="Times New Roman"/>
        </w:rPr>
        <w:t>The head of the division shall:</w:t>
      </w:r>
    </w:p>
    <w:p w:rsidR="00B85490" w:rsidRPr="00F23D98" w:rsidRDefault="00B85490" w:rsidP="00B85490">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plan, organise and lead the work of the division, assign duties to the employee</w:t>
      </w:r>
      <w:r w:rsidR="00F23D98">
        <w:rPr>
          <w:rFonts w:ascii="Times New Roman" w:hAnsi="Times New Roman"/>
        </w:rPr>
        <w:t>s</w:t>
      </w:r>
      <w:r w:rsidRPr="00F23D98">
        <w:rPr>
          <w:rFonts w:ascii="Times New Roman" w:hAnsi="Times New Roman"/>
        </w:rPr>
        <w:t xml:space="preserve"> of the division and be responsible for fulfilment of </w:t>
      </w:r>
      <w:r w:rsidR="00F23D98">
        <w:rPr>
          <w:rFonts w:ascii="Times New Roman" w:hAnsi="Times New Roman"/>
        </w:rPr>
        <w:t xml:space="preserve">the </w:t>
      </w:r>
      <w:r w:rsidRPr="00F23D98">
        <w:rPr>
          <w:rFonts w:ascii="Times New Roman" w:hAnsi="Times New Roman"/>
        </w:rPr>
        <w:t>duties assigned to the division;</w:t>
      </w:r>
    </w:p>
    <w:p w:rsidR="00B85490" w:rsidRPr="00F23D98" w:rsidRDefault="00B85490" w:rsidP="00B85490">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provide information to the official, being directly reporting to, regarding results achieved by the division and employees, as well as shall provide recommendations on the structure and work organisation of the division</w:t>
      </w:r>
      <w:r w:rsidR="00F23D98">
        <w:rPr>
          <w:rFonts w:ascii="Times New Roman" w:hAnsi="Times New Roman"/>
        </w:rPr>
        <w:t>, appointment of employees in</w:t>
      </w:r>
      <w:r w:rsidRPr="00F23D98">
        <w:rPr>
          <w:rFonts w:ascii="Times New Roman" w:hAnsi="Times New Roman"/>
        </w:rPr>
        <w:t xml:space="preserve"> </w:t>
      </w:r>
      <w:r w:rsidRPr="00F23D98">
        <w:rPr>
          <w:rFonts w:ascii="Times New Roman" w:hAnsi="Times New Roman"/>
        </w:rPr>
        <w:lastRenderedPageBreak/>
        <w:t xml:space="preserve">the </w:t>
      </w:r>
      <w:r w:rsidR="00F23D98">
        <w:rPr>
          <w:rFonts w:ascii="Times New Roman" w:hAnsi="Times New Roman"/>
        </w:rPr>
        <w:t>position</w:t>
      </w:r>
      <w:r w:rsidRPr="00F23D98">
        <w:rPr>
          <w:rFonts w:ascii="Times New Roman" w:hAnsi="Times New Roman"/>
        </w:rPr>
        <w:t xml:space="preserve">, transfer to another </w:t>
      </w:r>
      <w:r w:rsidR="00F23D98">
        <w:rPr>
          <w:rFonts w:ascii="Times New Roman" w:hAnsi="Times New Roman"/>
        </w:rPr>
        <w:t>position</w:t>
      </w:r>
      <w:r w:rsidRPr="00F23D98">
        <w:rPr>
          <w:rFonts w:ascii="Times New Roman" w:hAnsi="Times New Roman"/>
        </w:rPr>
        <w:t xml:space="preserve"> or discharge from the </w:t>
      </w:r>
      <w:r w:rsidR="00F23D98">
        <w:rPr>
          <w:rFonts w:ascii="Times New Roman" w:hAnsi="Times New Roman"/>
        </w:rPr>
        <w:t>position</w:t>
      </w:r>
      <w:r w:rsidRPr="00F23D98">
        <w:rPr>
          <w:rFonts w:ascii="Times New Roman" w:hAnsi="Times New Roman"/>
        </w:rPr>
        <w:t>, the scope of duties, motivation, calling to di</w:t>
      </w:r>
      <w:r w:rsidR="00F23D98">
        <w:rPr>
          <w:rFonts w:ascii="Times New Roman" w:hAnsi="Times New Roman"/>
        </w:rPr>
        <w:t>sciplinary liability and qualification</w:t>
      </w:r>
      <w:r w:rsidRPr="00F23D98">
        <w:rPr>
          <w:rFonts w:ascii="Times New Roman" w:hAnsi="Times New Roman"/>
        </w:rPr>
        <w:t xml:space="preserve"> increase of the employee;</w:t>
      </w:r>
    </w:p>
    <w:p w:rsidR="00B85490" w:rsidRPr="00F23D98" w:rsidRDefault="00B85490" w:rsidP="00B85490">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prepare recommendations for the strategy of operations and work plan of the Bureau</w:t>
      </w:r>
      <w:r w:rsidR="00F23D98" w:rsidRPr="00F23D98">
        <w:rPr>
          <w:rFonts w:ascii="Times New Roman" w:hAnsi="Times New Roman"/>
        </w:rPr>
        <w:t xml:space="preserve"> pursuant to the competency of the division</w:t>
      </w:r>
      <w:r w:rsidRPr="00F23D98">
        <w:rPr>
          <w:rFonts w:ascii="Times New Roman" w:hAnsi="Times New Roman"/>
        </w:rPr>
        <w:t>;</w:t>
      </w:r>
    </w:p>
    <w:p w:rsidR="00B85490" w:rsidRDefault="00F23D98" w:rsidP="00B85490">
      <w:pPr>
        <w:pStyle w:val="ListParagraph"/>
        <w:numPr>
          <w:ilvl w:val="1"/>
          <w:numId w:val="1"/>
        </w:numPr>
        <w:tabs>
          <w:tab w:val="left" w:pos="851"/>
        </w:tabs>
        <w:spacing w:after="120"/>
        <w:jc w:val="both"/>
        <w:rPr>
          <w:rFonts w:ascii="Times New Roman" w:hAnsi="Times New Roman"/>
        </w:rPr>
      </w:pPr>
      <w:r>
        <w:rPr>
          <w:rFonts w:ascii="Times New Roman" w:hAnsi="Times New Roman"/>
        </w:rPr>
        <w:t xml:space="preserve"> </w:t>
      </w:r>
      <w:r w:rsidR="00166191" w:rsidRPr="00F23D98">
        <w:rPr>
          <w:rFonts w:ascii="Times New Roman" w:hAnsi="Times New Roman"/>
        </w:rPr>
        <w:t>ensure timely and high quality fulfilment of the requirements of regulatory enactments and head of the Bureau or duties assigned by the deputy director of the Office pursuant to subordination.</w:t>
      </w:r>
    </w:p>
    <w:p w:rsidR="00F23D98" w:rsidRPr="00F23D98" w:rsidRDefault="00F23D98" w:rsidP="00F23D98">
      <w:pPr>
        <w:pStyle w:val="ListParagraph"/>
        <w:tabs>
          <w:tab w:val="left" w:pos="851"/>
        </w:tabs>
        <w:spacing w:after="120"/>
        <w:ind w:left="792"/>
        <w:jc w:val="both"/>
        <w:rPr>
          <w:rFonts w:ascii="Times New Roman" w:hAnsi="Times New Roman"/>
        </w:rPr>
      </w:pPr>
    </w:p>
    <w:p w:rsidR="00166191" w:rsidRPr="00F23D98" w:rsidRDefault="006F2C9A" w:rsidP="00166191">
      <w:pPr>
        <w:pStyle w:val="ListParagraph"/>
        <w:numPr>
          <w:ilvl w:val="0"/>
          <w:numId w:val="1"/>
        </w:numPr>
        <w:tabs>
          <w:tab w:val="left" w:pos="851"/>
        </w:tabs>
        <w:spacing w:after="120"/>
        <w:jc w:val="both"/>
        <w:rPr>
          <w:rFonts w:ascii="Times New Roman" w:hAnsi="Times New Roman"/>
        </w:rPr>
      </w:pPr>
      <w:r w:rsidRPr="00F23D98">
        <w:rPr>
          <w:rFonts w:ascii="Times New Roman" w:hAnsi="Times New Roman"/>
          <w:b/>
        </w:rPr>
        <w:t>Internal auditor shall:</w:t>
      </w:r>
    </w:p>
    <w:p w:rsidR="006F2C9A" w:rsidRPr="00F23D98" w:rsidRDefault="006F2C9A" w:rsidP="006F2C9A">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in performance of his/her duties be independent from other structural units of the Bureau;</w:t>
      </w:r>
    </w:p>
    <w:p w:rsidR="006F2C9A" w:rsidRPr="00F23D98" w:rsidRDefault="006F2C9A" w:rsidP="006F2C9A">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assess the efficiency of risk management and facilitate improvement of risk management processes in the Bureau;</w:t>
      </w:r>
    </w:p>
    <w:p w:rsidR="006F2C9A" w:rsidRPr="00F23D98" w:rsidRDefault="006F2C9A" w:rsidP="006F2C9A">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 xml:space="preserve"> support the management of the Bureau for improvement and provision of efficient control measures</w:t>
      </w:r>
      <w:r w:rsidR="00F23D98">
        <w:rPr>
          <w:rFonts w:ascii="Times New Roman" w:hAnsi="Times New Roman"/>
        </w:rPr>
        <w:t xml:space="preserve">, </w:t>
      </w:r>
      <w:r w:rsidR="00F23D98" w:rsidRPr="00F23D98">
        <w:rPr>
          <w:rFonts w:ascii="Times New Roman" w:hAnsi="Times New Roman"/>
        </w:rPr>
        <w:t>when performing independent and objective assessment of the internal control system</w:t>
      </w:r>
      <w:r w:rsidRPr="00F23D98">
        <w:rPr>
          <w:rFonts w:ascii="Times New Roman" w:hAnsi="Times New Roman"/>
        </w:rPr>
        <w:t>;</w:t>
      </w:r>
    </w:p>
    <w:p w:rsidR="004A7406" w:rsidRPr="00F23D98" w:rsidRDefault="004A7406" w:rsidP="006F2C9A">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develop and submit for approval to the head of the Bureau the strategic plan of the internal audit and annual plan;</w:t>
      </w:r>
    </w:p>
    <w:p w:rsidR="004A7406" w:rsidRPr="00F23D98" w:rsidRDefault="004A7406" w:rsidP="006F2C9A">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submit to the head of the Bureau the internal audit annual report, including the opinion on the internal control system as well as work scope of the Bureau;</w:t>
      </w:r>
    </w:p>
    <w:p w:rsidR="004A7406" w:rsidRPr="00F23D98" w:rsidRDefault="004A7406" w:rsidP="006F2C9A">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provide to the head of the Bureau recommendations on the necessary improvements in the internal control system;</w:t>
      </w:r>
    </w:p>
    <w:p w:rsidR="004A7406" w:rsidRPr="00F23D98" w:rsidRDefault="004A7406" w:rsidP="006F2C9A">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supervise implementation of the recommendations for internal audit approved by the head of the Bureau;</w:t>
      </w:r>
    </w:p>
    <w:p w:rsidR="006F2C9A" w:rsidRPr="00F23D98" w:rsidRDefault="004A7406" w:rsidP="006F2C9A">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 xml:space="preserve">coordinate cooperation </w:t>
      </w:r>
      <w:r w:rsidR="00F23D98" w:rsidRPr="00F23D98">
        <w:rPr>
          <w:rFonts w:ascii="Times New Roman" w:hAnsi="Times New Roman"/>
        </w:rPr>
        <w:t xml:space="preserve">and information exchange </w:t>
      </w:r>
      <w:r w:rsidRPr="00F23D98">
        <w:rPr>
          <w:rFonts w:ascii="Times New Roman" w:hAnsi="Times New Roman"/>
        </w:rPr>
        <w:t>between the internal and external</w:t>
      </w:r>
      <w:r w:rsidR="006F2C9A" w:rsidRPr="00F23D98">
        <w:rPr>
          <w:rFonts w:ascii="Times New Roman" w:hAnsi="Times New Roman"/>
        </w:rPr>
        <w:t xml:space="preserve"> </w:t>
      </w:r>
      <w:r w:rsidRPr="00F23D98">
        <w:rPr>
          <w:rFonts w:ascii="Times New Roman" w:hAnsi="Times New Roman"/>
        </w:rPr>
        <w:t>auditors;</w:t>
      </w:r>
    </w:p>
    <w:p w:rsidR="004A7406" w:rsidRPr="00F23D98" w:rsidRDefault="00312FDD" w:rsidP="006F2C9A">
      <w:pPr>
        <w:pStyle w:val="ListParagraph"/>
        <w:numPr>
          <w:ilvl w:val="1"/>
          <w:numId w:val="1"/>
        </w:numPr>
        <w:tabs>
          <w:tab w:val="left" w:pos="851"/>
        </w:tabs>
        <w:spacing w:after="120"/>
        <w:jc w:val="both"/>
        <w:rPr>
          <w:rFonts w:ascii="Times New Roman" w:hAnsi="Times New Roman"/>
        </w:rPr>
      </w:pPr>
      <w:r w:rsidRPr="00F23D98">
        <w:rPr>
          <w:rFonts w:ascii="Times New Roman" w:hAnsi="Times New Roman"/>
        </w:rPr>
        <w:t>ensure supervision of the implementation of recommendations made by audit</w:t>
      </w:r>
      <w:r w:rsidR="00F23D98">
        <w:rPr>
          <w:rFonts w:ascii="Times New Roman" w:hAnsi="Times New Roman"/>
        </w:rPr>
        <w:t>or</w:t>
      </w:r>
      <w:r w:rsidRPr="00F23D98">
        <w:rPr>
          <w:rFonts w:ascii="Times New Roman" w:hAnsi="Times New Roman"/>
        </w:rPr>
        <w:t>s of the State Audit Office and external auditors in the Bureau;</w:t>
      </w:r>
    </w:p>
    <w:p w:rsidR="00312FDD" w:rsidRPr="00F23D98" w:rsidRDefault="00312FDD" w:rsidP="00312FDD">
      <w:pPr>
        <w:pStyle w:val="ListParagraph"/>
        <w:numPr>
          <w:ilvl w:val="1"/>
          <w:numId w:val="1"/>
        </w:numPr>
        <w:tabs>
          <w:tab w:val="left" w:pos="993"/>
        </w:tabs>
        <w:spacing w:after="120"/>
        <w:jc w:val="both"/>
        <w:rPr>
          <w:rFonts w:ascii="Times New Roman" w:hAnsi="Times New Roman"/>
        </w:rPr>
      </w:pPr>
      <w:r w:rsidRPr="00F23D98">
        <w:rPr>
          <w:rFonts w:ascii="Times New Roman" w:hAnsi="Times New Roman"/>
        </w:rPr>
        <w:t>perform planned internal audits on the basis of risk assessment and provide consultations to the management and employees of the Bureau in order to facilitate achievement of targets of the Bureau;</w:t>
      </w:r>
    </w:p>
    <w:p w:rsidR="00312FDD" w:rsidRPr="00F23D98" w:rsidRDefault="00312FDD" w:rsidP="00312FDD">
      <w:pPr>
        <w:pStyle w:val="ListParagraph"/>
        <w:numPr>
          <w:ilvl w:val="1"/>
          <w:numId w:val="1"/>
        </w:numPr>
        <w:tabs>
          <w:tab w:val="left" w:pos="993"/>
        </w:tabs>
        <w:spacing w:after="120"/>
        <w:jc w:val="both"/>
        <w:rPr>
          <w:rFonts w:ascii="Times New Roman" w:hAnsi="Times New Roman"/>
        </w:rPr>
      </w:pPr>
      <w:r w:rsidRPr="00F23D98">
        <w:rPr>
          <w:rFonts w:ascii="Times New Roman" w:hAnsi="Times New Roman"/>
        </w:rPr>
        <w:t>perform also the duties of the head of the internal audit structural unit set by the Internal Audit Law;</w:t>
      </w:r>
    </w:p>
    <w:p w:rsidR="00312FDD" w:rsidRPr="00F23D98" w:rsidRDefault="00A65CB8" w:rsidP="00312FDD">
      <w:pPr>
        <w:pStyle w:val="ListParagraph"/>
        <w:numPr>
          <w:ilvl w:val="1"/>
          <w:numId w:val="1"/>
        </w:numPr>
        <w:tabs>
          <w:tab w:val="left" w:pos="993"/>
        </w:tabs>
        <w:spacing w:after="120"/>
        <w:jc w:val="both"/>
        <w:rPr>
          <w:rFonts w:ascii="Times New Roman" w:hAnsi="Times New Roman"/>
        </w:rPr>
      </w:pPr>
      <w:r w:rsidRPr="00F23D98">
        <w:rPr>
          <w:rFonts w:ascii="Times New Roman" w:hAnsi="Times New Roman"/>
        </w:rPr>
        <w:t xml:space="preserve"> be entitled to become acquainted with the documents, financial means, premises and other material values, being at the disposal of the Bureau, as well as to receive from employees copies of documents and explanations with regard to the issues of the internal audit</w:t>
      </w:r>
      <w:r w:rsidR="00F23D98">
        <w:rPr>
          <w:rFonts w:ascii="Times New Roman" w:hAnsi="Times New Roman"/>
        </w:rPr>
        <w:t xml:space="preserve">, </w:t>
      </w:r>
      <w:r w:rsidR="00F23D98" w:rsidRPr="00F23D98">
        <w:rPr>
          <w:rFonts w:ascii="Times New Roman" w:hAnsi="Times New Roman"/>
        </w:rPr>
        <w:t>when performing the set duties</w:t>
      </w:r>
      <w:r w:rsidRPr="00F23D98">
        <w:rPr>
          <w:rFonts w:ascii="Times New Roman" w:hAnsi="Times New Roman"/>
        </w:rPr>
        <w:t>;</w:t>
      </w:r>
    </w:p>
    <w:p w:rsidR="00A65CB8" w:rsidRPr="00F23D98" w:rsidRDefault="00A65CB8" w:rsidP="00312FDD">
      <w:pPr>
        <w:pStyle w:val="ListParagraph"/>
        <w:numPr>
          <w:ilvl w:val="1"/>
          <w:numId w:val="1"/>
        </w:numPr>
        <w:tabs>
          <w:tab w:val="left" w:pos="993"/>
        </w:tabs>
        <w:spacing w:after="120"/>
        <w:jc w:val="both"/>
        <w:rPr>
          <w:rFonts w:ascii="Times New Roman" w:hAnsi="Times New Roman"/>
        </w:rPr>
      </w:pPr>
      <w:r w:rsidRPr="00F23D98">
        <w:rPr>
          <w:rFonts w:ascii="Times New Roman" w:hAnsi="Times New Roman"/>
        </w:rPr>
        <w:t>provide consultations in order to increase the value of management, risk management and control processes of the Bureau and improve them;</w:t>
      </w:r>
      <w:r w:rsidR="00F23D98">
        <w:rPr>
          <w:rFonts w:ascii="Times New Roman" w:hAnsi="Times New Roman"/>
        </w:rPr>
        <w:t xml:space="preserve"> </w:t>
      </w:r>
    </w:p>
    <w:p w:rsidR="00A65CB8" w:rsidRDefault="00F23D98" w:rsidP="00312FDD">
      <w:pPr>
        <w:pStyle w:val="ListParagraph"/>
        <w:numPr>
          <w:ilvl w:val="1"/>
          <w:numId w:val="1"/>
        </w:numPr>
        <w:tabs>
          <w:tab w:val="left" w:pos="993"/>
        </w:tabs>
        <w:spacing w:after="120"/>
        <w:jc w:val="both"/>
        <w:rPr>
          <w:rFonts w:ascii="Times New Roman" w:hAnsi="Times New Roman"/>
        </w:rPr>
      </w:pPr>
      <w:r w:rsidRPr="00F23D98">
        <w:rPr>
          <w:rFonts w:ascii="Times New Roman" w:hAnsi="Times New Roman"/>
        </w:rPr>
        <w:t>when providing consultations</w:t>
      </w:r>
      <w:r>
        <w:rPr>
          <w:rFonts w:ascii="Times New Roman" w:hAnsi="Times New Roman"/>
        </w:rPr>
        <w:t xml:space="preserve">, </w:t>
      </w:r>
      <w:r w:rsidR="00A65CB8" w:rsidRPr="00F23D98">
        <w:rPr>
          <w:rFonts w:ascii="Times New Roman" w:hAnsi="Times New Roman"/>
        </w:rPr>
        <w:t>align the nature and scope thereof in each particular case with the employee of the Bureau, who requests for consultation.</w:t>
      </w:r>
    </w:p>
    <w:p w:rsidR="00F23D98" w:rsidRPr="00F23D98" w:rsidRDefault="00F23D98" w:rsidP="00F23D98">
      <w:pPr>
        <w:pStyle w:val="ListParagraph"/>
        <w:tabs>
          <w:tab w:val="left" w:pos="993"/>
        </w:tabs>
        <w:spacing w:after="120"/>
        <w:ind w:left="792"/>
        <w:jc w:val="both"/>
        <w:rPr>
          <w:rFonts w:ascii="Times New Roman" w:hAnsi="Times New Roman"/>
        </w:rPr>
      </w:pPr>
    </w:p>
    <w:p w:rsidR="00097C6E" w:rsidRPr="00F23D98" w:rsidRDefault="001F2E51" w:rsidP="00097C6E">
      <w:pPr>
        <w:pStyle w:val="ListParagraph"/>
        <w:numPr>
          <w:ilvl w:val="3"/>
          <w:numId w:val="6"/>
        </w:numPr>
        <w:tabs>
          <w:tab w:val="left" w:pos="993"/>
        </w:tabs>
        <w:spacing w:after="120"/>
        <w:ind w:left="426" w:hanging="426"/>
        <w:jc w:val="both"/>
        <w:rPr>
          <w:rFonts w:ascii="Times New Roman" w:hAnsi="Times New Roman"/>
        </w:rPr>
      </w:pPr>
      <w:r w:rsidRPr="00F23D98">
        <w:rPr>
          <w:rFonts w:ascii="Times New Roman" w:hAnsi="Times New Roman"/>
          <w:b/>
        </w:rPr>
        <w:t>The Chancellery shall:</w:t>
      </w:r>
    </w:p>
    <w:p w:rsidR="00097C6E" w:rsidRPr="00F23D98" w:rsidRDefault="00097C6E" w:rsidP="00097C6E">
      <w:pPr>
        <w:pStyle w:val="ListParagraph"/>
        <w:tabs>
          <w:tab w:val="left" w:pos="993"/>
        </w:tabs>
        <w:spacing w:after="120"/>
        <w:ind w:left="851" w:hanging="425"/>
        <w:jc w:val="both"/>
        <w:rPr>
          <w:rFonts w:ascii="Times New Roman" w:hAnsi="Times New Roman"/>
        </w:rPr>
      </w:pPr>
      <w:r w:rsidRPr="00F23D98">
        <w:rPr>
          <w:rFonts w:ascii="Times New Roman" w:hAnsi="Times New Roman"/>
        </w:rPr>
        <w:t>17.1 coordinate work of the head of the Bureau, deputy director of the Bureau, divisions subordinate to the head of the Bureau and direct subordinate employees;</w:t>
      </w:r>
    </w:p>
    <w:p w:rsidR="00097C6E" w:rsidRPr="00F23D98" w:rsidRDefault="00097C6E" w:rsidP="00097C6E">
      <w:pPr>
        <w:pStyle w:val="ListParagraph"/>
        <w:tabs>
          <w:tab w:val="left" w:pos="993"/>
        </w:tabs>
        <w:spacing w:after="120"/>
        <w:ind w:left="426"/>
        <w:jc w:val="both"/>
        <w:rPr>
          <w:rFonts w:ascii="Times New Roman" w:hAnsi="Times New Roman"/>
        </w:rPr>
      </w:pPr>
      <w:r w:rsidRPr="00F23D98">
        <w:rPr>
          <w:rFonts w:ascii="Times New Roman" w:hAnsi="Times New Roman"/>
        </w:rPr>
        <w:t>17.2 organise management of documents and electronic information;</w:t>
      </w:r>
    </w:p>
    <w:p w:rsidR="00097C6E" w:rsidRPr="00F23D98" w:rsidRDefault="00097C6E" w:rsidP="00097C6E">
      <w:pPr>
        <w:pStyle w:val="ListParagraph"/>
        <w:tabs>
          <w:tab w:val="left" w:pos="993"/>
        </w:tabs>
        <w:spacing w:after="120"/>
        <w:ind w:left="851" w:hanging="425"/>
        <w:jc w:val="both"/>
        <w:rPr>
          <w:rFonts w:ascii="Times New Roman" w:hAnsi="Times New Roman"/>
        </w:rPr>
      </w:pPr>
      <w:r w:rsidRPr="00F23D98">
        <w:rPr>
          <w:rFonts w:ascii="Times New Roman" w:hAnsi="Times New Roman"/>
        </w:rPr>
        <w:t>17.3 organise visits of foreign delegations, international meetings and trips abroad of the employees of the Bureau;</w:t>
      </w:r>
    </w:p>
    <w:p w:rsidR="00097C6E" w:rsidRPr="00F23D98" w:rsidRDefault="00097C6E" w:rsidP="00097C6E">
      <w:pPr>
        <w:pStyle w:val="ListParagraph"/>
        <w:tabs>
          <w:tab w:val="left" w:pos="993"/>
        </w:tabs>
        <w:spacing w:after="120"/>
        <w:ind w:left="851" w:hanging="425"/>
        <w:jc w:val="both"/>
        <w:rPr>
          <w:rFonts w:ascii="Times New Roman" w:hAnsi="Times New Roman"/>
        </w:rPr>
      </w:pPr>
      <w:r w:rsidRPr="00F23D98">
        <w:rPr>
          <w:rFonts w:ascii="Times New Roman" w:hAnsi="Times New Roman"/>
        </w:rPr>
        <w:lastRenderedPageBreak/>
        <w:t xml:space="preserve">17.4 </w:t>
      </w:r>
      <w:r w:rsidR="00940ED2" w:rsidRPr="00F23D98">
        <w:rPr>
          <w:rFonts w:ascii="Times New Roman" w:hAnsi="Times New Roman"/>
        </w:rPr>
        <w:t>organise management of the objects of the state secret and information classified by the North Atlantic Treaty Organisation (NATO), European Union and foreign institutions;</w:t>
      </w:r>
    </w:p>
    <w:p w:rsidR="00940ED2" w:rsidRPr="00F23D98" w:rsidRDefault="00940ED2" w:rsidP="00097C6E">
      <w:pPr>
        <w:pStyle w:val="ListParagraph"/>
        <w:tabs>
          <w:tab w:val="left" w:pos="993"/>
        </w:tabs>
        <w:spacing w:after="120"/>
        <w:ind w:left="851" w:hanging="425"/>
        <w:jc w:val="both"/>
        <w:rPr>
          <w:rFonts w:ascii="Times New Roman" w:hAnsi="Times New Roman"/>
        </w:rPr>
      </w:pPr>
      <w:r w:rsidRPr="00F23D98">
        <w:rPr>
          <w:rFonts w:ascii="Times New Roman" w:hAnsi="Times New Roman"/>
        </w:rPr>
        <w:t>17.5 ensure development of the public relations strategy of the Bureau and coordinate the implementation thereof;</w:t>
      </w:r>
    </w:p>
    <w:p w:rsidR="00940ED2" w:rsidRDefault="00940ED2" w:rsidP="00097C6E">
      <w:pPr>
        <w:pStyle w:val="ListParagraph"/>
        <w:tabs>
          <w:tab w:val="left" w:pos="993"/>
        </w:tabs>
        <w:spacing w:after="120"/>
        <w:ind w:left="851" w:hanging="425"/>
        <w:jc w:val="both"/>
        <w:rPr>
          <w:rFonts w:ascii="Times New Roman" w:hAnsi="Times New Roman"/>
        </w:rPr>
      </w:pPr>
      <w:r w:rsidRPr="00F23D98">
        <w:rPr>
          <w:rFonts w:ascii="Times New Roman" w:hAnsi="Times New Roman"/>
        </w:rPr>
        <w:t>17.6 coordinate cooperation with the international organisations and foreign institutions.</w:t>
      </w:r>
    </w:p>
    <w:p w:rsidR="007C3B8F" w:rsidRPr="00F23D98" w:rsidRDefault="007C3B8F" w:rsidP="00097C6E">
      <w:pPr>
        <w:pStyle w:val="ListParagraph"/>
        <w:tabs>
          <w:tab w:val="left" w:pos="993"/>
        </w:tabs>
        <w:spacing w:after="120"/>
        <w:ind w:left="851" w:hanging="425"/>
        <w:jc w:val="both"/>
        <w:rPr>
          <w:rFonts w:ascii="Times New Roman" w:hAnsi="Times New Roman"/>
        </w:rPr>
      </w:pPr>
    </w:p>
    <w:p w:rsidR="00940ED2" w:rsidRPr="00F23D98" w:rsidRDefault="00940ED2" w:rsidP="00940ED2">
      <w:pPr>
        <w:pStyle w:val="ListParagraph"/>
        <w:tabs>
          <w:tab w:val="left" w:pos="993"/>
        </w:tabs>
        <w:spacing w:after="120"/>
        <w:ind w:left="851" w:hanging="851"/>
        <w:jc w:val="both"/>
        <w:rPr>
          <w:rFonts w:ascii="Times New Roman" w:hAnsi="Times New Roman"/>
          <w:b/>
        </w:rPr>
      </w:pPr>
      <w:r w:rsidRPr="00F23D98">
        <w:rPr>
          <w:rFonts w:ascii="Times New Roman" w:hAnsi="Times New Roman"/>
        </w:rPr>
        <w:t xml:space="preserve">18. </w:t>
      </w:r>
      <w:r w:rsidRPr="00F23D98">
        <w:rPr>
          <w:rFonts w:ascii="Times New Roman" w:hAnsi="Times New Roman"/>
          <w:b/>
        </w:rPr>
        <w:t>Legal Division shall:</w:t>
      </w:r>
    </w:p>
    <w:p w:rsidR="00940ED2" w:rsidRPr="00F23D98" w:rsidRDefault="006C0E2F" w:rsidP="00940ED2">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18.1 </w:t>
      </w:r>
      <w:r w:rsidR="00FE0586" w:rsidRPr="00F23D98">
        <w:rPr>
          <w:rFonts w:ascii="Times New Roman" w:hAnsi="Times New Roman"/>
        </w:rPr>
        <w:t>represent the Bureau in the court and other institutions pursuant to assignment of the head of the Bureau;</w:t>
      </w:r>
    </w:p>
    <w:p w:rsidR="00FE0586" w:rsidRPr="00F23D98" w:rsidRDefault="00FE0586" w:rsidP="00940ED2">
      <w:pPr>
        <w:pStyle w:val="ListParagraph"/>
        <w:tabs>
          <w:tab w:val="left" w:pos="993"/>
        </w:tabs>
        <w:spacing w:after="120"/>
        <w:ind w:left="851" w:hanging="425"/>
        <w:jc w:val="both"/>
        <w:rPr>
          <w:rFonts w:ascii="Times New Roman" w:hAnsi="Times New Roman"/>
        </w:rPr>
      </w:pPr>
      <w:r w:rsidRPr="00F23D98">
        <w:rPr>
          <w:rFonts w:ascii="Times New Roman" w:hAnsi="Times New Roman"/>
        </w:rPr>
        <w:t>18.2 prepare draft decisions of the head of the Bureau in the administrative and administrative violations matters;</w:t>
      </w:r>
    </w:p>
    <w:p w:rsidR="00FE0586" w:rsidRPr="00F23D98" w:rsidRDefault="00FE0586" w:rsidP="00940ED2">
      <w:pPr>
        <w:pStyle w:val="ListParagraph"/>
        <w:tabs>
          <w:tab w:val="left" w:pos="993"/>
        </w:tabs>
        <w:spacing w:after="120"/>
        <w:ind w:left="851" w:hanging="425"/>
        <w:jc w:val="both"/>
        <w:rPr>
          <w:rFonts w:ascii="Times New Roman" w:hAnsi="Times New Roman"/>
        </w:rPr>
      </w:pPr>
      <w:r w:rsidRPr="00F23D98">
        <w:rPr>
          <w:rFonts w:ascii="Times New Roman" w:hAnsi="Times New Roman"/>
        </w:rPr>
        <w:t>18.3 review agreements, where the Bureau is one of the parties, and prepare interdepartmental agreements;</w:t>
      </w:r>
    </w:p>
    <w:p w:rsidR="00FE0586" w:rsidRPr="00F23D98" w:rsidRDefault="0004060D" w:rsidP="00940ED2">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18.4 independently assess the effective internal regulatory enactments, give recommendations for necessary changes and prepare draft internal regulatory enactments, as well as perform consolidation of </w:t>
      </w:r>
      <w:r w:rsidR="007C3B8F">
        <w:rPr>
          <w:rFonts w:ascii="Times New Roman" w:hAnsi="Times New Roman"/>
        </w:rPr>
        <w:t xml:space="preserve">the </w:t>
      </w:r>
      <w:r w:rsidRPr="00F23D98">
        <w:rPr>
          <w:rFonts w:ascii="Times New Roman" w:hAnsi="Times New Roman"/>
        </w:rPr>
        <w:t>amended internal regulatory enactments;</w:t>
      </w:r>
    </w:p>
    <w:p w:rsidR="0004060D" w:rsidRPr="00F23D98" w:rsidRDefault="0004060D" w:rsidP="00940ED2">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18.5 perform legal </w:t>
      </w:r>
      <w:r w:rsidR="007C3B8F">
        <w:rPr>
          <w:rFonts w:ascii="Times New Roman" w:hAnsi="Times New Roman"/>
        </w:rPr>
        <w:t>follow-up</w:t>
      </w:r>
      <w:r w:rsidRPr="00F23D98">
        <w:rPr>
          <w:rFonts w:ascii="Times New Roman" w:hAnsi="Times New Roman"/>
        </w:rPr>
        <w:t xml:space="preserve"> of the outgoing documents, pursuant to the assignment of the head of the Bureau;</w:t>
      </w:r>
    </w:p>
    <w:p w:rsidR="0004060D" w:rsidRPr="00F23D98" w:rsidRDefault="0004060D" w:rsidP="00940ED2">
      <w:pPr>
        <w:pStyle w:val="ListParagraph"/>
        <w:tabs>
          <w:tab w:val="left" w:pos="993"/>
        </w:tabs>
        <w:spacing w:after="120"/>
        <w:ind w:left="851" w:hanging="425"/>
        <w:jc w:val="both"/>
        <w:rPr>
          <w:rFonts w:ascii="Times New Roman" w:hAnsi="Times New Roman"/>
        </w:rPr>
      </w:pPr>
      <w:r w:rsidRPr="00F23D98">
        <w:rPr>
          <w:rFonts w:ascii="Times New Roman" w:hAnsi="Times New Roman"/>
        </w:rPr>
        <w:t>18.6 perform prior additional examination of the lawfulness of the decision of the administration;</w:t>
      </w:r>
    </w:p>
    <w:p w:rsidR="0004060D" w:rsidRPr="00F23D98" w:rsidRDefault="0004060D" w:rsidP="00940ED2">
      <w:pPr>
        <w:pStyle w:val="ListParagraph"/>
        <w:tabs>
          <w:tab w:val="left" w:pos="993"/>
        </w:tabs>
        <w:spacing w:after="120"/>
        <w:ind w:left="851" w:hanging="425"/>
        <w:jc w:val="both"/>
        <w:rPr>
          <w:rFonts w:ascii="Times New Roman" w:hAnsi="Times New Roman"/>
        </w:rPr>
      </w:pPr>
      <w:r w:rsidRPr="00F23D98">
        <w:rPr>
          <w:rFonts w:ascii="Times New Roman" w:hAnsi="Times New Roman"/>
        </w:rPr>
        <w:t>18.7 organise personnel planning and recruitment, provide accounting of the personnel.</w:t>
      </w:r>
    </w:p>
    <w:p w:rsidR="0004060D" w:rsidRPr="00F23D98" w:rsidRDefault="0004060D" w:rsidP="00940ED2">
      <w:pPr>
        <w:pStyle w:val="ListParagraph"/>
        <w:tabs>
          <w:tab w:val="left" w:pos="993"/>
        </w:tabs>
        <w:spacing w:after="120"/>
        <w:ind w:left="851" w:hanging="425"/>
        <w:jc w:val="both"/>
        <w:rPr>
          <w:rFonts w:ascii="Times New Roman" w:hAnsi="Times New Roman"/>
        </w:rPr>
      </w:pPr>
    </w:p>
    <w:p w:rsidR="0004060D" w:rsidRPr="00F23D98" w:rsidRDefault="004867ED" w:rsidP="004867ED">
      <w:pPr>
        <w:pStyle w:val="ListParagraph"/>
        <w:tabs>
          <w:tab w:val="left" w:pos="993"/>
        </w:tabs>
        <w:spacing w:after="120"/>
        <w:ind w:left="851" w:hanging="851"/>
        <w:jc w:val="both"/>
        <w:rPr>
          <w:rFonts w:ascii="Times New Roman" w:hAnsi="Times New Roman"/>
        </w:rPr>
      </w:pPr>
      <w:r w:rsidRPr="00F23D98">
        <w:rPr>
          <w:rFonts w:ascii="Times New Roman" w:hAnsi="Times New Roman"/>
        </w:rPr>
        <w:t xml:space="preserve">19. </w:t>
      </w:r>
      <w:r w:rsidRPr="00F23D98">
        <w:rPr>
          <w:rFonts w:ascii="Times New Roman" w:hAnsi="Times New Roman"/>
          <w:b/>
        </w:rPr>
        <w:t>Internal Security Division shall</w:t>
      </w:r>
      <w:r w:rsidRPr="00F23D98">
        <w:rPr>
          <w:rFonts w:ascii="Times New Roman" w:hAnsi="Times New Roman"/>
        </w:rPr>
        <w:t>:</w:t>
      </w:r>
    </w:p>
    <w:p w:rsidR="00EB770A" w:rsidRPr="00F23D98" w:rsidRDefault="004867ED" w:rsidP="004867ED">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19.1 </w:t>
      </w:r>
      <w:r w:rsidR="00BD64FF" w:rsidRPr="00F23D98">
        <w:rPr>
          <w:rFonts w:ascii="Times New Roman" w:hAnsi="Times New Roman"/>
        </w:rPr>
        <w:t>ensure and control the object of the state secr</w:t>
      </w:r>
      <w:r w:rsidR="00EB770A" w:rsidRPr="00F23D98">
        <w:rPr>
          <w:rFonts w:ascii="Times New Roman" w:hAnsi="Times New Roman"/>
        </w:rPr>
        <w:t>et, protection and compliance with</w:t>
      </w:r>
      <w:r w:rsidR="00BD64FF" w:rsidRPr="00F23D98">
        <w:rPr>
          <w:rFonts w:ascii="Times New Roman" w:hAnsi="Times New Roman"/>
        </w:rPr>
        <w:t xml:space="preserve"> the confidentiality regime of the information</w:t>
      </w:r>
      <w:r w:rsidR="00EB770A" w:rsidRPr="00F23D98">
        <w:rPr>
          <w:rFonts w:ascii="Times New Roman" w:hAnsi="Times New Roman"/>
        </w:rPr>
        <w:t>,</w:t>
      </w:r>
      <w:r w:rsidR="00BD64FF" w:rsidRPr="00F23D98">
        <w:rPr>
          <w:rFonts w:ascii="Times New Roman" w:hAnsi="Times New Roman"/>
        </w:rPr>
        <w:t xml:space="preserve"> classified by the North Atlantic Treaty Organisation (NATO)</w:t>
      </w:r>
      <w:r w:rsidR="00EB770A" w:rsidRPr="00F23D98">
        <w:rPr>
          <w:rFonts w:ascii="Times New Roman" w:hAnsi="Times New Roman"/>
        </w:rPr>
        <w:t>, European Union and foreign institutions, in Baltic countries;</w:t>
      </w:r>
    </w:p>
    <w:p w:rsidR="00EB770A" w:rsidRPr="00F23D98" w:rsidRDefault="00EB770A" w:rsidP="004867ED">
      <w:pPr>
        <w:pStyle w:val="ListParagraph"/>
        <w:tabs>
          <w:tab w:val="left" w:pos="993"/>
        </w:tabs>
        <w:spacing w:after="120"/>
        <w:ind w:left="851" w:hanging="425"/>
        <w:jc w:val="both"/>
        <w:rPr>
          <w:rFonts w:ascii="Times New Roman" w:hAnsi="Times New Roman"/>
        </w:rPr>
      </w:pPr>
      <w:r w:rsidRPr="00F23D98">
        <w:rPr>
          <w:rFonts w:ascii="Times New Roman" w:hAnsi="Times New Roman"/>
        </w:rPr>
        <w:t>19.2 perform administration (management) of the technical security systems of the administrative building and organisation of security measures;</w:t>
      </w:r>
    </w:p>
    <w:p w:rsidR="00EB770A" w:rsidRPr="00F23D98" w:rsidRDefault="00EB770A" w:rsidP="004867ED">
      <w:pPr>
        <w:pStyle w:val="ListParagraph"/>
        <w:tabs>
          <w:tab w:val="left" w:pos="993"/>
        </w:tabs>
        <w:spacing w:after="120"/>
        <w:ind w:left="851" w:hanging="425"/>
        <w:jc w:val="both"/>
        <w:rPr>
          <w:rFonts w:ascii="Times New Roman" w:hAnsi="Times New Roman"/>
        </w:rPr>
      </w:pPr>
      <w:r w:rsidRPr="00F23D98">
        <w:rPr>
          <w:rFonts w:ascii="Times New Roman" w:hAnsi="Times New Roman"/>
        </w:rPr>
        <w:t>19.3</w:t>
      </w:r>
      <w:r w:rsidR="0076442E" w:rsidRPr="00F23D98">
        <w:rPr>
          <w:rFonts w:ascii="Times New Roman" w:hAnsi="Times New Roman"/>
        </w:rPr>
        <w:t xml:space="preserve"> ensure operation and security of the computer network as well as operation of the information systems</w:t>
      </w:r>
      <w:r w:rsidR="00746121" w:rsidRPr="00F23D98">
        <w:rPr>
          <w:rFonts w:ascii="Times New Roman" w:hAnsi="Times New Roman"/>
        </w:rPr>
        <w:t>, installation of software and technical support of computer technique;</w:t>
      </w:r>
    </w:p>
    <w:p w:rsidR="00746121" w:rsidRPr="00F23D98" w:rsidRDefault="00746121" w:rsidP="004867ED">
      <w:pPr>
        <w:pStyle w:val="ListParagraph"/>
        <w:tabs>
          <w:tab w:val="left" w:pos="993"/>
        </w:tabs>
        <w:spacing w:after="120"/>
        <w:ind w:left="851" w:hanging="425"/>
        <w:jc w:val="both"/>
        <w:rPr>
          <w:rFonts w:ascii="Times New Roman" w:hAnsi="Times New Roman"/>
        </w:rPr>
      </w:pPr>
      <w:r w:rsidRPr="00F23D98">
        <w:rPr>
          <w:rFonts w:ascii="Times New Roman" w:hAnsi="Times New Roman"/>
        </w:rPr>
        <w:t>19.4</w:t>
      </w:r>
      <w:r w:rsidR="001016DA" w:rsidRPr="00F23D98">
        <w:rPr>
          <w:rFonts w:ascii="Times New Roman" w:hAnsi="Times New Roman"/>
        </w:rPr>
        <w:t xml:space="preserve"> review submissions, complaints and other materials regarding the way of acting of employees of the Bureau, including non-compliance with the basic principles of the professional ethics and conduct set in the Code of Ethics of the Bureau;</w:t>
      </w:r>
    </w:p>
    <w:p w:rsidR="001016DA" w:rsidRPr="00F23D98" w:rsidRDefault="001016DA" w:rsidP="004867ED">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19.5 perform incidental (on the specific case), random and regular </w:t>
      </w:r>
      <w:r w:rsidR="007C3B8F">
        <w:rPr>
          <w:rFonts w:ascii="Times New Roman" w:hAnsi="Times New Roman"/>
        </w:rPr>
        <w:t>follow up</w:t>
      </w:r>
      <w:r w:rsidRPr="00F23D98">
        <w:rPr>
          <w:rFonts w:ascii="Times New Roman" w:hAnsi="Times New Roman"/>
        </w:rPr>
        <w:t xml:space="preserve"> of the decision of the administration;</w:t>
      </w:r>
    </w:p>
    <w:p w:rsidR="004D72FC" w:rsidRPr="00F23D98" w:rsidRDefault="004D72FC" w:rsidP="004867ED">
      <w:pPr>
        <w:pStyle w:val="ListParagraph"/>
        <w:tabs>
          <w:tab w:val="left" w:pos="993"/>
        </w:tabs>
        <w:spacing w:after="120"/>
        <w:ind w:left="851" w:hanging="425"/>
        <w:jc w:val="both"/>
        <w:rPr>
          <w:rFonts w:ascii="Times New Roman" w:hAnsi="Times New Roman"/>
        </w:rPr>
      </w:pPr>
      <w:r w:rsidRPr="00F23D98">
        <w:rPr>
          <w:rFonts w:ascii="Times New Roman" w:hAnsi="Times New Roman"/>
        </w:rPr>
        <w:t>19.6 perform operational activities and investigation, in order to detect criminal offences provided by the Criminal Law in the state institution service, should the official or employee have committed it.</w:t>
      </w:r>
    </w:p>
    <w:p w:rsidR="004D72FC" w:rsidRPr="00F23D98" w:rsidRDefault="004D72FC" w:rsidP="004867ED">
      <w:pPr>
        <w:pStyle w:val="ListParagraph"/>
        <w:tabs>
          <w:tab w:val="left" w:pos="993"/>
        </w:tabs>
        <w:spacing w:after="120"/>
        <w:ind w:left="851" w:hanging="425"/>
        <w:jc w:val="both"/>
        <w:rPr>
          <w:rFonts w:ascii="Times New Roman" w:hAnsi="Times New Roman"/>
        </w:rPr>
      </w:pPr>
    </w:p>
    <w:p w:rsidR="004D72FC" w:rsidRPr="00F23D98" w:rsidRDefault="004D72FC" w:rsidP="004D72FC">
      <w:pPr>
        <w:pStyle w:val="ListParagraph"/>
        <w:tabs>
          <w:tab w:val="left" w:pos="993"/>
        </w:tabs>
        <w:spacing w:after="120"/>
        <w:ind w:left="851" w:hanging="851"/>
        <w:jc w:val="both"/>
        <w:rPr>
          <w:rFonts w:ascii="Times New Roman" w:hAnsi="Times New Roman"/>
        </w:rPr>
      </w:pPr>
      <w:r w:rsidRPr="00F23D98">
        <w:rPr>
          <w:rFonts w:ascii="Times New Roman" w:hAnsi="Times New Roman"/>
        </w:rPr>
        <w:t xml:space="preserve">20. </w:t>
      </w:r>
      <w:r w:rsidRPr="00F23D98">
        <w:rPr>
          <w:rFonts w:ascii="Times New Roman" w:hAnsi="Times New Roman"/>
          <w:b/>
        </w:rPr>
        <w:t>Financial Division shall</w:t>
      </w:r>
      <w:r w:rsidRPr="00F23D98">
        <w:rPr>
          <w:rFonts w:ascii="Times New Roman" w:hAnsi="Times New Roman"/>
        </w:rPr>
        <w:t>:</w:t>
      </w:r>
    </w:p>
    <w:p w:rsidR="004D72FC" w:rsidRPr="00F23D98" w:rsidRDefault="004D72FC" w:rsidP="004D72FC">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 </w:t>
      </w:r>
      <w:r w:rsidR="00714B50" w:rsidRPr="00F23D98">
        <w:rPr>
          <w:rFonts w:ascii="Times New Roman" w:hAnsi="Times New Roman"/>
        </w:rPr>
        <w:t>20.1 lead, coordinate and forecast budget planning of the Bureau and</w:t>
      </w:r>
      <w:r w:rsidR="00A6750B" w:rsidRPr="00F23D98">
        <w:rPr>
          <w:rFonts w:ascii="Times New Roman" w:hAnsi="Times New Roman"/>
        </w:rPr>
        <w:t xml:space="preserve"> preparation of the request, shall give recommendations regarding re</w:t>
      </w:r>
      <w:r w:rsidR="003C69CF" w:rsidRPr="00F23D98">
        <w:rPr>
          <w:rFonts w:ascii="Times New Roman" w:hAnsi="Times New Roman"/>
        </w:rPr>
        <w:t>-</w:t>
      </w:r>
      <w:r w:rsidR="00A6750B" w:rsidRPr="00F23D98">
        <w:rPr>
          <w:rFonts w:ascii="Times New Roman" w:hAnsi="Times New Roman"/>
        </w:rPr>
        <w:t>division of the budget;</w:t>
      </w:r>
    </w:p>
    <w:p w:rsidR="00A6750B" w:rsidRPr="00F23D98" w:rsidRDefault="00A6750B" w:rsidP="004D72FC">
      <w:pPr>
        <w:pStyle w:val="ListParagraph"/>
        <w:tabs>
          <w:tab w:val="left" w:pos="993"/>
        </w:tabs>
        <w:spacing w:after="120"/>
        <w:ind w:left="851" w:hanging="425"/>
        <w:jc w:val="both"/>
        <w:rPr>
          <w:rFonts w:ascii="Times New Roman" w:hAnsi="Times New Roman"/>
        </w:rPr>
      </w:pPr>
      <w:r w:rsidRPr="00F23D98">
        <w:rPr>
          <w:rFonts w:ascii="Times New Roman" w:hAnsi="Times New Roman"/>
        </w:rPr>
        <w:t>20.2 organise accounting of the Bureau, in accordance with the regulatory enactments and instructions developed by the Ministry of Finance and the Treasury;</w:t>
      </w:r>
    </w:p>
    <w:p w:rsidR="00A6750B" w:rsidRPr="00F23D98" w:rsidRDefault="003C69CF" w:rsidP="004D72FC">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20.3 organise the receipt and accounting of the financial means provided for </w:t>
      </w:r>
      <w:r w:rsidR="007C3B8F">
        <w:rPr>
          <w:rFonts w:ascii="Times New Roman" w:hAnsi="Times New Roman"/>
        </w:rPr>
        <w:t>investigatory operations</w:t>
      </w:r>
      <w:r w:rsidRPr="00F23D98">
        <w:rPr>
          <w:rFonts w:ascii="Times New Roman" w:hAnsi="Times New Roman"/>
        </w:rPr>
        <w:t xml:space="preserve"> of the Bureau;</w:t>
      </w:r>
    </w:p>
    <w:p w:rsidR="003C69CF" w:rsidRPr="00F23D98" w:rsidRDefault="003C69CF" w:rsidP="004D72FC">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20.4 organise and ensure accounting of </w:t>
      </w:r>
      <w:r w:rsidR="003F7E3A" w:rsidRPr="00F23D98">
        <w:rPr>
          <w:rFonts w:ascii="Times New Roman" w:hAnsi="Times New Roman"/>
        </w:rPr>
        <w:t>bails</w:t>
      </w:r>
      <w:r w:rsidRPr="00F23D98">
        <w:rPr>
          <w:rFonts w:ascii="Times New Roman" w:hAnsi="Times New Roman"/>
        </w:rPr>
        <w:t>;</w:t>
      </w:r>
    </w:p>
    <w:p w:rsidR="003F7E3A" w:rsidRPr="00F23D98" w:rsidRDefault="003F7E3A" w:rsidP="004D72FC">
      <w:pPr>
        <w:pStyle w:val="ListParagraph"/>
        <w:tabs>
          <w:tab w:val="left" w:pos="993"/>
        </w:tabs>
        <w:spacing w:after="120"/>
        <w:ind w:left="851" w:hanging="425"/>
        <w:jc w:val="both"/>
        <w:rPr>
          <w:rFonts w:ascii="Times New Roman" w:hAnsi="Times New Roman"/>
        </w:rPr>
      </w:pPr>
      <w:r w:rsidRPr="00F23D98">
        <w:rPr>
          <w:rFonts w:ascii="Times New Roman" w:hAnsi="Times New Roman"/>
        </w:rPr>
        <w:lastRenderedPageBreak/>
        <w:t>20.4 perform accounting of material assets and prepare draft reports of writing-off material assets;</w:t>
      </w:r>
    </w:p>
    <w:p w:rsidR="003F7E3A" w:rsidRPr="00F23D98" w:rsidRDefault="003F7E3A" w:rsidP="004D72FC">
      <w:pPr>
        <w:pStyle w:val="ListParagraph"/>
        <w:tabs>
          <w:tab w:val="left" w:pos="993"/>
        </w:tabs>
        <w:spacing w:after="120"/>
        <w:ind w:left="851" w:hanging="425"/>
        <w:jc w:val="both"/>
        <w:rPr>
          <w:rFonts w:ascii="Times New Roman" w:hAnsi="Times New Roman"/>
        </w:rPr>
      </w:pPr>
      <w:r w:rsidRPr="00F23D98">
        <w:rPr>
          <w:rFonts w:ascii="Times New Roman" w:hAnsi="Times New Roman"/>
        </w:rPr>
        <w:t>20.5 organise acquisition of goods and services in accordance with the procedure set by regulatory enactments.</w:t>
      </w:r>
    </w:p>
    <w:p w:rsidR="003F7E3A" w:rsidRPr="00F23D98" w:rsidRDefault="003F7E3A" w:rsidP="004D72FC">
      <w:pPr>
        <w:pStyle w:val="ListParagraph"/>
        <w:tabs>
          <w:tab w:val="left" w:pos="993"/>
        </w:tabs>
        <w:spacing w:after="120"/>
        <w:ind w:left="851" w:hanging="425"/>
        <w:jc w:val="both"/>
        <w:rPr>
          <w:rFonts w:ascii="Times New Roman" w:hAnsi="Times New Roman"/>
        </w:rPr>
      </w:pPr>
    </w:p>
    <w:p w:rsidR="003F7E3A" w:rsidRPr="00F23D98" w:rsidRDefault="003F7E3A" w:rsidP="003F7E3A">
      <w:pPr>
        <w:pStyle w:val="ListParagraph"/>
        <w:tabs>
          <w:tab w:val="left" w:pos="993"/>
        </w:tabs>
        <w:spacing w:after="120"/>
        <w:ind w:left="851" w:hanging="851"/>
        <w:jc w:val="both"/>
        <w:rPr>
          <w:rFonts w:ascii="Times New Roman" w:hAnsi="Times New Roman"/>
        </w:rPr>
      </w:pPr>
      <w:r w:rsidRPr="00F23D98">
        <w:rPr>
          <w:rFonts w:ascii="Times New Roman" w:hAnsi="Times New Roman"/>
        </w:rPr>
        <w:t xml:space="preserve">21. </w:t>
      </w:r>
      <w:r w:rsidR="00134C51" w:rsidRPr="00F23D98">
        <w:rPr>
          <w:rFonts w:ascii="Times New Roman" w:hAnsi="Times New Roman"/>
          <w:b/>
        </w:rPr>
        <w:t>Division of Control of Public Officials Activities shall</w:t>
      </w:r>
      <w:r w:rsidR="00134C51" w:rsidRPr="00F23D98">
        <w:rPr>
          <w:rFonts w:ascii="Times New Roman" w:hAnsi="Times New Roman"/>
        </w:rPr>
        <w:t>:</w:t>
      </w:r>
    </w:p>
    <w:p w:rsidR="00134C51" w:rsidRPr="00F23D98" w:rsidRDefault="00B94388" w:rsidP="00134C51">
      <w:pPr>
        <w:pStyle w:val="ListParagraph"/>
        <w:tabs>
          <w:tab w:val="left" w:pos="993"/>
        </w:tabs>
        <w:spacing w:after="120"/>
        <w:ind w:left="851" w:hanging="425"/>
        <w:jc w:val="both"/>
        <w:rPr>
          <w:rFonts w:ascii="Times New Roman" w:hAnsi="Times New Roman"/>
        </w:rPr>
      </w:pPr>
      <w:r w:rsidRPr="00F23D98">
        <w:rPr>
          <w:rFonts w:ascii="Times New Roman" w:hAnsi="Times New Roman"/>
        </w:rPr>
        <w:t>21.1</w:t>
      </w:r>
      <w:r w:rsidR="00EE4E4C" w:rsidRPr="00F23D98">
        <w:rPr>
          <w:rFonts w:ascii="Times New Roman" w:hAnsi="Times New Roman"/>
        </w:rPr>
        <w:t xml:space="preserve"> control execution of </w:t>
      </w:r>
      <w:r w:rsidR="00343D6F" w:rsidRPr="00F23D98">
        <w:rPr>
          <w:rFonts w:ascii="Times New Roman" w:hAnsi="Times New Roman"/>
        </w:rPr>
        <w:t xml:space="preserve">compliance with additional restrictions and prohibitions set for public officials by </w:t>
      </w:r>
      <w:r w:rsidR="00EE4E4C" w:rsidRPr="00F23D98">
        <w:rPr>
          <w:rFonts w:ascii="Times New Roman" w:hAnsi="Times New Roman"/>
        </w:rPr>
        <w:t>the Law On Prevention of Conflict of Interest in Activities of Public Officials</w:t>
      </w:r>
      <w:r w:rsidR="00343D6F" w:rsidRPr="00F23D98">
        <w:rPr>
          <w:rFonts w:ascii="Times New Roman" w:hAnsi="Times New Roman"/>
        </w:rPr>
        <w:t xml:space="preserve"> as well other regulatory enactments;</w:t>
      </w:r>
    </w:p>
    <w:p w:rsidR="00343D6F" w:rsidRPr="00F23D98" w:rsidRDefault="00343D6F" w:rsidP="00134C51">
      <w:pPr>
        <w:pStyle w:val="ListParagraph"/>
        <w:tabs>
          <w:tab w:val="left" w:pos="993"/>
        </w:tabs>
        <w:spacing w:after="120"/>
        <w:ind w:left="851" w:hanging="425"/>
        <w:jc w:val="both"/>
        <w:rPr>
          <w:rFonts w:ascii="Times New Roman" w:hAnsi="Times New Roman"/>
        </w:rPr>
      </w:pPr>
      <w:r w:rsidRPr="00F23D98">
        <w:rPr>
          <w:rFonts w:ascii="Times New Roman" w:hAnsi="Times New Roman"/>
        </w:rPr>
        <w:t>21.2 examine declarations of the public officials within the scope set by the Law On Prevention of Conflict of Interest in Activities of Public Officials;</w:t>
      </w:r>
    </w:p>
    <w:p w:rsidR="00343D6F" w:rsidRPr="00F23D98" w:rsidRDefault="00343D6F" w:rsidP="00134C51">
      <w:pPr>
        <w:pStyle w:val="ListParagraph"/>
        <w:tabs>
          <w:tab w:val="left" w:pos="993"/>
        </w:tabs>
        <w:spacing w:after="120"/>
        <w:ind w:left="851" w:hanging="425"/>
        <w:jc w:val="both"/>
        <w:rPr>
          <w:rFonts w:ascii="Times New Roman" w:hAnsi="Times New Roman"/>
        </w:rPr>
      </w:pPr>
      <w:r w:rsidRPr="00F23D98">
        <w:rPr>
          <w:rFonts w:ascii="Times New Roman" w:hAnsi="Times New Roman"/>
        </w:rPr>
        <w:t>21.3 assess the compliance of the way of acting of a public official with the property and financial means of a public person with the requirements of regulatory enactments;</w:t>
      </w:r>
    </w:p>
    <w:p w:rsidR="00343D6F" w:rsidRPr="00F23D98" w:rsidRDefault="00343D6F" w:rsidP="00134C51">
      <w:pPr>
        <w:pStyle w:val="ListParagraph"/>
        <w:tabs>
          <w:tab w:val="left" w:pos="993"/>
        </w:tabs>
        <w:spacing w:after="120"/>
        <w:ind w:left="851" w:hanging="425"/>
        <w:jc w:val="both"/>
        <w:rPr>
          <w:rFonts w:ascii="Times New Roman" w:hAnsi="Times New Roman"/>
        </w:rPr>
      </w:pPr>
      <w:r w:rsidRPr="00F23D98">
        <w:rPr>
          <w:rFonts w:ascii="Times New Roman" w:hAnsi="Times New Roman"/>
        </w:rPr>
        <w:t>21.4 review submissions and</w:t>
      </w:r>
      <w:r w:rsidR="007C3B8F">
        <w:rPr>
          <w:rFonts w:ascii="Times New Roman" w:hAnsi="Times New Roman"/>
        </w:rPr>
        <w:t xml:space="preserve"> prepare draft replies, perform</w:t>
      </w:r>
      <w:r w:rsidRPr="00F23D98">
        <w:rPr>
          <w:rFonts w:ascii="Times New Roman" w:hAnsi="Times New Roman"/>
        </w:rPr>
        <w:t xml:space="preserve"> departmental inspections, administrative record-keeping and record-keeping in the administrative violation matters within the competency of the division;</w:t>
      </w:r>
    </w:p>
    <w:p w:rsidR="00343D6F" w:rsidRPr="00F23D98" w:rsidRDefault="00343D6F" w:rsidP="00134C51">
      <w:pPr>
        <w:pStyle w:val="ListParagraph"/>
        <w:tabs>
          <w:tab w:val="left" w:pos="993"/>
        </w:tabs>
        <w:spacing w:after="120"/>
        <w:ind w:left="851" w:hanging="425"/>
        <w:jc w:val="both"/>
        <w:rPr>
          <w:rFonts w:ascii="Times New Roman" w:hAnsi="Times New Roman"/>
        </w:rPr>
      </w:pPr>
      <w:r w:rsidRPr="00F23D98">
        <w:rPr>
          <w:rFonts w:ascii="Times New Roman" w:hAnsi="Times New Roman"/>
        </w:rPr>
        <w:t>21.5 prepare information for public on the detected violations as well as performed measures for prevention thereof;</w:t>
      </w:r>
    </w:p>
    <w:p w:rsidR="00343D6F" w:rsidRPr="00F23D98" w:rsidRDefault="00343D6F" w:rsidP="00134C51">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21.6 </w:t>
      </w:r>
      <w:r w:rsidR="000B3A52" w:rsidRPr="00F23D98">
        <w:rPr>
          <w:rFonts w:ascii="Times New Roman" w:hAnsi="Times New Roman"/>
        </w:rPr>
        <w:t>participate in the development of draft regulatory enactments, preparation of opinions regarding draft regulatory enactments as well as public education with regard to compliance with restrictions and prohibitions set by the Law On Prevention of Conflict of Interest in Activities of Public Officials, in accordance with the competition of the division.</w:t>
      </w:r>
    </w:p>
    <w:p w:rsidR="000B3A52" w:rsidRPr="00F23D98" w:rsidRDefault="000B3A52" w:rsidP="00134C51">
      <w:pPr>
        <w:pStyle w:val="ListParagraph"/>
        <w:tabs>
          <w:tab w:val="left" w:pos="993"/>
        </w:tabs>
        <w:spacing w:after="120"/>
        <w:ind w:left="851" w:hanging="425"/>
        <w:jc w:val="both"/>
        <w:rPr>
          <w:rFonts w:ascii="Times New Roman" w:hAnsi="Times New Roman"/>
        </w:rPr>
      </w:pPr>
    </w:p>
    <w:p w:rsidR="00DA044F" w:rsidRPr="00F23D98" w:rsidRDefault="000D4238" w:rsidP="007E3EEE">
      <w:pPr>
        <w:pStyle w:val="ListParagraph"/>
        <w:tabs>
          <w:tab w:val="left" w:pos="993"/>
        </w:tabs>
        <w:spacing w:after="120"/>
        <w:ind w:left="851" w:hanging="851"/>
        <w:jc w:val="both"/>
        <w:rPr>
          <w:rFonts w:ascii="Times New Roman" w:hAnsi="Times New Roman"/>
        </w:rPr>
      </w:pPr>
      <w:r w:rsidRPr="00F23D98">
        <w:rPr>
          <w:rFonts w:ascii="Times New Roman" w:hAnsi="Times New Roman"/>
        </w:rPr>
        <w:t xml:space="preserve">22. </w:t>
      </w:r>
      <w:r w:rsidR="00DA044F" w:rsidRPr="00F23D98">
        <w:rPr>
          <w:rFonts w:ascii="Times New Roman" w:hAnsi="Times New Roman"/>
          <w:b/>
        </w:rPr>
        <w:t>Division of Control of Political Parties Financing shall</w:t>
      </w:r>
      <w:r w:rsidR="00DA044F" w:rsidRPr="00F23D98">
        <w:rPr>
          <w:rFonts w:ascii="Times New Roman" w:hAnsi="Times New Roman"/>
        </w:rPr>
        <w:t>:</w:t>
      </w:r>
    </w:p>
    <w:p w:rsidR="007E3EEE" w:rsidRPr="00F23D98" w:rsidRDefault="007E3EEE" w:rsidP="007E3EEE">
      <w:pPr>
        <w:pStyle w:val="ListParagraph"/>
        <w:tabs>
          <w:tab w:val="left" w:pos="993"/>
        </w:tabs>
        <w:spacing w:after="120"/>
        <w:ind w:left="851" w:hanging="425"/>
        <w:jc w:val="both"/>
        <w:rPr>
          <w:rFonts w:ascii="Times New Roman" w:hAnsi="Times New Roman"/>
        </w:rPr>
      </w:pPr>
      <w:r w:rsidRPr="00F23D98">
        <w:rPr>
          <w:rFonts w:ascii="Times New Roman" w:hAnsi="Times New Roman"/>
        </w:rPr>
        <w:t>22.1 control execution of the Financing of Political Organisations (Parties);</w:t>
      </w:r>
    </w:p>
    <w:p w:rsidR="007E3EEE" w:rsidRPr="00F23D98" w:rsidRDefault="007E3EEE" w:rsidP="007E3EEE">
      <w:pPr>
        <w:pStyle w:val="ListParagraph"/>
        <w:tabs>
          <w:tab w:val="left" w:pos="993"/>
        </w:tabs>
        <w:spacing w:after="120"/>
        <w:ind w:left="851" w:hanging="425"/>
        <w:jc w:val="both"/>
        <w:rPr>
          <w:rFonts w:ascii="Times New Roman" w:hAnsi="Times New Roman"/>
        </w:rPr>
      </w:pPr>
      <w:r w:rsidRPr="00F23D98">
        <w:rPr>
          <w:rFonts w:ascii="Times New Roman" w:hAnsi="Times New Roman"/>
        </w:rPr>
        <w:t>22.2 perform departmental inspections, administrative record-keeping and record-keeping in administrative violation matters;</w:t>
      </w:r>
    </w:p>
    <w:p w:rsidR="007E3EEE" w:rsidRPr="00F23D98" w:rsidRDefault="007E3EEE" w:rsidP="007E3EEE">
      <w:pPr>
        <w:pStyle w:val="ListParagraph"/>
        <w:tabs>
          <w:tab w:val="left" w:pos="993"/>
        </w:tabs>
        <w:spacing w:after="120"/>
        <w:ind w:left="851" w:hanging="425"/>
        <w:jc w:val="both"/>
        <w:rPr>
          <w:rFonts w:ascii="Times New Roman" w:hAnsi="Times New Roman"/>
        </w:rPr>
      </w:pPr>
      <w:r w:rsidRPr="00F23D98">
        <w:rPr>
          <w:rFonts w:ascii="Times New Roman" w:hAnsi="Times New Roman"/>
        </w:rPr>
        <w:t>22.3 control compliance with restrictions of pre-election campaign</w:t>
      </w:r>
      <w:r w:rsidR="008B3FAA" w:rsidRPr="00F23D98">
        <w:rPr>
          <w:rFonts w:ascii="Times New Roman" w:hAnsi="Times New Roman"/>
        </w:rPr>
        <w:t>s set by</w:t>
      </w:r>
      <w:r w:rsidRPr="00F23D98">
        <w:rPr>
          <w:rFonts w:ascii="Times New Roman" w:hAnsi="Times New Roman"/>
        </w:rPr>
        <w:t xml:space="preserve"> the laws on pre-election campaigns</w:t>
      </w:r>
      <w:r w:rsidR="008B3FAA" w:rsidRPr="00F23D98">
        <w:rPr>
          <w:rFonts w:ascii="Times New Roman" w:hAnsi="Times New Roman"/>
        </w:rPr>
        <w:t>, in accordance with the competence set by the laws on pre-election campaigns</w:t>
      </w:r>
      <w:r w:rsidRPr="00F23D98">
        <w:rPr>
          <w:rFonts w:ascii="Times New Roman" w:hAnsi="Times New Roman"/>
        </w:rPr>
        <w:t>;</w:t>
      </w:r>
    </w:p>
    <w:p w:rsidR="007E3EEE" w:rsidRPr="00F23D98" w:rsidRDefault="007E3EEE" w:rsidP="007E3EEE">
      <w:pPr>
        <w:pStyle w:val="ListParagraph"/>
        <w:tabs>
          <w:tab w:val="left" w:pos="993"/>
        </w:tabs>
        <w:spacing w:after="120"/>
        <w:ind w:left="851" w:hanging="425"/>
        <w:jc w:val="both"/>
        <w:rPr>
          <w:rFonts w:ascii="Times New Roman" w:hAnsi="Times New Roman"/>
        </w:rPr>
      </w:pPr>
      <w:r w:rsidRPr="00F23D98">
        <w:rPr>
          <w:rFonts w:ascii="Times New Roman" w:hAnsi="Times New Roman"/>
        </w:rPr>
        <w:t>22.4 prepare information for public regarding regulations of pre-election campaigns, which shall be complied with by persons not related to political organisations and unions thereof;</w:t>
      </w:r>
    </w:p>
    <w:p w:rsidR="007E3EEE" w:rsidRPr="00F23D98" w:rsidRDefault="007E3EEE" w:rsidP="007E3EEE">
      <w:pPr>
        <w:pStyle w:val="ListParagraph"/>
        <w:tabs>
          <w:tab w:val="left" w:pos="993"/>
        </w:tabs>
        <w:spacing w:after="120"/>
        <w:ind w:left="851" w:hanging="425"/>
        <w:jc w:val="both"/>
        <w:rPr>
          <w:rFonts w:ascii="Times New Roman" w:hAnsi="Times New Roman"/>
        </w:rPr>
      </w:pPr>
      <w:r w:rsidRPr="00F23D98">
        <w:rPr>
          <w:rFonts w:ascii="Times New Roman" w:hAnsi="Times New Roman"/>
        </w:rPr>
        <w:t>22.5 prepare information for public regarding the established violations of the regulations of pre-election campaigns and regulations of financing of political organisations (parties) and unions thereof, as well as regarding performed measures for prevention thereof;</w:t>
      </w:r>
    </w:p>
    <w:p w:rsidR="007E3EEE" w:rsidRPr="00F23D98" w:rsidRDefault="007E3EEE" w:rsidP="007E3EEE">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22.6 </w:t>
      </w:r>
      <w:r w:rsidR="00416E3A" w:rsidRPr="00F23D98">
        <w:rPr>
          <w:rFonts w:ascii="Times New Roman" w:hAnsi="Times New Roman"/>
        </w:rPr>
        <w:t>participate in development of draft regulatory enactments, preparation of opinions regarding draft regulatory enactments as well as public education on the financial operation declarations submitted by political organisations (parties) and unions thereof, established violations in submission thereof and regarding compliance with restrictions set by the Law On Financing of Political Organisations (Parties), in accordance with the competency of the division.</w:t>
      </w:r>
    </w:p>
    <w:p w:rsidR="00416E3A" w:rsidRPr="00F23D98" w:rsidRDefault="00416E3A" w:rsidP="007E3EEE">
      <w:pPr>
        <w:pStyle w:val="ListParagraph"/>
        <w:tabs>
          <w:tab w:val="left" w:pos="993"/>
        </w:tabs>
        <w:spacing w:after="120"/>
        <w:ind w:left="851" w:hanging="425"/>
        <w:jc w:val="both"/>
        <w:rPr>
          <w:rFonts w:ascii="Times New Roman" w:hAnsi="Times New Roman"/>
        </w:rPr>
      </w:pPr>
    </w:p>
    <w:p w:rsidR="00416E3A" w:rsidRPr="00F23D98" w:rsidRDefault="00416E3A" w:rsidP="00416E3A">
      <w:pPr>
        <w:pStyle w:val="ListParagraph"/>
        <w:tabs>
          <w:tab w:val="left" w:pos="993"/>
        </w:tabs>
        <w:spacing w:after="120"/>
        <w:ind w:left="851" w:hanging="851"/>
        <w:jc w:val="both"/>
        <w:rPr>
          <w:rFonts w:ascii="Times New Roman" w:hAnsi="Times New Roman"/>
          <w:b/>
        </w:rPr>
      </w:pPr>
      <w:r w:rsidRPr="00F23D98">
        <w:rPr>
          <w:rFonts w:ascii="Times New Roman" w:hAnsi="Times New Roman"/>
        </w:rPr>
        <w:t xml:space="preserve">23. </w:t>
      </w:r>
      <w:r w:rsidRPr="00F23D98">
        <w:rPr>
          <w:rFonts w:ascii="Times New Roman" w:hAnsi="Times New Roman"/>
          <w:b/>
        </w:rPr>
        <w:t>Policy Planning Division shall:</w:t>
      </w:r>
    </w:p>
    <w:p w:rsidR="00416E3A" w:rsidRPr="00F23D98" w:rsidRDefault="00416E3A" w:rsidP="00416E3A">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23.1 </w:t>
      </w:r>
      <w:r w:rsidR="00B32CF4" w:rsidRPr="00F23D98">
        <w:rPr>
          <w:rFonts w:ascii="Times New Roman" w:hAnsi="Times New Roman"/>
        </w:rPr>
        <w:t>develop draft development planning, informative reports and legal acts;</w:t>
      </w:r>
    </w:p>
    <w:p w:rsidR="00B32CF4" w:rsidRPr="00F23D98" w:rsidRDefault="00B32CF4" w:rsidP="00416E3A">
      <w:pPr>
        <w:pStyle w:val="ListParagraph"/>
        <w:tabs>
          <w:tab w:val="left" w:pos="993"/>
        </w:tabs>
        <w:spacing w:after="120"/>
        <w:ind w:left="851" w:hanging="425"/>
        <w:jc w:val="both"/>
        <w:rPr>
          <w:rFonts w:ascii="Times New Roman" w:hAnsi="Times New Roman"/>
        </w:rPr>
      </w:pPr>
      <w:r w:rsidRPr="00F23D98">
        <w:rPr>
          <w:rFonts w:ascii="Times New Roman" w:hAnsi="Times New Roman"/>
        </w:rPr>
        <w:t>23.2 independently perform analysis of draft legal acts and regulatory enactments and give recommendations to responsible institutions regarding making amendments to the regulatory enactments or development of new draft regulatory enactments;</w:t>
      </w:r>
    </w:p>
    <w:p w:rsidR="00B32CF4" w:rsidRPr="00F23D98" w:rsidRDefault="00B32CF4" w:rsidP="00416E3A">
      <w:pPr>
        <w:pStyle w:val="ListParagraph"/>
        <w:tabs>
          <w:tab w:val="left" w:pos="993"/>
        </w:tabs>
        <w:spacing w:after="120"/>
        <w:ind w:left="851" w:hanging="425"/>
        <w:jc w:val="both"/>
        <w:rPr>
          <w:rFonts w:ascii="Times New Roman" w:hAnsi="Times New Roman"/>
        </w:rPr>
      </w:pPr>
      <w:r w:rsidRPr="00F23D98">
        <w:rPr>
          <w:rFonts w:ascii="Times New Roman" w:hAnsi="Times New Roman"/>
        </w:rPr>
        <w:lastRenderedPageBreak/>
        <w:t>23.3 coordinate execution of assignments given to other institutions specified in the planning documents in the field of corruption prevention and combating;</w:t>
      </w:r>
    </w:p>
    <w:p w:rsidR="00B32CF4" w:rsidRPr="00F23D98" w:rsidRDefault="00B32CF4" w:rsidP="00416E3A">
      <w:pPr>
        <w:pStyle w:val="ListParagraph"/>
        <w:tabs>
          <w:tab w:val="left" w:pos="993"/>
        </w:tabs>
        <w:spacing w:after="120"/>
        <w:ind w:left="851" w:hanging="425"/>
        <w:jc w:val="both"/>
        <w:rPr>
          <w:rFonts w:ascii="Times New Roman" w:hAnsi="Times New Roman"/>
        </w:rPr>
      </w:pPr>
      <w:r w:rsidRPr="00F23D98">
        <w:rPr>
          <w:rFonts w:ascii="Times New Roman" w:hAnsi="Times New Roman"/>
        </w:rPr>
        <w:t>23.4 coordinate and ensure execution of the international requirements on corruption prevention and combating, as well as implementation of the requirements and recommendations determined by other organisations related to anticorruption issues, which Latvia has joined or has showed an intention to join;</w:t>
      </w:r>
    </w:p>
    <w:p w:rsidR="00B32CF4" w:rsidRPr="00F23D98" w:rsidRDefault="00B32CF4" w:rsidP="00416E3A">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23.5 </w:t>
      </w:r>
      <w:r w:rsidR="0063332C" w:rsidRPr="00F23D98">
        <w:rPr>
          <w:rFonts w:ascii="Times New Roman" w:hAnsi="Times New Roman"/>
        </w:rPr>
        <w:t>organise and ensure public education on corruption prevention and combating, prepare methodological and training materials;</w:t>
      </w:r>
    </w:p>
    <w:p w:rsidR="0063332C" w:rsidRPr="00F23D98" w:rsidRDefault="0063332C" w:rsidP="00416E3A">
      <w:pPr>
        <w:pStyle w:val="ListParagraph"/>
        <w:tabs>
          <w:tab w:val="left" w:pos="993"/>
        </w:tabs>
        <w:spacing w:after="120"/>
        <w:ind w:left="851" w:hanging="425"/>
        <w:jc w:val="both"/>
        <w:rPr>
          <w:rFonts w:ascii="Times New Roman" w:hAnsi="Times New Roman"/>
        </w:rPr>
      </w:pPr>
      <w:r w:rsidRPr="00F23D98">
        <w:rPr>
          <w:rFonts w:ascii="Times New Roman" w:hAnsi="Times New Roman"/>
        </w:rPr>
        <w:t>23.6 develop methodology for corruption prevention and combating in the state and local government institutions and private sector;</w:t>
      </w:r>
    </w:p>
    <w:p w:rsidR="0063332C" w:rsidRPr="00F23D98" w:rsidRDefault="0063332C" w:rsidP="00416E3A">
      <w:pPr>
        <w:pStyle w:val="ListParagraph"/>
        <w:tabs>
          <w:tab w:val="left" w:pos="993"/>
        </w:tabs>
        <w:spacing w:after="120"/>
        <w:ind w:left="851" w:hanging="425"/>
        <w:jc w:val="both"/>
        <w:rPr>
          <w:rFonts w:ascii="Times New Roman" w:hAnsi="Times New Roman"/>
        </w:rPr>
      </w:pPr>
      <w:r w:rsidRPr="00F23D98">
        <w:rPr>
          <w:rFonts w:ascii="Times New Roman" w:hAnsi="Times New Roman"/>
        </w:rPr>
        <w:t>23.7 organise the research and analysis of public thought.</w:t>
      </w:r>
    </w:p>
    <w:p w:rsidR="0063332C" w:rsidRPr="00F23D98" w:rsidRDefault="0063332C" w:rsidP="00416E3A">
      <w:pPr>
        <w:pStyle w:val="ListParagraph"/>
        <w:tabs>
          <w:tab w:val="left" w:pos="993"/>
        </w:tabs>
        <w:spacing w:after="120"/>
        <w:ind w:left="851" w:hanging="425"/>
        <w:jc w:val="both"/>
        <w:rPr>
          <w:rFonts w:ascii="Times New Roman" w:hAnsi="Times New Roman"/>
        </w:rPr>
      </w:pPr>
    </w:p>
    <w:p w:rsidR="0063332C" w:rsidRPr="00F23D98" w:rsidRDefault="0095382C" w:rsidP="0095382C">
      <w:pPr>
        <w:pStyle w:val="ListParagraph"/>
        <w:tabs>
          <w:tab w:val="left" w:pos="993"/>
        </w:tabs>
        <w:spacing w:after="120"/>
        <w:ind w:left="851" w:hanging="851"/>
        <w:jc w:val="both"/>
        <w:rPr>
          <w:rFonts w:ascii="Times New Roman" w:hAnsi="Times New Roman"/>
          <w:b/>
        </w:rPr>
      </w:pPr>
      <w:r w:rsidRPr="00F23D98">
        <w:rPr>
          <w:rFonts w:ascii="Times New Roman" w:hAnsi="Times New Roman"/>
        </w:rPr>
        <w:t xml:space="preserve">24. </w:t>
      </w:r>
      <w:r w:rsidR="00380BA5" w:rsidRPr="00F23D98">
        <w:rPr>
          <w:rFonts w:ascii="Times New Roman" w:hAnsi="Times New Roman"/>
          <w:b/>
        </w:rPr>
        <w:t>Division of Information Analysis</w:t>
      </w:r>
      <w:r w:rsidRPr="00F23D98">
        <w:rPr>
          <w:rFonts w:ascii="Times New Roman" w:hAnsi="Times New Roman"/>
          <w:b/>
        </w:rPr>
        <w:t xml:space="preserve"> shall:</w:t>
      </w:r>
    </w:p>
    <w:p w:rsidR="0095382C" w:rsidRPr="00F23D98" w:rsidRDefault="0095382C" w:rsidP="0095382C">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24.1 </w:t>
      </w:r>
      <w:r w:rsidR="00380BA5" w:rsidRPr="00F23D98">
        <w:rPr>
          <w:rFonts w:ascii="Times New Roman" w:hAnsi="Times New Roman"/>
        </w:rPr>
        <w:t>ensure development, accounting and analysis of execution of the performance results and performance indicators of the Bureau;</w:t>
      </w:r>
    </w:p>
    <w:p w:rsidR="00380BA5" w:rsidRPr="00F23D98" w:rsidRDefault="00380BA5" w:rsidP="0095382C">
      <w:pPr>
        <w:pStyle w:val="ListParagraph"/>
        <w:tabs>
          <w:tab w:val="left" w:pos="993"/>
        </w:tabs>
        <w:spacing w:after="120"/>
        <w:ind w:left="851" w:hanging="425"/>
        <w:jc w:val="both"/>
        <w:rPr>
          <w:rFonts w:ascii="Times New Roman" w:hAnsi="Times New Roman"/>
        </w:rPr>
      </w:pPr>
      <w:r w:rsidRPr="00F23D98">
        <w:rPr>
          <w:rFonts w:ascii="Times New Roman" w:hAnsi="Times New Roman"/>
        </w:rPr>
        <w:t>24.2 prepare public reports of the Bureau and informative reports regarding the operation of the Bureau;</w:t>
      </w:r>
    </w:p>
    <w:p w:rsidR="00380BA5" w:rsidRPr="00F23D98" w:rsidRDefault="00380BA5" w:rsidP="0095382C">
      <w:pPr>
        <w:pStyle w:val="ListParagraph"/>
        <w:tabs>
          <w:tab w:val="left" w:pos="993"/>
        </w:tabs>
        <w:spacing w:after="120"/>
        <w:ind w:left="851" w:hanging="425"/>
        <w:jc w:val="both"/>
        <w:rPr>
          <w:rFonts w:ascii="Times New Roman" w:hAnsi="Times New Roman"/>
        </w:rPr>
      </w:pPr>
      <w:r w:rsidRPr="00F23D98">
        <w:rPr>
          <w:rFonts w:ascii="Times New Roman" w:hAnsi="Times New Roman"/>
        </w:rPr>
        <w:t>24.3 collect and analyse information on non-compliance with additional restrictions and prohibitions set for public officials by the Law On Prevention of Conflict of Interest in Activities of Public Officials as well as other regulatory enactments, including violations of restrictions and prohibitions set by the Law On Prevention of Conflict of Interest in Activities of Public Officials, which were established, when examining the information specified in declarations of public officials;</w:t>
      </w:r>
    </w:p>
    <w:p w:rsidR="00380BA5" w:rsidRPr="00F23D98" w:rsidRDefault="00380BA5" w:rsidP="0095382C">
      <w:pPr>
        <w:pStyle w:val="ListParagraph"/>
        <w:tabs>
          <w:tab w:val="left" w:pos="993"/>
        </w:tabs>
        <w:spacing w:after="120"/>
        <w:ind w:left="851" w:hanging="425"/>
        <w:jc w:val="both"/>
        <w:rPr>
          <w:rFonts w:ascii="Times New Roman" w:hAnsi="Times New Roman"/>
        </w:rPr>
      </w:pPr>
      <w:r w:rsidRPr="00F23D98">
        <w:rPr>
          <w:rFonts w:ascii="Times New Roman" w:hAnsi="Times New Roman"/>
        </w:rPr>
        <w:t>24.4 collect and analyse information regarding established violations of the regulations of pre-election campaigns and regulations of financing of political organisations (parties) and unions thereof;</w:t>
      </w:r>
    </w:p>
    <w:p w:rsidR="00380BA5" w:rsidRPr="00F23D98" w:rsidRDefault="00D72DC2" w:rsidP="0095382C">
      <w:pPr>
        <w:pStyle w:val="ListParagraph"/>
        <w:tabs>
          <w:tab w:val="left" w:pos="993"/>
        </w:tabs>
        <w:spacing w:after="120"/>
        <w:ind w:left="851" w:hanging="425"/>
        <w:jc w:val="both"/>
        <w:rPr>
          <w:rFonts w:ascii="Times New Roman" w:hAnsi="Times New Roman"/>
        </w:rPr>
      </w:pPr>
      <w:r w:rsidRPr="00F23D98">
        <w:rPr>
          <w:rFonts w:ascii="Times New Roman" w:hAnsi="Times New Roman"/>
        </w:rPr>
        <w:t>24.5 collect information about departmental inspections performed by the Bureau, initiated criminal proceedings, administrative violations record-keepings, results of operational activities and perform data analysis within the framework of administrative violations matters, matters</w:t>
      </w:r>
      <w:r w:rsidR="007C3B8F">
        <w:rPr>
          <w:rFonts w:ascii="Times New Roman" w:hAnsi="Times New Roman"/>
        </w:rPr>
        <w:t xml:space="preserve"> of investigatory operations</w:t>
      </w:r>
      <w:r w:rsidRPr="00F23D98">
        <w:rPr>
          <w:rFonts w:ascii="Times New Roman" w:hAnsi="Times New Roman"/>
        </w:rPr>
        <w:t>, criminal cases and departmental inspections;</w:t>
      </w:r>
    </w:p>
    <w:p w:rsidR="00D72DC2" w:rsidRPr="00F23D98" w:rsidRDefault="00D72DC2" w:rsidP="0095382C">
      <w:pPr>
        <w:pStyle w:val="ListParagraph"/>
        <w:tabs>
          <w:tab w:val="left" w:pos="993"/>
        </w:tabs>
        <w:spacing w:after="120"/>
        <w:ind w:left="851" w:hanging="425"/>
        <w:jc w:val="both"/>
        <w:rPr>
          <w:rFonts w:ascii="Times New Roman" w:hAnsi="Times New Roman"/>
        </w:rPr>
      </w:pPr>
      <w:r w:rsidRPr="00F23D98">
        <w:rPr>
          <w:rFonts w:ascii="Times New Roman" w:hAnsi="Times New Roman"/>
        </w:rPr>
        <w:t>24.6 collect information and perform analysis regarding the situation in the country in the area of corruption prevention and combating and prepare reports;</w:t>
      </w:r>
    </w:p>
    <w:p w:rsidR="00D72DC2" w:rsidRPr="00F23D98" w:rsidRDefault="00D72DC2" w:rsidP="0095382C">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24.7 </w:t>
      </w:r>
      <w:r w:rsidR="000E19DE" w:rsidRPr="00F23D98">
        <w:rPr>
          <w:rFonts w:ascii="Times New Roman" w:hAnsi="Times New Roman"/>
        </w:rPr>
        <w:t>perform information analysis pursuant to request of other divisions of the Bureau.</w:t>
      </w:r>
    </w:p>
    <w:p w:rsidR="000E19DE" w:rsidRPr="00F23D98" w:rsidRDefault="000E19DE" w:rsidP="0095382C">
      <w:pPr>
        <w:pStyle w:val="ListParagraph"/>
        <w:tabs>
          <w:tab w:val="left" w:pos="993"/>
        </w:tabs>
        <w:spacing w:after="120"/>
        <w:ind w:left="851" w:hanging="425"/>
        <w:jc w:val="both"/>
        <w:rPr>
          <w:rFonts w:ascii="Times New Roman" w:hAnsi="Times New Roman"/>
        </w:rPr>
      </w:pPr>
    </w:p>
    <w:p w:rsidR="000E19DE" w:rsidRPr="00F23D98" w:rsidRDefault="001C6F7F" w:rsidP="000E19DE">
      <w:pPr>
        <w:pStyle w:val="ListParagraph"/>
        <w:tabs>
          <w:tab w:val="left" w:pos="993"/>
        </w:tabs>
        <w:spacing w:after="120"/>
        <w:ind w:left="851" w:hanging="851"/>
        <w:jc w:val="both"/>
        <w:rPr>
          <w:rFonts w:ascii="Times New Roman" w:hAnsi="Times New Roman"/>
        </w:rPr>
      </w:pPr>
      <w:r w:rsidRPr="00F23D98">
        <w:rPr>
          <w:rFonts w:ascii="Times New Roman" w:hAnsi="Times New Roman"/>
        </w:rPr>
        <w:t xml:space="preserve">25. </w:t>
      </w:r>
      <w:r w:rsidRPr="00F23D98">
        <w:rPr>
          <w:rFonts w:ascii="Times New Roman" w:hAnsi="Times New Roman"/>
          <w:b/>
        </w:rPr>
        <w:t>Division of Criminal Intelligence Process shall</w:t>
      </w:r>
      <w:r w:rsidRPr="00F23D98">
        <w:rPr>
          <w:rFonts w:ascii="Times New Roman" w:hAnsi="Times New Roman"/>
        </w:rPr>
        <w:t>:</w:t>
      </w:r>
    </w:p>
    <w:p w:rsidR="001C6F7F" w:rsidRPr="00F23D98" w:rsidRDefault="00FC558D" w:rsidP="00FC558D">
      <w:pPr>
        <w:pStyle w:val="ListParagraph"/>
        <w:tabs>
          <w:tab w:val="left" w:pos="993"/>
        </w:tabs>
        <w:spacing w:after="120"/>
        <w:ind w:left="851" w:hanging="425"/>
        <w:jc w:val="both"/>
        <w:rPr>
          <w:rFonts w:ascii="Times New Roman" w:hAnsi="Times New Roman"/>
        </w:rPr>
      </w:pPr>
      <w:r w:rsidRPr="00F23D98">
        <w:rPr>
          <w:rFonts w:ascii="Times New Roman" w:hAnsi="Times New Roman"/>
        </w:rPr>
        <w:t>25.1</w:t>
      </w:r>
      <w:r w:rsidR="00836ACF" w:rsidRPr="00F23D98">
        <w:t xml:space="preserve"> </w:t>
      </w:r>
      <w:r w:rsidR="00836ACF" w:rsidRPr="00F23D98">
        <w:rPr>
          <w:rFonts w:ascii="Times New Roman" w:hAnsi="Times New Roman"/>
        </w:rPr>
        <w:t>in accordance with the Investigatory Operations Law and Criminal Procedure Law, perform investigatory operations and special investigation activities in order to detect criminal offences provided by the Criminal Law in the state institution service, if they are related to corruption, as well as criminal offences, which are related to violations of financing of political organisations (parties) and unions thereof, if they are not under the competency of the state security institutions, in accordance with law;</w:t>
      </w:r>
    </w:p>
    <w:p w:rsidR="00836ACF" w:rsidRPr="00F23D98" w:rsidRDefault="00836ACF" w:rsidP="00FC558D">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25.2 </w:t>
      </w:r>
      <w:r w:rsidR="00C13F44" w:rsidRPr="00F23D98">
        <w:rPr>
          <w:rFonts w:ascii="Times New Roman" w:hAnsi="Times New Roman"/>
        </w:rPr>
        <w:t xml:space="preserve">review submissions and </w:t>
      </w:r>
      <w:r w:rsidR="0079343E" w:rsidRPr="00F23D98">
        <w:rPr>
          <w:rFonts w:ascii="Times New Roman" w:hAnsi="Times New Roman"/>
        </w:rPr>
        <w:t>materials</w:t>
      </w:r>
      <w:r w:rsidR="0079343E">
        <w:rPr>
          <w:rFonts w:ascii="Times New Roman" w:hAnsi="Times New Roman"/>
        </w:rPr>
        <w:t>,</w:t>
      </w:r>
      <w:r w:rsidR="00C13F44" w:rsidRPr="00F23D98">
        <w:rPr>
          <w:rFonts w:ascii="Times New Roman" w:hAnsi="Times New Roman"/>
        </w:rPr>
        <w:t xml:space="preserve"> perform departmental inspections and prepare draft replies;</w:t>
      </w:r>
    </w:p>
    <w:p w:rsidR="00C13F44" w:rsidRPr="00F23D98" w:rsidRDefault="00C13F44" w:rsidP="00FC558D">
      <w:pPr>
        <w:pStyle w:val="ListParagraph"/>
        <w:tabs>
          <w:tab w:val="left" w:pos="993"/>
        </w:tabs>
        <w:spacing w:after="120"/>
        <w:ind w:left="851" w:hanging="425"/>
        <w:jc w:val="both"/>
        <w:rPr>
          <w:rFonts w:ascii="Times New Roman" w:hAnsi="Times New Roman"/>
        </w:rPr>
      </w:pPr>
      <w:r w:rsidRPr="00F23D98">
        <w:rPr>
          <w:rFonts w:ascii="Times New Roman" w:hAnsi="Times New Roman"/>
        </w:rPr>
        <w:t>25.3 perform investigatory operations within the competency of the division and processi</w:t>
      </w:r>
      <w:r w:rsidR="0079343E">
        <w:rPr>
          <w:rFonts w:ascii="Times New Roman" w:hAnsi="Times New Roman"/>
        </w:rPr>
        <w:t>ng</w:t>
      </w:r>
      <w:r w:rsidRPr="00F23D98">
        <w:rPr>
          <w:rFonts w:ascii="Times New Roman" w:hAnsi="Times New Roman"/>
        </w:rPr>
        <w:t xml:space="preserve"> and analysis of information acquired as a result of special investigation activities;</w:t>
      </w:r>
    </w:p>
    <w:p w:rsidR="00C13F44" w:rsidRPr="00F23D98" w:rsidRDefault="00C13F44" w:rsidP="00FC558D">
      <w:pPr>
        <w:pStyle w:val="ListParagraph"/>
        <w:tabs>
          <w:tab w:val="left" w:pos="993"/>
        </w:tabs>
        <w:spacing w:after="120"/>
        <w:ind w:left="851" w:hanging="425"/>
        <w:jc w:val="both"/>
        <w:rPr>
          <w:rFonts w:ascii="Times New Roman" w:hAnsi="Times New Roman"/>
        </w:rPr>
      </w:pPr>
      <w:r w:rsidRPr="00F23D98">
        <w:rPr>
          <w:rFonts w:ascii="Times New Roman" w:hAnsi="Times New Roman"/>
        </w:rPr>
        <w:t xml:space="preserve">25.4 </w:t>
      </w:r>
      <w:r w:rsidR="00956F48" w:rsidRPr="00F23D98">
        <w:rPr>
          <w:rFonts w:ascii="Times New Roman" w:hAnsi="Times New Roman"/>
        </w:rPr>
        <w:t>detain and convoy persons, who are being suspected or convicted for committing criminal offences, in accordance with the procedure set by regulatory enactments;</w:t>
      </w:r>
    </w:p>
    <w:p w:rsidR="00956F48" w:rsidRPr="00F23D98" w:rsidRDefault="00956F48" w:rsidP="00FC558D">
      <w:pPr>
        <w:pStyle w:val="ListParagraph"/>
        <w:tabs>
          <w:tab w:val="left" w:pos="993"/>
        </w:tabs>
        <w:spacing w:after="120"/>
        <w:ind w:left="851" w:hanging="425"/>
        <w:jc w:val="both"/>
        <w:rPr>
          <w:rFonts w:ascii="Times New Roman" w:hAnsi="Times New Roman"/>
        </w:rPr>
      </w:pPr>
      <w:r w:rsidRPr="00F23D98">
        <w:rPr>
          <w:rFonts w:ascii="Times New Roman" w:hAnsi="Times New Roman"/>
        </w:rPr>
        <w:lastRenderedPageBreak/>
        <w:t>25.5 prepare information for public regarding the established violations as well as performed measures for prevention thereof;</w:t>
      </w:r>
    </w:p>
    <w:p w:rsidR="00956F48" w:rsidRPr="00F23D98" w:rsidRDefault="00956F48" w:rsidP="00FC558D">
      <w:pPr>
        <w:pStyle w:val="ListParagraph"/>
        <w:tabs>
          <w:tab w:val="left" w:pos="993"/>
        </w:tabs>
        <w:spacing w:after="120"/>
        <w:ind w:left="851" w:hanging="425"/>
        <w:jc w:val="both"/>
        <w:rPr>
          <w:rFonts w:ascii="Times New Roman" w:hAnsi="Times New Roman"/>
        </w:rPr>
      </w:pPr>
      <w:r w:rsidRPr="00F23D98">
        <w:rPr>
          <w:rFonts w:ascii="Times New Roman" w:hAnsi="Times New Roman"/>
        </w:rPr>
        <w:t>25.6 participate in the development of draft regulatory enactments and preparation of opinions regarding the draft regulatory enactments, in accordance with the competency of the division.</w:t>
      </w:r>
    </w:p>
    <w:p w:rsidR="00956F48" w:rsidRPr="00F23D98" w:rsidRDefault="00956F48" w:rsidP="00FC558D">
      <w:pPr>
        <w:pStyle w:val="ListParagraph"/>
        <w:tabs>
          <w:tab w:val="left" w:pos="993"/>
        </w:tabs>
        <w:spacing w:after="120"/>
        <w:ind w:left="851" w:hanging="425"/>
        <w:jc w:val="both"/>
        <w:rPr>
          <w:rFonts w:ascii="Times New Roman" w:hAnsi="Times New Roman"/>
        </w:rPr>
      </w:pPr>
    </w:p>
    <w:p w:rsidR="00956F48" w:rsidRPr="00F23D98" w:rsidRDefault="00335060" w:rsidP="00335060">
      <w:pPr>
        <w:pStyle w:val="ListParagraph"/>
        <w:tabs>
          <w:tab w:val="left" w:pos="993"/>
        </w:tabs>
        <w:spacing w:after="120"/>
        <w:ind w:left="851" w:hanging="851"/>
        <w:jc w:val="both"/>
        <w:rPr>
          <w:rFonts w:ascii="Times New Roman" w:hAnsi="Times New Roman"/>
        </w:rPr>
      </w:pPr>
      <w:r w:rsidRPr="00F23D98">
        <w:rPr>
          <w:rFonts w:ascii="Times New Roman" w:hAnsi="Times New Roman"/>
        </w:rPr>
        <w:t xml:space="preserve">26. </w:t>
      </w:r>
      <w:r w:rsidRPr="00F23D98">
        <w:rPr>
          <w:rFonts w:ascii="Times New Roman" w:hAnsi="Times New Roman"/>
          <w:b/>
        </w:rPr>
        <w:t>Division of Intelligence Support shall</w:t>
      </w:r>
      <w:r w:rsidRPr="00F23D98">
        <w:rPr>
          <w:rFonts w:ascii="Times New Roman" w:hAnsi="Times New Roman"/>
        </w:rPr>
        <w:t>:</w:t>
      </w:r>
    </w:p>
    <w:p w:rsidR="00DC7D4F" w:rsidRPr="00F23D98" w:rsidRDefault="00DC7D4F" w:rsidP="00DC7D4F">
      <w:pPr>
        <w:pStyle w:val="ListParagraph"/>
        <w:tabs>
          <w:tab w:val="left" w:pos="993"/>
        </w:tabs>
        <w:spacing w:after="120"/>
        <w:ind w:left="851" w:hanging="425"/>
        <w:jc w:val="both"/>
        <w:rPr>
          <w:rFonts w:ascii="Times New Roman" w:hAnsi="Times New Roman"/>
        </w:rPr>
      </w:pPr>
      <w:r w:rsidRPr="00F23D98">
        <w:rPr>
          <w:rFonts w:ascii="Times New Roman" w:hAnsi="Times New Roman"/>
        </w:rPr>
        <w:t>26.1 organise and perform technical support for intelligence support and special investigation activities;</w:t>
      </w:r>
    </w:p>
    <w:p w:rsidR="00DC7D4F" w:rsidRPr="00F23D98" w:rsidRDefault="00DC7D4F" w:rsidP="00DC7D4F">
      <w:pPr>
        <w:pStyle w:val="ListParagraph"/>
        <w:tabs>
          <w:tab w:val="left" w:pos="993"/>
        </w:tabs>
        <w:spacing w:after="120"/>
        <w:ind w:left="851" w:hanging="425"/>
        <w:jc w:val="both"/>
        <w:rPr>
          <w:rFonts w:ascii="Times New Roman" w:hAnsi="Times New Roman"/>
        </w:rPr>
      </w:pPr>
      <w:r w:rsidRPr="00F23D98">
        <w:rPr>
          <w:rFonts w:ascii="Times New Roman" w:hAnsi="Times New Roman"/>
        </w:rPr>
        <w:t>26.2 perform processing of the information acquired as a result of intelligence support and special investigation activities;</w:t>
      </w:r>
    </w:p>
    <w:p w:rsidR="00DC7D4F" w:rsidRPr="00F23D98" w:rsidRDefault="00DC7D4F" w:rsidP="00DC7D4F">
      <w:pPr>
        <w:pStyle w:val="ListParagraph"/>
        <w:tabs>
          <w:tab w:val="left" w:pos="993"/>
        </w:tabs>
        <w:spacing w:after="120"/>
        <w:ind w:left="851" w:hanging="425"/>
        <w:jc w:val="both"/>
        <w:rPr>
          <w:rFonts w:ascii="Times New Roman" w:hAnsi="Times New Roman"/>
        </w:rPr>
      </w:pPr>
      <w:r w:rsidRPr="00F23D98">
        <w:rPr>
          <w:rFonts w:ascii="Times New Roman" w:hAnsi="Times New Roman"/>
        </w:rPr>
        <w:t>26.3 perform the assigned intelligence support and special investigation activities.</w:t>
      </w:r>
    </w:p>
    <w:p w:rsidR="002250D0" w:rsidRPr="00F23D98" w:rsidRDefault="002250D0" w:rsidP="002250D0">
      <w:pPr>
        <w:pStyle w:val="ListParagraph"/>
        <w:tabs>
          <w:tab w:val="left" w:pos="851"/>
        </w:tabs>
        <w:spacing w:after="120"/>
        <w:ind w:left="792"/>
        <w:jc w:val="both"/>
        <w:rPr>
          <w:rFonts w:ascii="Times New Roman" w:hAnsi="Times New Roman"/>
        </w:rPr>
      </w:pPr>
    </w:p>
    <w:p w:rsidR="002250D0" w:rsidRPr="00F23D98" w:rsidRDefault="00DC7D4F" w:rsidP="002250D0">
      <w:pPr>
        <w:pStyle w:val="ListParagraph"/>
        <w:tabs>
          <w:tab w:val="left" w:pos="851"/>
        </w:tabs>
        <w:spacing w:after="120"/>
        <w:ind w:left="792" w:hanging="792"/>
        <w:jc w:val="both"/>
        <w:rPr>
          <w:rFonts w:ascii="Times New Roman" w:hAnsi="Times New Roman"/>
        </w:rPr>
      </w:pPr>
      <w:r w:rsidRPr="00F23D98">
        <w:rPr>
          <w:rFonts w:ascii="Times New Roman" w:hAnsi="Times New Roman"/>
        </w:rPr>
        <w:t xml:space="preserve">27. </w:t>
      </w:r>
      <w:r w:rsidR="002250D0" w:rsidRPr="00F23D98">
        <w:rPr>
          <w:rFonts w:ascii="Times New Roman" w:hAnsi="Times New Roman"/>
          <w:b/>
        </w:rPr>
        <w:t>Division of Investigations shall</w:t>
      </w:r>
      <w:r w:rsidR="002250D0" w:rsidRPr="00F23D98">
        <w:rPr>
          <w:rFonts w:ascii="Times New Roman" w:hAnsi="Times New Roman"/>
        </w:rPr>
        <w:t>:</w:t>
      </w:r>
    </w:p>
    <w:p w:rsidR="002250D0" w:rsidRPr="00F23D98" w:rsidRDefault="002250D0" w:rsidP="002250D0">
      <w:pPr>
        <w:pStyle w:val="ListParagraph"/>
        <w:tabs>
          <w:tab w:val="left" w:pos="851"/>
        </w:tabs>
        <w:spacing w:after="120"/>
        <w:ind w:left="792" w:hanging="366"/>
        <w:jc w:val="both"/>
        <w:rPr>
          <w:rFonts w:ascii="Times New Roman" w:hAnsi="Times New Roman"/>
        </w:rPr>
      </w:pPr>
      <w:r w:rsidRPr="00F23D98">
        <w:rPr>
          <w:rFonts w:ascii="Times New Roman" w:hAnsi="Times New Roman"/>
        </w:rPr>
        <w:t xml:space="preserve">27.1 </w:t>
      </w:r>
      <w:r w:rsidR="00613A67" w:rsidRPr="00F23D98">
        <w:rPr>
          <w:rFonts w:ascii="Times New Roman" w:hAnsi="Times New Roman"/>
        </w:rPr>
        <w:t>perform investigation activities, in order to investigate criminal offences provided by the Criminal Law in the state institution service, in accordance with the Criminal Procedure Law, if they are related to corruption, as well as criminal offences, which are related to violations of regulations of financing of political organisations (parties) and unions thereof, if they are not in the competency of the state security institutions in accordance with law;</w:t>
      </w:r>
    </w:p>
    <w:p w:rsidR="00613A67" w:rsidRPr="00F23D98" w:rsidRDefault="00613A67" w:rsidP="002250D0">
      <w:pPr>
        <w:pStyle w:val="ListParagraph"/>
        <w:tabs>
          <w:tab w:val="left" w:pos="851"/>
        </w:tabs>
        <w:spacing w:after="120"/>
        <w:ind w:left="792" w:hanging="366"/>
        <w:jc w:val="both"/>
        <w:rPr>
          <w:rFonts w:ascii="Times New Roman" w:hAnsi="Times New Roman"/>
        </w:rPr>
      </w:pPr>
      <w:r w:rsidRPr="00F23D98">
        <w:rPr>
          <w:rFonts w:ascii="Times New Roman" w:hAnsi="Times New Roman"/>
        </w:rPr>
        <w:t xml:space="preserve">27.2 </w:t>
      </w:r>
      <w:r w:rsidR="002445D8" w:rsidRPr="00F23D98">
        <w:rPr>
          <w:rFonts w:ascii="Times New Roman" w:hAnsi="Times New Roman"/>
        </w:rPr>
        <w:t>review submissions and materials, perform interdepartmental inspections and prepare draft replies;</w:t>
      </w:r>
    </w:p>
    <w:p w:rsidR="002445D8" w:rsidRPr="00F23D98" w:rsidRDefault="002445D8" w:rsidP="002250D0">
      <w:pPr>
        <w:pStyle w:val="ListParagraph"/>
        <w:tabs>
          <w:tab w:val="left" w:pos="851"/>
        </w:tabs>
        <w:spacing w:after="120"/>
        <w:ind w:left="792" w:hanging="366"/>
        <w:jc w:val="both"/>
        <w:rPr>
          <w:rFonts w:ascii="Times New Roman" w:hAnsi="Times New Roman"/>
        </w:rPr>
      </w:pPr>
      <w:r w:rsidRPr="00F23D98">
        <w:rPr>
          <w:rFonts w:ascii="Times New Roman" w:hAnsi="Times New Roman"/>
        </w:rPr>
        <w:t xml:space="preserve">27.3 </w:t>
      </w:r>
      <w:r w:rsidR="00F34D00" w:rsidRPr="00F23D98">
        <w:rPr>
          <w:rFonts w:ascii="Times New Roman" w:hAnsi="Times New Roman"/>
        </w:rPr>
        <w:t>perform execution of requests for legal aid from foreign competent authorities in criminal proceedings;</w:t>
      </w:r>
    </w:p>
    <w:p w:rsidR="00F34D00" w:rsidRPr="00F23D98" w:rsidRDefault="00F34D00" w:rsidP="002250D0">
      <w:pPr>
        <w:pStyle w:val="ListParagraph"/>
        <w:tabs>
          <w:tab w:val="left" w:pos="851"/>
        </w:tabs>
        <w:spacing w:after="120"/>
        <w:ind w:left="792" w:hanging="366"/>
        <w:jc w:val="both"/>
        <w:rPr>
          <w:rFonts w:ascii="Times New Roman" w:hAnsi="Times New Roman"/>
        </w:rPr>
      </w:pPr>
      <w:r w:rsidRPr="00F23D98">
        <w:rPr>
          <w:rFonts w:ascii="Times New Roman" w:hAnsi="Times New Roman"/>
        </w:rPr>
        <w:t>27.4 organise and ensure storage and accounting of the removed material evidence and arrested property;</w:t>
      </w:r>
    </w:p>
    <w:p w:rsidR="00F34D00" w:rsidRPr="00F23D98" w:rsidRDefault="00F34D00" w:rsidP="002250D0">
      <w:pPr>
        <w:pStyle w:val="ListParagraph"/>
        <w:tabs>
          <w:tab w:val="left" w:pos="851"/>
        </w:tabs>
        <w:spacing w:after="120"/>
        <w:ind w:left="792" w:hanging="366"/>
        <w:jc w:val="both"/>
        <w:rPr>
          <w:rFonts w:ascii="Times New Roman" w:hAnsi="Times New Roman"/>
        </w:rPr>
      </w:pPr>
      <w:r w:rsidRPr="00F23D98">
        <w:rPr>
          <w:rFonts w:ascii="Times New Roman" w:hAnsi="Times New Roman"/>
        </w:rPr>
        <w:t>27.5 prepare information for public regarding the established violations and investigation of criminal offences;</w:t>
      </w:r>
    </w:p>
    <w:p w:rsidR="00F34D00" w:rsidRPr="00F23D98" w:rsidRDefault="00F34D00" w:rsidP="002250D0">
      <w:pPr>
        <w:pStyle w:val="ListParagraph"/>
        <w:tabs>
          <w:tab w:val="left" w:pos="851"/>
        </w:tabs>
        <w:spacing w:after="120"/>
        <w:ind w:left="792" w:hanging="366"/>
        <w:jc w:val="both"/>
        <w:rPr>
          <w:rFonts w:ascii="Times New Roman" w:hAnsi="Times New Roman"/>
        </w:rPr>
      </w:pPr>
      <w:r w:rsidRPr="00F23D98">
        <w:rPr>
          <w:rFonts w:ascii="Times New Roman" w:hAnsi="Times New Roman"/>
        </w:rPr>
        <w:t>27.6 participate in the development of draft regulatory enactments and preparation of opinions regarding draft regulatory enactments, in accordance with the competency of the division;</w:t>
      </w:r>
    </w:p>
    <w:p w:rsidR="00F34D00" w:rsidRPr="00F23D98" w:rsidRDefault="00F34D00" w:rsidP="002250D0">
      <w:pPr>
        <w:pStyle w:val="ListParagraph"/>
        <w:tabs>
          <w:tab w:val="left" w:pos="851"/>
        </w:tabs>
        <w:spacing w:after="120"/>
        <w:ind w:left="792" w:hanging="366"/>
        <w:jc w:val="both"/>
        <w:rPr>
          <w:rFonts w:ascii="Times New Roman" w:hAnsi="Times New Roman"/>
        </w:rPr>
      </w:pPr>
      <w:r w:rsidRPr="00F23D98">
        <w:rPr>
          <w:rFonts w:ascii="Times New Roman" w:hAnsi="Times New Roman"/>
        </w:rPr>
        <w:t xml:space="preserve">27.7 </w:t>
      </w:r>
      <w:r w:rsidR="00102A0D" w:rsidRPr="00F23D98">
        <w:rPr>
          <w:rFonts w:ascii="Times New Roman" w:hAnsi="Times New Roman"/>
        </w:rPr>
        <w:t>represent the Bureau in organisations related to the anticorruption issues, which Latvia has joined or has expressed an intention to joint, pursuant to the assignment of the head of the Bureau and within the framework of the competency.</w:t>
      </w:r>
    </w:p>
    <w:p w:rsidR="00102A0D" w:rsidRPr="00F23D98" w:rsidRDefault="00102A0D" w:rsidP="002250D0">
      <w:pPr>
        <w:pStyle w:val="ListParagraph"/>
        <w:tabs>
          <w:tab w:val="left" w:pos="851"/>
        </w:tabs>
        <w:spacing w:after="120"/>
        <w:ind w:left="792" w:hanging="366"/>
        <w:jc w:val="both"/>
        <w:rPr>
          <w:rFonts w:ascii="Times New Roman" w:hAnsi="Times New Roman"/>
        </w:rPr>
      </w:pPr>
    </w:p>
    <w:p w:rsidR="00102A0D" w:rsidRPr="00F23D98" w:rsidRDefault="00102A0D" w:rsidP="00102A0D">
      <w:pPr>
        <w:pStyle w:val="ListParagraph"/>
        <w:tabs>
          <w:tab w:val="left" w:pos="851"/>
        </w:tabs>
        <w:spacing w:after="120"/>
        <w:ind w:left="792" w:hanging="366"/>
        <w:jc w:val="center"/>
        <w:rPr>
          <w:rFonts w:ascii="Times New Roman" w:hAnsi="Times New Roman"/>
          <w:b/>
        </w:rPr>
      </w:pPr>
      <w:r w:rsidRPr="00F23D98">
        <w:rPr>
          <w:rFonts w:ascii="Times New Roman" w:hAnsi="Times New Roman"/>
          <w:b/>
        </w:rPr>
        <w:t>V. Verification of the Decision of the Administration</w:t>
      </w:r>
    </w:p>
    <w:p w:rsidR="00102A0D" w:rsidRPr="00F23D98" w:rsidRDefault="00102A0D" w:rsidP="00102A0D">
      <w:pPr>
        <w:pStyle w:val="ListParagraph"/>
        <w:tabs>
          <w:tab w:val="left" w:pos="851"/>
        </w:tabs>
        <w:spacing w:after="120"/>
        <w:ind w:left="792" w:hanging="366"/>
        <w:jc w:val="center"/>
        <w:rPr>
          <w:rFonts w:ascii="Times New Roman" w:hAnsi="Times New Roman"/>
          <w:b/>
        </w:rPr>
      </w:pPr>
    </w:p>
    <w:p w:rsidR="00102A0D" w:rsidRPr="00F23D98" w:rsidRDefault="00102A0D" w:rsidP="00102A0D">
      <w:pPr>
        <w:pStyle w:val="ListParagraph"/>
        <w:tabs>
          <w:tab w:val="left" w:pos="0"/>
        </w:tabs>
        <w:spacing w:after="120"/>
        <w:ind w:left="0"/>
        <w:jc w:val="both"/>
        <w:rPr>
          <w:rFonts w:ascii="Times New Roman" w:hAnsi="Times New Roman"/>
        </w:rPr>
      </w:pPr>
      <w:r w:rsidRPr="00F23D98">
        <w:rPr>
          <w:rFonts w:ascii="Times New Roman" w:hAnsi="Times New Roman"/>
        </w:rPr>
        <w:t xml:space="preserve">28. The prior </w:t>
      </w:r>
      <w:r w:rsidR="0079343E">
        <w:rPr>
          <w:rFonts w:ascii="Times New Roman" w:hAnsi="Times New Roman"/>
        </w:rPr>
        <w:t>general</w:t>
      </w:r>
      <w:r w:rsidRPr="00F23D98">
        <w:rPr>
          <w:rFonts w:ascii="Times New Roman" w:hAnsi="Times New Roman"/>
        </w:rPr>
        <w:t xml:space="preserve"> verification of the usefulness and lawfulness of the </w:t>
      </w:r>
      <w:r w:rsidR="0079343E">
        <w:rPr>
          <w:rFonts w:ascii="Times New Roman" w:hAnsi="Times New Roman"/>
        </w:rPr>
        <w:t xml:space="preserve">decision of the </w:t>
      </w:r>
      <w:r w:rsidRPr="00F23D98">
        <w:rPr>
          <w:rFonts w:ascii="Times New Roman" w:hAnsi="Times New Roman"/>
        </w:rPr>
        <w:t>administration shall be performed by the person developing the draft decision and all higher officials pursuant to the subordination sequence, by putting a visa on the draft, as well as by a person making a decision by signing the decision.</w:t>
      </w:r>
    </w:p>
    <w:p w:rsidR="00102A0D" w:rsidRPr="00F23D98" w:rsidRDefault="00102A0D" w:rsidP="00102A0D">
      <w:pPr>
        <w:pStyle w:val="ListParagraph"/>
        <w:tabs>
          <w:tab w:val="left" w:pos="851"/>
        </w:tabs>
        <w:spacing w:after="120"/>
        <w:ind w:left="792" w:hanging="366"/>
        <w:jc w:val="both"/>
        <w:rPr>
          <w:rFonts w:ascii="Times New Roman" w:hAnsi="Times New Roman"/>
        </w:rPr>
      </w:pPr>
    </w:p>
    <w:p w:rsidR="00102A0D" w:rsidRPr="00F23D98" w:rsidRDefault="00102A0D" w:rsidP="00102A0D">
      <w:pPr>
        <w:pStyle w:val="ListParagraph"/>
        <w:tabs>
          <w:tab w:val="left" w:pos="851"/>
        </w:tabs>
        <w:spacing w:after="120"/>
        <w:ind w:left="792" w:hanging="366"/>
        <w:jc w:val="center"/>
        <w:rPr>
          <w:rFonts w:ascii="Times New Roman" w:hAnsi="Times New Roman"/>
          <w:b/>
        </w:rPr>
      </w:pPr>
      <w:r w:rsidRPr="00F23D98">
        <w:rPr>
          <w:rFonts w:ascii="Times New Roman" w:hAnsi="Times New Roman"/>
          <w:b/>
        </w:rPr>
        <w:t>VI. Final Provision</w:t>
      </w:r>
    </w:p>
    <w:p w:rsidR="00C87F1D" w:rsidRPr="00F23D98" w:rsidRDefault="00C87F1D" w:rsidP="00C87F1D">
      <w:pPr>
        <w:pStyle w:val="ListParagraph"/>
        <w:tabs>
          <w:tab w:val="left" w:pos="426"/>
        </w:tabs>
        <w:ind w:left="360"/>
        <w:jc w:val="both"/>
        <w:rPr>
          <w:rFonts w:ascii="Times New Roman" w:hAnsi="Times New Roman"/>
          <w:b/>
        </w:rPr>
      </w:pPr>
    </w:p>
    <w:p w:rsidR="00C87F1D" w:rsidRPr="00F23D98" w:rsidRDefault="00102A0D" w:rsidP="00C87F1D">
      <w:pPr>
        <w:pStyle w:val="ListParagraph"/>
        <w:tabs>
          <w:tab w:val="left" w:pos="426"/>
        </w:tabs>
        <w:ind w:left="0"/>
        <w:jc w:val="both"/>
        <w:rPr>
          <w:rFonts w:ascii="Times New Roman" w:hAnsi="Times New Roman"/>
        </w:rPr>
      </w:pPr>
      <w:r w:rsidRPr="00F23D98">
        <w:rPr>
          <w:rFonts w:ascii="Times New Roman" w:hAnsi="Times New Roman"/>
        </w:rPr>
        <w:t xml:space="preserve">29. </w:t>
      </w:r>
      <w:r w:rsidR="00C87F1D" w:rsidRPr="00F23D98">
        <w:rPr>
          <w:rFonts w:ascii="Times New Roman" w:hAnsi="Times New Roman"/>
        </w:rPr>
        <w:t>To declare invalidity of the Corruption Prevention and Combating Bureau Regulation No. 1-4/4 “Regulation of the Corruption Prevention of Combating Bureau’’, adopted on 4 August 2014.</w:t>
      </w:r>
    </w:p>
    <w:p w:rsidR="00C87F1D" w:rsidRPr="00F23D98" w:rsidRDefault="00C87F1D" w:rsidP="00C87F1D">
      <w:pPr>
        <w:pStyle w:val="ListParagraph"/>
        <w:tabs>
          <w:tab w:val="left" w:pos="426"/>
        </w:tabs>
        <w:ind w:left="360"/>
        <w:jc w:val="both"/>
        <w:rPr>
          <w:rFonts w:ascii="Times New Roman" w:hAnsi="Times New Roman"/>
          <w:sz w:val="6"/>
          <w:szCs w:val="6"/>
        </w:rPr>
      </w:pPr>
    </w:p>
    <w:p w:rsidR="00C87F1D" w:rsidRPr="00F23D98" w:rsidRDefault="00C87F1D" w:rsidP="00C87F1D">
      <w:pPr>
        <w:pStyle w:val="ListParagraph"/>
        <w:rPr>
          <w:rFonts w:ascii="Times New Roman" w:hAnsi="Times New Roman"/>
        </w:rPr>
      </w:pPr>
    </w:p>
    <w:p w:rsidR="00C87F1D" w:rsidRPr="00F23D98" w:rsidRDefault="00C87F1D" w:rsidP="00C87F1D">
      <w:pPr>
        <w:pStyle w:val="ListParagraph"/>
        <w:rPr>
          <w:rFonts w:ascii="Times New Roman" w:hAnsi="Times New Roman"/>
        </w:rPr>
      </w:pPr>
    </w:p>
    <w:p w:rsidR="00C87F1D" w:rsidRPr="00F23D98" w:rsidRDefault="00C87F1D" w:rsidP="00C87F1D">
      <w:pPr>
        <w:tabs>
          <w:tab w:val="left" w:pos="426"/>
          <w:tab w:val="left" w:pos="7797"/>
        </w:tabs>
      </w:pPr>
      <w:r w:rsidRPr="00F23D98">
        <w:t xml:space="preserve">Head of the Bureau                                  </w:t>
      </w:r>
      <w:r w:rsidRPr="00F23D98">
        <w:rPr>
          <w:i/>
        </w:rPr>
        <w:t>/Signature/</w:t>
      </w:r>
      <w:r w:rsidRPr="00F23D98">
        <w:t xml:space="preserve">                                        J.Streļčenoks</w:t>
      </w:r>
    </w:p>
    <w:p w:rsidR="00C87F1D" w:rsidRPr="00F23D98" w:rsidRDefault="00C87F1D" w:rsidP="00C87F1D">
      <w:pPr>
        <w:tabs>
          <w:tab w:val="left" w:pos="426"/>
          <w:tab w:val="left" w:pos="7797"/>
        </w:tabs>
      </w:pPr>
    </w:p>
    <w:p w:rsidR="00C87F1D" w:rsidRPr="00F23D98" w:rsidRDefault="00C87F1D" w:rsidP="00C87F1D">
      <w:pPr>
        <w:tabs>
          <w:tab w:val="left" w:pos="426"/>
          <w:tab w:val="left" w:pos="7797"/>
        </w:tabs>
      </w:pPr>
      <w:r w:rsidRPr="00F23D98">
        <w:t xml:space="preserve">Agreed with the Prime Minister on 31 May 2016. </w:t>
      </w:r>
    </w:p>
    <w:p w:rsidR="00102A0D" w:rsidRPr="00102A0D" w:rsidRDefault="00102A0D" w:rsidP="00102A0D">
      <w:pPr>
        <w:pStyle w:val="ListParagraph"/>
        <w:tabs>
          <w:tab w:val="left" w:pos="851"/>
        </w:tabs>
        <w:spacing w:after="120"/>
        <w:ind w:left="0"/>
        <w:jc w:val="both"/>
        <w:rPr>
          <w:rFonts w:ascii="Times New Roman" w:hAnsi="Times New Roman"/>
        </w:rPr>
      </w:pPr>
    </w:p>
    <w:p w:rsidR="00F34D00" w:rsidRDefault="00F34D00" w:rsidP="002250D0">
      <w:pPr>
        <w:pStyle w:val="ListParagraph"/>
        <w:tabs>
          <w:tab w:val="left" w:pos="851"/>
        </w:tabs>
        <w:spacing w:after="120"/>
        <w:ind w:left="792" w:hanging="366"/>
        <w:jc w:val="both"/>
        <w:rPr>
          <w:rFonts w:ascii="Times New Roman" w:hAnsi="Times New Roman"/>
        </w:rPr>
      </w:pPr>
      <w:r>
        <w:rPr>
          <w:rFonts w:ascii="Times New Roman" w:hAnsi="Times New Roman"/>
        </w:rPr>
        <w:t xml:space="preserve"> </w:t>
      </w:r>
    </w:p>
    <w:p w:rsidR="00DC7D4F" w:rsidRPr="00FC558D" w:rsidRDefault="00DC7D4F" w:rsidP="00DC7D4F">
      <w:pPr>
        <w:pStyle w:val="ListParagraph"/>
        <w:tabs>
          <w:tab w:val="left" w:pos="993"/>
        </w:tabs>
        <w:spacing w:after="120"/>
        <w:ind w:left="851" w:hanging="851"/>
        <w:jc w:val="both"/>
        <w:rPr>
          <w:rFonts w:ascii="Times New Roman" w:hAnsi="Times New Roman"/>
        </w:rPr>
      </w:pPr>
    </w:p>
    <w:p w:rsidR="007E3EEE" w:rsidRPr="007E3EEE" w:rsidRDefault="007E3EEE" w:rsidP="007E3EEE">
      <w:pPr>
        <w:pStyle w:val="ListParagraph"/>
        <w:tabs>
          <w:tab w:val="left" w:pos="993"/>
        </w:tabs>
        <w:spacing w:after="120"/>
        <w:ind w:left="851" w:hanging="425"/>
        <w:jc w:val="both"/>
        <w:rPr>
          <w:rFonts w:ascii="Times New Roman" w:hAnsi="Times New Roman"/>
        </w:rPr>
      </w:pPr>
    </w:p>
    <w:p w:rsidR="003C69CF" w:rsidRPr="004867ED" w:rsidRDefault="003C69CF" w:rsidP="004D72FC">
      <w:pPr>
        <w:pStyle w:val="ListParagraph"/>
        <w:tabs>
          <w:tab w:val="left" w:pos="993"/>
        </w:tabs>
        <w:spacing w:after="120"/>
        <w:ind w:left="851" w:hanging="425"/>
        <w:jc w:val="both"/>
        <w:rPr>
          <w:rFonts w:ascii="Times New Roman" w:hAnsi="Times New Roman"/>
        </w:rPr>
      </w:pPr>
    </w:p>
    <w:p w:rsidR="001F2E51" w:rsidRPr="00097C6E" w:rsidRDefault="001F2E51" w:rsidP="00097C6E">
      <w:pPr>
        <w:tabs>
          <w:tab w:val="left" w:pos="993"/>
        </w:tabs>
        <w:spacing w:after="120"/>
        <w:ind w:left="360"/>
        <w:jc w:val="both"/>
      </w:pPr>
    </w:p>
    <w:p w:rsidR="00C60254" w:rsidRPr="00C60254" w:rsidRDefault="00C60254" w:rsidP="00C60254">
      <w:pPr>
        <w:pStyle w:val="ListParagraph"/>
        <w:tabs>
          <w:tab w:val="left" w:pos="426"/>
        </w:tabs>
        <w:jc w:val="both"/>
      </w:pPr>
    </w:p>
    <w:p w:rsidR="00842568" w:rsidRDefault="00842568" w:rsidP="00842568">
      <w:pPr>
        <w:jc w:val="both"/>
        <w:rPr>
          <w:i/>
        </w:rPr>
      </w:pPr>
    </w:p>
    <w:sectPr w:rsidR="00842568" w:rsidSect="00CE2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953"/>
    <w:multiLevelType w:val="hybridMultilevel"/>
    <w:tmpl w:val="5ABE9EC2"/>
    <w:lvl w:ilvl="0" w:tplc="08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3A0375"/>
    <w:multiLevelType w:val="multilevel"/>
    <w:tmpl w:val="0540AB88"/>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B9786F"/>
    <w:multiLevelType w:val="multilevel"/>
    <w:tmpl w:val="F67EE91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8412B2"/>
    <w:multiLevelType w:val="hybridMultilevel"/>
    <w:tmpl w:val="D2EE9E82"/>
    <w:lvl w:ilvl="0" w:tplc="08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7530813"/>
    <w:multiLevelType w:val="multilevel"/>
    <w:tmpl w:val="BF34CC70"/>
    <w:lvl w:ilvl="0">
      <w:start w:val="16"/>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7"/>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1746F7F"/>
    <w:multiLevelType w:val="hybridMultilevel"/>
    <w:tmpl w:val="4514A14C"/>
    <w:lvl w:ilvl="0" w:tplc="08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68"/>
    <w:rsid w:val="00014CCA"/>
    <w:rsid w:val="00034112"/>
    <w:rsid w:val="0004060D"/>
    <w:rsid w:val="00077BC0"/>
    <w:rsid w:val="00097C6E"/>
    <w:rsid w:val="000B3A52"/>
    <w:rsid w:val="000D4238"/>
    <w:rsid w:val="000E19DE"/>
    <w:rsid w:val="000E253E"/>
    <w:rsid w:val="000F2549"/>
    <w:rsid w:val="001016DA"/>
    <w:rsid w:val="00102A0D"/>
    <w:rsid w:val="001346D2"/>
    <w:rsid w:val="00134C51"/>
    <w:rsid w:val="00166191"/>
    <w:rsid w:val="001B26B9"/>
    <w:rsid w:val="001C6F7F"/>
    <w:rsid w:val="001D0C3E"/>
    <w:rsid w:val="001F2E51"/>
    <w:rsid w:val="002008D1"/>
    <w:rsid w:val="002250D0"/>
    <w:rsid w:val="002445D8"/>
    <w:rsid w:val="00261CED"/>
    <w:rsid w:val="0028575E"/>
    <w:rsid w:val="002E243D"/>
    <w:rsid w:val="00312FDD"/>
    <w:rsid w:val="00335060"/>
    <w:rsid w:val="00343D6F"/>
    <w:rsid w:val="003652C5"/>
    <w:rsid w:val="00380BA5"/>
    <w:rsid w:val="003C69CF"/>
    <w:rsid w:val="003F7E3A"/>
    <w:rsid w:val="00416E3A"/>
    <w:rsid w:val="00450DAC"/>
    <w:rsid w:val="004867ED"/>
    <w:rsid w:val="004A7406"/>
    <w:rsid w:val="004B0D62"/>
    <w:rsid w:val="004B7E58"/>
    <w:rsid w:val="004C1327"/>
    <w:rsid w:val="004D72FC"/>
    <w:rsid w:val="005020D9"/>
    <w:rsid w:val="00505FD4"/>
    <w:rsid w:val="00613A67"/>
    <w:rsid w:val="0061780A"/>
    <w:rsid w:val="0063332C"/>
    <w:rsid w:val="006A7A1A"/>
    <w:rsid w:val="006C0E2F"/>
    <w:rsid w:val="006F2C9A"/>
    <w:rsid w:val="00714B50"/>
    <w:rsid w:val="0074428B"/>
    <w:rsid w:val="00746121"/>
    <w:rsid w:val="0076442E"/>
    <w:rsid w:val="00783C2D"/>
    <w:rsid w:val="0079343E"/>
    <w:rsid w:val="007C3B8F"/>
    <w:rsid w:val="007E3EEE"/>
    <w:rsid w:val="007E4E28"/>
    <w:rsid w:val="007F04CC"/>
    <w:rsid w:val="0082525D"/>
    <w:rsid w:val="0083367A"/>
    <w:rsid w:val="00834835"/>
    <w:rsid w:val="00836ACF"/>
    <w:rsid w:val="00842568"/>
    <w:rsid w:val="00847E04"/>
    <w:rsid w:val="008829A6"/>
    <w:rsid w:val="008B3FAA"/>
    <w:rsid w:val="009200FD"/>
    <w:rsid w:val="00940ED2"/>
    <w:rsid w:val="0095382C"/>
    <w:rsid w:val="00956F48"/>
    <w:rsid w:val="0098747A"/>
    <w:rsid w:val="009A0224"/>
    <w:rsid w:val="00A44AFD"/>
    <w:rsid w:val="00A65CB8"/>
    <w:rsid w:val="00A6750B"/>
    <w:rsid w:val="00B13625"/>
    <w:rsid w:val="00B32CF4"/>
    <w:rsid w:val="00B85490"/>
    <w:rsid w:val="00B94388"/>
    <w:rsid w:val="00BA370D"/>
    <w:rsid w:val="00BD64FF"/>
    <w:rsid w:val="00C13F44"/>
    <w:rsid w:val="00C25581"/>
    <w:rsid w:val="00C46732"/>
    <w:rsid w:val="00C60254"/>
    <w:rsid w:val="00C65F2F"/>
    <w:rsid w:val="00C666A9"/>
    <w:rsid w:val="00C87F1D"/>
    <w:rsid w:val="00CE2122"/>
    <w:rsid w:val="00D72DC2"/>
    <w:rsid w:val="00DA044F"/>
    <w:rsid w:val="00DA4216"/>
    <w:rsid w:val="00DB59DF"/>
    <w:rsid w:val="00DC7D4F"/>
    <w:rsid w:val="00DD0D4E"/>
    <w:rsid w:val="00E02B02"/>
    <w:rsid w:val="00E808B3"/>
    <w:rsid w:val="00EB770A"/>
    <w:rsid w:val="00EE0306"/>
    <w:rsid w:val="00EE4E4C"/>
    <w:rsid w:val="00F23D98"/>
    <w:rsid w:val="00F34D00"/>
    <w:rsid w:val="00FC558D"/>
    <w:rsid w:val="00FD786B"/>
    <w:rsid w:val="00FE0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68"/>
    <w:pPr>
      <w:spacing w:after="0" w:line="240" w:lineRule="auto"/>
    </w:pPr>
    <w:rPr>
      <w:rFonts w:ascii="Times New Roman" w:eastAsia="Times New Roman" w:hAnsi="Times New Roman" w:cs="Times New Roman"/>
      <w:sz w:val="24"/>
      <w:szCs w:val="24"/>
      <w:lang w:val="en-GB" w:eastAsia="en-GB" w:bidi="en-GB"/>
    </w:rPr>
  </w:style>
  <w:style w:type="paragraph" w:styleId="Heading2">
    <w:name w:val="heading 2"/>
    <w:basedOn w:val="Normal"/>
    <w:next w:val="Normal"/>
    <w:link w:val="Heading2Char"/>
    <w:qFormat/>
    <w:rsid w:val="00842568"/>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568"/>
    <w:rPr>
      <w:rFonts w:ascii="Times New Roman" w:eastAsia="Times New Roman" w:hAnsi="Times New Roman" w:cs="Times New Roman"/>
      <w:b/>
      <w:bCs/>
      <w:sz w:val="24"/>
      <w:szCs w:val="24"/>
      <w:lang w:val="en-GB" w:eastAsia="en-GB" w:bidi="en-GB"/>
    </w:rPr>
  </w:style>
  <w:style w:type="paragraph" w:styleId="ListParagraph">
    <w:name w:val="List Paragraph"/>
    <w:basedOn w:val="Normal"/>
    <w:uiPriority w:val="34"/>
    <w:qFormat/>
    <w:rsid w:val="00C60254"/>
    <w:pPr>
      <w:ind w:left="720"/>
      <w:contextualSpacing/>
    </w:pPr>
    <w:rPr>
      <w:rFonts w:ascii="Arial Narrow" w:hAnsi="Arial Narrow"/>
    </w:rPr>
  </w:style>
  <w:style w:type="character" w:styleId="PageNumber">
    <w:name w:val="page number"/>
    <w:basedOn w:val="DefaultParagraphFont"/>
    <w:rsid w:val="00744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68"/>
    <w:pPr>
      <w:spacing w:after="0" w:line="240" w:lineRule="auto"/>
    </w:pPr>
    <w:rPr>
      <w:rFonts w:ascii="Times New Roman" w:eastAsia="Times New Roman" w:hAnsi="Times New Roman" w:cs="Times New Roman"/>
      <w:sz w:val="24"/>
      <w:szCs w:val="24"/>
      <w:lang w:val="en-GB" w:eastAsia="en-GB" w:bidi="en-GB"/>
    </w:rPr>
  </w:style>
  <w:style w:type="paragraph" w:styleId="Heading2">
    <w:name w:val="heading 2"/>
    <w:basedOn w:val="Normal"/>
    <w:next w:val="Normal"/>
    <w:link w:val="Heading2Char"/>
    <w:qFormat/>
    <w:rsid w:val="00842568"/>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568"/>
    <w:rPr>
      <w:rFonts w:ascii="Times New Roman" w:eastAsia="Times New Roman" w:hAnsi="Times New Roman" w:cs="Times New Roman"/>
      <w:b/>
      <w:bCs/>
      <w:sz w:val="24"/>
      <w:szCs w:val="24"/>
      <w:lang w:val="en-GB" w:eastAsia="en-GB" w:bidi="en-GB"/>
    </w:rPr>
  </w:style>
  <w:style w:type="paragraph" w:styleId="ListParagraph">
    <w:name w:val="List Paragraph"/>
    <w:basedOn w:val="Normal"/>
    <w:uiPriority w:val="34"/>
    <w:qFormat/>
    <w:rsid w:val="00C60254"/>
    <w:pPr>
      <w:ind w:left="720"/>
      <w:contextualSpacing/>
    </w:pPr>
    <w:rPr>
      <w:rFonts w:ascii="Arial Narrow" w:hAnsi="Arial Narrow"/>
    </w:rPr>
  </w:style>
  <w:style w:type="character" w:styleId="PageNumber">
    <w:name w:val="page number"/>
    <w:basedOn w:val="DefaultParagraphFont"/>
    <w:rsid w:val="0074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12822</Words>
  <Characters>7310</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Laura Dūša</cp:lastModifiedBy>
  <cp:revision>2</cp:revision>
  <dcterms:created xsi:type="dcterms:W3CDTF">2016-12-07T13:18:00Z</dcterms:created>
  <dcterms:modified xsi:type="dcterms:W3CDTF">2016-12-07T13:18:00Z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