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FF5" w:rsidRDefault="00DE6FF5">
      <w:pPr>
        <w:jc w:val="center"/>
        <w:rPr>
          <w:color w:val="FF0000"/>
        </w:rPr>
      </w:pPr>
    </w:p>
    <w:p w:rsidR="00DE6FF5" w:rsidRDefault="002D55BF">
      <w:pPr>
        <w:jc w:val="right"/>
        <w:rPr>
          <w:b/>
        </w:rPr>
      </w:pPr>
      <w:r>
        <w:rPr>
          <w:b/>
        </w:rPr>
        <w:t xml:space="preserve">Apstiprināts </w:t>
      </w:r>
    </w:p>
    <w:p w:rsidR="00DE6FF5" w:rsidRDefault="002D55BF">
      <w:pPr>
        <w:jc w:val="right"/>
      </w:pPr>
      <w:r>
        <w:rPr>
          <w:b/>
        </w:rPr>
        <w:t xml:space="preserve">Iepirkuma komisijas 2019.gada ___.aprīļa sēdē </w:t>
      </w:r>
    </w:p>
    <w:p w:rsidR="00DE6FF5" w:rsidRDefault="002D55BF">
      <w:pPr>
        <w:jc w:val="right"/>
        <w:rPr>
          <w:b/>
        </w:rPr>
      </w:pPr>
      <w:r>
        <w:rPr>
          <w:b/>
        </w:rPr>
        <w:t xml:space="preserve">__________________ </w:t>
      </w:r>
      <w:proofErr w:type="spellStart"/>
      <w:r>
        <w:rPr>
          <w:b/>
        </w:rPr>
        <w:t>Z.Gokbaga</w:t>
      </w:r>
      <w:proofErr w:type="spellEnd"/>
    </w:p>
    <w:p w:rsidR="00DE6FF5" w:rsidRDefault="00DE6FF5">
      <w:pPr>
        <w:jc w:val="center"/>
      </w:pPr>
    </w:p>
    <w:p w:rsidR="00DE6FF5" w:rsidRDefault="00DE6FF5">
      <w:pPr>
        <w:jc w:val="center"/>
      </w:pPr>
    </w:p>
    <w:p w:rsidR="00DE6FF5" w:rsidRDefault="002D55BF">
      <w:pPr>
        <w:jc w:val="center"/>
      </w:pPr>
      <w:r>
        <w:t>Pasūtītāja prasības iepirkumam</w:t>
      </w:r>
    </w:p>
    <w:p w:rsidR="00DE6FF5" w:rsidRDefault="00DE6FF5">
      <w:pPr>
        <w:jc w:val="center"/>
        <w:rPr>
          <w:b/>
        </w:rPr>
      </w:pPr>
    </w:p>
    <w:tbl>
      <w:tblPr>
        <w:tblW w:w="9048" w:type="dxa"/>
        <w:tblInd w:w="-216" w:type="dxa"/>
        <w:tblLook w:val="0000" w:firstRow="0" w:lastRow="0" w:firstColumn="0" w:lastColumn="0" w:noHBand="0" w:noVBand="0"/>
      </w:tblPr>
      <w:tblGrid>
        <w:gridCol w:w="4525"/>
        <w:gridCol w:w="4523"/>
      </w:tblGrid>
      <w:tr w:rsidR="00DE6FF5">
        <w:tc>
          <w:tcPr>
            <w:tcW w:w="4524" w:type="dxa"/>
            <w:shd w:val="clear" w:color="auto" w:fill="auto"/>
          </w:tcPr>
          <w:p w:rsidR="00DE6FF5" w:rsidRDefault="00DE6FF5"/>
        </w:tc>
        <w:tc>
          <w:tcPr>
            <w:tcW w:w="4523" w:type="dxa"/>
            <w:shd w:val="clear" w:color="auto" w:fill="auto"/>
          </w:tcPr>
          <w:p w:rsidR="00DE6FF5" w:rsidRDefault="00DE6FF5">
            <w:pPr>
              <w:ind w:right="120"/>
              <w:jc w:val="right"/>
            </w:pPr>
          </w:p>
        </w:tc>
      </w:tr>
    </w:tbl>
    <w:p w:rsidR="00DE6FF5" w:rsidRDefault="002D55BF">
      <w:pPr>
        <w:spacing w:before="120" w:after="120"/>
        <w:jc w:val="center"/>
        <w:rPr>
          <w:b/>
        </w:rPr>
      </w:pPr>
      <w:r>
        <w:rPr>
          <w:b/>
        </w:rPr>
        <w:t>I Vispārīgā informācija</w:t>
      </w:r>
    </w:p>
    <w:p w:rsidR="00DE6FF5" w:rsidRDefault="002D55BF">
      <w:pPr>
        <w:pStyle w:val="ListParagraph"/>
        <w:widowControl w:val="0"/>
        <w:numPr>
          <w:ilvl w:val="0"/>
          <w:numId w:val="3"/>
        </w:numPr>
        <w:jc w:val="both"/>
      </w:pPr>
      <w:r>
        <w:rPr>
          <w:b/>
        </w:rPr>
        <w:t>Iepirkuma nosaukums:</w:t>
      </w:r>
      <w:r>
        <w:t xml:space="preserve"> „Par pasta un </w:t>
      </w:r>
      <w:proofErr w:type="spellStart"/>
      <w:r>
        <w:t>eksprespasta</w:t>
      </w:r>
      <w:proofErr w:type="spellEnd"/>
      <w:r>
        <w:t xml:space="preserve"> pakalpojumu sniegšanu”.</w:t>
      </w:r>
    </w:p>
    <w:p w:rsidR="00DE6FF5" w:rsidRDefault="002D55BF">
      <w:pPr>
        <w:widowControl w:val="0"/>
        <w:numPr>
          <w:ilvl w:val="0"/>
          <w:numId w:val="3"/>
        </w:numPr>
        <w:ind w:left="426" w:hanging="426"/>
        <w:jc w:val="both"/>
      </w:pPr>
      <w:r>
        <w:rPr>
          <w:b/>
        </w:rPr>
        <w:t xml:space="preserve">Iepirkuma identifikācijas Nr. </w:t>
      </w:r>
      <w:r>
        <w:t>KNAB 2019/11</w:t>
      </w:r>
    </w:p>
    <w:p w:rsidR="00DE6FF5" w:rsidRDefault="002D55BF">
      <w:pPr>
        <w:widowControl w:val="0"/>
        <w:numPr>
          <w:ilvl w:val="0"/>
          <w:numId w:val="3"/>
        </w:numPr>
        <w:tabs>
          <w:tab w:val="left" w:pos="426"/>
        </w:tabs>
        <w:jc w:val="both"/>
      </w:pPr>
      <w:r>
        <w:rPr>
          <w:b/>
        </w:rPr>
        <w:t>Iepirkuma veids un CPV kods:</w:t>
      </w:r>
      <w:r>
        <w:t xml:space="preserve"> Publisko iepirkumu likuma 9.panta divdesmitās daļas kārtībā, CPV kods: 64110000-0 (pasta pakalpojumi);</w:t>
      </w:r>
    </w:p>
    <w:p w:rsidR="00DE6FF5" w:rsidRDefault="002D55BF">
      <w:pPr>
        <w:widowControl w:val="0"/>
        <w:numPr>
          <w:ilvl w:val="0"/>
          <w:numId w:val="3"/>
        </w:numPr>
        <w:tabs>
          <w:tab w:val="left" w:pos="1076"/>
        </w:tabs>
        <w:ind w:right="20"/>
        <w:jc w:val="both"/>
        <w:rPr>
          <w:b/>
          <w:lang w:eastAsia="en-US"/>
        </w:rPr>
      </w:pPr>
      <w:r>
        <w:rPr>
          <w:b/>
          <w:lang w:eastAsia="en-US"/>
        </w:rPr>
        <w:t>Pasūtītājs:</w:t>
      </w:r>
      <w:bookmarkStart w:id="0" w:name="_Toc535015158"/>
      <w:bookmarkStart w:id="1" w:name="_Toc535015098"/>
      <w:bookmarkStart w:id="2" w:name="_Toc534836511"/>
    </w:p>
    <w:p w:rsidR="00DE6FF5" w:rsidRDefault="002D55BF">
      <w:pPr>
        <w:widowControl w:val="0"/>
        <w:tabs>
          <w:tab w:val="left" w:pos="1076"/>
        </w:tabs>
        <w:ind w:left="380" w:right="20"/>
        <w:jc w:val="both"/>
        <w:rPr>
          <w:lang w:eastAsia="en-US"/>
        </w:rPr>
      </w:pPr>
      <w:r>
        <w:rPr>
          <w:lang w:eastAsia="en-US"/>
        </w:rPr>
        <w:t>Korupcijas novēršanas un apkarošanas birojs</w:t>
      </w:r>
    </w:p>
    <w:p w:rsidR="00DE6FF5" w:rsidRDefault="002D55BF">
      <w:pPr>
        <w:widowControl w:val="0"/>
        <w:tabs>
          <w:tab w:val="left" w:pos="1076"/>
        </w:tabs>
        <w:ind w:left="380" w:right="20"/>
        <w:jc w:val="both"/>
        <w:rPr>
          <w:highlight w:val="white"/>
          <w:lang w:eastAsia="en-US"/>
        </w:rPr>
      </w:pPr>
      <w:r>
        <w:rPr>
          <w:lang w:eastAsia="en-US"/>
        </w:rPr>
        <w:t>Reģistrācijas Nr.</w:t>
      </w:r>
      <w:r>
        <w:rPr>
          <w:rFonts w:eastAsiaTheme="minorHAnsi"/>
          <w:shd w:val="clear" w:color="auto" w:fill="FFFFFF"/>
          <w:lang w:eastAsia="en-US"/>
        </w:rPr>
        <w:t xml:space="preserve"> 90001427791</w:t>
      </w:r>
      <w:bookmarkEnd w:id="0"/>
      <w:bookmarkEnd w:id="1"/>
      <w:bookmarkEnd w:id="2"/>
    </w:p>
    <w:p w:rsidR="00DE6FF5" w:rsidRDefault="002D55BF">
      <w:pPr>
        <w:keepNext/>
        <w:keepLines/>
        <w:widowControl w:val="0"/>
        <w:tabs>
          <w:tab w:val="left" w:pos="360"/>
        </w:tabs>
        <w:outlineLvl w:val="2"/>
        <w:rPr>
          <w:lang w:eastAsia="en-US"/>
        </w:rPr>
      </w:pPr>
      <w:bookmarkStart w:id="3" w:name="_Toc535015159"/>
      <w:bookmarkStart w:id="4" w:name="_Toc535015099"/>
      <w:bookmarkStart w:id="5" w:name="_Toc534836512"/>
      <w:r>
        <w:rPr>
          <w:lang w:eastAsia="en-US"/>
        </w:rPr>
        <w:tab/>
        <w:t>Adrese: Citadeles iela 1, Rīga, LV-1010, Latvija</w:t>
      </w:r>
      <w:bookmarkEnd w:id="3"/>
      <w:bookmarkEnd w:id="4"/>
      <w:bookmarkEnd w:id="5"/>
    </w:p>
    <w:p w:rsidR="00DE6FF5" w:rsidRDefault="002D55BF">
      <w:pPr>
        <w:keepNext/>
        <w:keepLines/>
        <w:widowControl w:val="0"/>
        <w:outlineLvl w:val="2"/>
      </w:pPr>
      <w:bookmarkStart w:id="6" w:name="_Toc535015160"/>
      <w:bookmarkStart w:id="7" w:name="_Toc535015100"/>
      <w:bookmarkStart w:id="8" w:name="_Toc534836513"/>
      <w:r>
        <w:rPr>
          <w:lang w:val="en-US" w:eastAsia="en-US"/>
        </w:rPr>
        <w:t xml:space="preserve">      </w:t>
      </w:r>
      <w:r>
        <w:rPr>
          <w:lang w:val="de-DE" w:eastAsia="en-US"/>
        </w:rPr>
        <w:t xml:space="preserve">Profila adrese: </w:t>
      </w:r>
      <w:r>
        <w:fldChar w:fldCharType="begin"/>
      </w:r>
      <w:r>
        <w:instrText xml:space="preserve"> HYPERLINK "http://knab.gov.lv/lv/knab/purchases/" \h </w:instrText>
      </w:r>
      <w:r>
        <w:fldChar w:fldCharType="separate"/>
      </w:r>
      <w:r>
        <w:rPr>
          <w:rStyle w:val="ListLabel58"/>
        </w:rPr>
        <w:t>http://knab.gov.lv/lv/knab/purchases/</w:t>
      </w:r>
      <w:r>
        <w:rPr>
          <w:rStyle w:val="ListLabel58"/>
        </w:rPr>
        <w:fldChar w:fldCharType="end"/>
      </w:r>
      <w:r>
        <w:rPr>
          <w:lang w:val="de-DE" w:eastAsia="en-US"/>
        </w:rPr>
        <w:t xml:space="preserve"> </w:t>
      </w:r>
      <w:bookmarkEnd w:id="6"/>
      <w:bookmarkEnd w:id="7"/>
      <w:bookmarkEnd w:id="8"/>
    </w:p>
    <w:p w:rsidR="00DE6FF5" w:rsidRDefault="002D55BF">
      <w:pPr>
        <w:keepNext/>
        <w:keepLines/>
        <w:widowControl w:val="0"/>
        <w:tabs>
          <w:tab w:val="left" w:pos="500"/>
        </w:tabs>
        <w:outlineLvl w:val="2"/>
        <w:rPr>
          <w:lang w:val="de-DE" w:eastAsia="en-US"/>
        </w:rPr>
      </w:pPr>
      <w:bookmarkStart w:id="9" w:name="_Toc535015161"/>
      <w:bookmarkStart w:id="10" w:name="_Toc535015101"/>
      <w:bookmarkStart w:id="11" w:name="_Toc534836514"/>
      <w:r>
        <w:rPr>
          <w:lang w:val="de-DE" w:eastAsia="en-US"/>
        </w:rPr>
        <w:t xml:space="preserve">      Darba laiks: darba dienās 08:30-17:00</w:t>
      </w:r>
      <w:bookmarkEnd w:id="9"/>
      <w:bookmarkEnd w:id="10"/>
      <w:bookmarkEnd w:id="11"/>
    </w:p>
    <w:p w:rsidR="00DE6FF5" w:rsidRDefault="002D55BF">
      <w:pPr>
        <w:keepNext/>
        <w:keepLines/>
        <w:widowControl w:val="0"/>
        <w:tabs>
          <w:tab w:val="left" w:pos="500"/>
        </w:tabs>
        <w:outlineLvl w:val="2"/>
        <w:rPr>
          <w:lang w:val="de-DE" w:eastAsia="en-US"/>
        </w:rPr>
      </w:pPr>
      <w:bookmarkStart w:id="12" w:name="_Toc535015162"/>
      <w:bookmarkStart w:id="13" w:name="_Toc535015102"/>
      <w:bookmarkStart w:id="14" w:name="_Toc534836515"/>
      <w:r>
        <w:rPr>
          <w:lang w:val="de-DE" w:eastAsia="en-US"/>
        </w:rPr>
        <w:t xml:space="preserve">      Kontaktpersona:</w:t>
      </w:r>
      <w:bookmarkEnd w:id="12"/>
      <w:bookmarkEnd w:id="13"/>
      <w:bookmarkEnd w:id="14"/>
    </w:p>
    <w:p w:rsidR="00DE6FF5" w:rsidRDefault="002D55BF">
      <w:pPr>
        <w:keepNext/>
        <w:keepLines/>
        <w:widowControl w:val="0"/>
        <w:tabs>
          <w:tab w:val="left" w:pos="426"/>
        </w:tabs>
        <w:ind w:left="426"/>
        <w:jc w:val="both"/>
        <w:outlineLvl w:val="2"/>
        <w:rPr>
          <w:lang w:val="de-DE" w:eastAsia="en-US"/>
        </w:rPr>
      </w:pPr>
      <w:r>
        <w:rPr>
          <w:lang w:val="de-DE" w:eastAsia="en-US"/>
        </w:rPr>
        <w:t xml:space="preserve">Arita Pukne, Ceturtās atsevišķās nodaļas vecākā inspektore, tālr.67797216; </w:t>
      </w:r>
    </w:p>
    <w:p w:rsidR="00DE6FF5" w:rsidRDefault="002D55BF">
      <w:pPr>
        <w:keepNext/>
        <w:keepLines/>
        <w:widowControl w:val="0"/>
        <w:tabs>
          <w:tab w:val="left" w:pos="426"/>
        </w:tabs>
        <w:ind w:left="426"/>
        <w:jc w:val="both"/>
        <w:outlineLvl w:val="2"/>
        <w:rPr>
          <w:lang w:val="de-DE" w:eastAsia="en-US"/>
        </w:rPr>
      </w:pPr>
      <w:r>
        <w:rPr>
          <w:lang w:val="de-DE" w:eastAsia="en-US"/>
        </w:rPr>
        <w:t>Zane Gokbaga, Ceturtās atsevišķās nodaļas priekšniece, tālr.67356162.</w:t>
      </w:r>
    </w:p>
    <w:p w:rsidR="00DE6FF5" w:rsidRDefault="002D55BF">
      <w:pPr>
        <w:keepNext/>
        <w:keepLines/>
        <w:widowControl w:val="0"/>
        <w:tabs>
          <w:tab w:val="left" w:pos="426"/>
        </w:tabs>
        <w:ind w:left="426"/>
        <w:jc w:val="both"/>
        <w:outlineLvl w:val="2"/>
        <w:rPr>
          <w:lang w:val="de-DE" w:eastAsia="en-US"/>
        </w:rPr>
      </w:pPr>
      <w:r>
        <w:rPr>
          <w:lang w:val="de-DE" w:eastAsia="en-US"/>
        </w:rPr>
        <w:t>e-pasts: dn@knab.gov.lv.</w:t>
      </w:r>
    </w:p>
    <w:p w:rsidR="00DE6FF5" w:rsidRDefault="002D55BF">
      <w:pPr>
        <w:pStyle w:val="ListParagraph"/>
        <w:keepNext/>
        <w:keepLines/>
        <w:widowControl w:val="0"/>
        <w:numPr>
          <w:ilvl w:val="0"/>
          <w:numId w:val="3"/>
        </w:numPr>
        <w:tabs>
          <w:tab w:val="left" w:pos="426"/>
        </w:tabs>
        <w:jc w:val="both"/>
        <w:outlineLvl w:val="2"/>
      </w:pPr>
      <w:r>
        <w:rPr>
          <w:b/>
        </w:rPr>
        <w:t>Iepirkuma apraksts:</w:t>
      </w:r>
      <w:r>
        <w:t xml:space="preserve"> Pasta un </w:t>
      </w:r>
      <w:proofErr w:type="spellStart"/>
      <w:r>
        <w:t>eksprespasta</w:t>
      </w:r>
      <w:proofErr w:type="spellEnd"/>
      <w:r>
        <w:t xml:space="preserve"> pakalpojumu sniegšanas nodrošināšana (turpmāk - Pakalpojums) atbilstoši Pasūtītāja noteiktajām iepirkuma prasībām. </w:t>
      </w:r>
    </w:p>
    <w:p w:rsidR="00DE6FF5" w:rsidRDefault="002D55BF">
      <w:pPr>
        <w:widowControl w:val="0"/>
        <w:tabs>
          <w:tab w:val="left" w:pos="426"/>
        </w:tabs>
        <w:ind w:left="360"/>
        <w:jc w:val="both"/>
      </w:pPr>
      <w:r>
        <w:t>Iepirkums tiek dalīts divās daļās:</w:t>
      </w:r>
    </w:p>
    <w:p w:rsidR="00DE6FF5" w:rsidRDefault="002D55BF">
      <w:pPr>
        <w:widowControl w:val="0"/>
        <w:tabs>
          <w:tab w:val="left" w:pos="426"/>
        </w:tabs>
        <w:ind w:left="360"/>
        <w:jc w:val="both"/>
      </w:pPr>
      <w:r>
        <w:t>I daļa-Iekšzemes sūtījumi;</w:t>
      </w:r>
    </w:p>
    <w:p w:rsidR="00DE6FF5" w:rsidRDefault="002D55BF">
      <w:pPr>
        <w:widowControl w:val="0"/>
        <w:tabs>
          <w:tab w:val="left" w:pos="426"/>
        </w:tabs>
        <w:ind w:left="360"/>
        <w:jc w:val="both"/>
      </w:pPr>
      <w:r>
        <w:t xml:space="preserve">II daļa- </w:t>
      </w:r>
      <w:proofErr w:type="spellStart"/>
      <w:r>
        <w:t>Eksprespasta</w:t>
      </w:r>
      <w:proofErr w:type="spellEnd"/>
      <w:r>
        <w:t xml:space="preserve"> un starptautiskā </w:t>
      </w:r>
      <w:proofErr w:type="spellStart"/>
      <w:r>
        <w:t>eksprespasta</w:t>
      </w:r>
      <w:proofErr w:type="spellEnd"/>
      <w:r>
        <w:t xml:space="preserve"> sūtījumi.</w:t>
      </w:r>
    </w:p>
    <w:p w:rsidR="00DE6FF5" w:rsidRDefault="002D55BF">
      <w:pPr>
        <w:widowControl w:val="0"/>
        <w:numPr>
          <w:ilvl w:val="0"/>
          <w:numId w:val="13"/>
        </w:numPr>
        <w:tabs>
          <w:tab w:val="left" w:pos="426"/>
        </w:tabs>
        <w:ind w:left="426" w:hanging="426"/>
        <w:jc w:val="both"/>
      </w:pPr>
      <w:r>
        <w:rPr>
          <w:b/>
        </w:rPr>
        <w:t>Paredzamā līgumcena (bez PVN)</w:t>
      </w:r>
      <w:r>
        <w:t xml:space="preserve">: </w:t>
      </w:r>
    </w:p>
    <w:p w:rsidR="00DE6FF5" w:rsidRDefault="002D55BF">
      <w:pPr>
        <w:pStyle w:val="ListParagraph"/>
        <w:widowControl w:val="0"/>
        <w:tabs>
          <w:tab w:val="left" w:pos="426"/>
        </w:tabs>
        <w:ind w:left="360"/>
        <w:jc w:val="both"/>
      </w:pPr>
      <w:r>
        <w:t xml:space="preserve">Iepirkuma kopējā līgumcena ir līdz 30 000 </w:t>
      </w:r>
      <w:proofErr w:type="spellStart"/>
      <w:r>
        <w:rPr>
          <w:i/>
        </w:rPr>
        <w:t>eur</w:t>
      </w:r>
      <w:proofErr w:type="spellEnd"/>
      <w:r>
        <w:t xml:space="preserve"> (trīsdesmit tūkstoši </w:t>
      </w:r>
      <w:proofErr w:type="spellStart"/>
      <w:r>
        <w:rPr>
          <w:i/>
        </w:rPr>
        <w:t>eur</w:t>
      </w:r>
      <w:proofErr w:type="spellEnd"/>
      <w:r>
        <w:t xml:space="preserve">). </w:t>
      </w:r>
    </w:p>
    <w:p w:rsidR="00DE6FF5" w:rsidRDefault="002D55BF">
      <w:pPr>
        <w:pStyle w:val="ListParagraph"/>
        <w:widowControl w:val="0"/>
        <w:tabs>
          <w:tab w:val="left" w:pos="426"/>
        </w:tabs>
        <w:ind w:left="360"/>
        <w:jc w:val="both"/>
      </w:pPr>
      <w:r>
        <w:t>Paredzamās līgumcenas sadalījums pa iepirkuma daļām:</w:t>
      </w:r>
    </w:p>
    <w:p w:rsidR="00DE6FF5" w:rsidRDefault="002D55BF">
      <w:pPr>
        <w:pStyle w:val="ListParagraph"/>
        <w:widowControl w:val="0"/>
        <w:tabs>
          <w:tab w:val="left" w:pos="426"/>
        </w:tabs>
        <w:ind w:left="360"/>
        <w:jc w:val="both"/>
      </w:pPr>
      <w:r>
        <w:rPr>
          <w:b/>
        </w:rPr>
        <w:t>I daļā - „Iekšzemes sūtījumi”</w:t>
      </w:r>
      <w:r>
        <w:t xml:space="preserve"> – 25 000 </w:t>
      </w:r>
      <w:proofErr w:type="spellStart"/>
      <w:r>
        <w:rPr>
          <w:i/>
        </w:rPr>
        <w:t>eur</w:t>
      </w:r>
      <w:proofErr w:type="spellEnd"/>
      <w:r>
        <w:t xml:space="preserve"> (divdesmit pieci tūkstoši </w:t>
      </w:r>
      <w:proofErr w:type="spellStart"/>
      <w:r>
        <w:rPr>
          <w:i/>
        </w:rPr>
        <w:t>eur</w:t>
      </w:r>
      <w:proofErr w:type="spellEnd"/>
      <w:r>
        <w:t>);</w:t>
      </w:r>
    </w:p>
    <w:p w:rsidR="00DE6FF5" w:rsidRDefault="002D55BF">
      <w:pPr>
        <w:pStyle w:val="ListParagraph"/>
        <w:widowControl w:val="0"/>
        <w:tabs>
          <w:tab w:val="left" w:pos="426"/>
        </w:tabs>
        <w:ind w:left="360"/>
        <w:jc w:val="both"/>
      </w:pPr>
      <w:r>
        <w:rPr>
          <w:b/>
        </w:rPr>
        <w:t>II daļā - „</w:t>
      </w:r>
      <w:proofErr w:type="spellStart"/>
      <w:r>
        <w:rPr>
          <w:b/>
        </w:rPr>
        <w:t>Eksprespasta</w:t>
      </w:r>
      <w:proofErr w:type="spellEnd"/>
      <w:r>
        <w:rPr>
          <w:b/>
        </w:rPr>
        <w:t xml:space="preserve"> un starptautiskā </w:t>
      </w:r>
      <w:proofErr w:type="spellStart"/>
      <w:r>
        <w:rPr>
          <w:b/>
        </w:rPr>
        <w:t>eksprespasta</w:t>
      </w:r>
      <w:proofErr w:type="spellEnd"/>
      <w:r>
        <w:rPr>
          <w:b/>
        </w:rPr>
        <w:t xml:space="preserve"> sūtījumi”</w:t>
      </w:r>
      <w:r>
        <w:t xml:space="preserve"> – EUR 5 000 (pieci tūkstoši </w:t>
      </w:r>
      <w:proofErr w:type="spellStart"/>
      <w:r>
        <w:rPr>
          <w:i/>
        </w:rPr>
        <w:t>eur</w:t>
      </w:r>
      <w:proofErr w:type="spellEnd"/>
      <w:r>
        <w:t>).</w:t>
      </w:r>
    </w:p>
    <w:p w:rsidR="00DE6FF5" w:rsidRDefault="002D55BF">
      <w:pPr>
        <w:widowControl w:val="0"/>
        <w:numPr>
          <w:ilvl w:val="0"/>
          <w:numId w:val="3"/>
        </w:numPr>
        <w:ind w:left="426" w:hanging="426"/>
        <w:jc w:val="both"/>
      </w:pPr>
      <w:r>
        <w:rPr>
          <w:b/>
        </w:rPr>
        <w:t>Piedāvājuma izvēles kritērijs</w:t>
      </w:r>
      <w:r>
        <w:t>: Atbilstība visām iepirkuma prasībām un saimnieciski visizdevīgākais piedāvājums.</w:t>
      </w:r>
    </w:p>
    <w:p w:rsidR="00DE6FF5" w:rsidRDefault="002D55BF">
      <w:pPr>
        <w:widowControl w:val="0"/>
        <w:numPr>
          <w:ilvl w:val="0"/>
          <w:numId w:val="3"/>
        </w:numPr>
        <w:ind w:left="426" w:hanging="426"/>
        <w:jc w:val="both"/>
      </w:pPr>
      <w:r>
        <w:rPr>
          <w:b/>
        </w:rPr>
        <w:t>Līguma darbības termiņš:</w:t>
      </w:r>
    </w:p>
    <w:p w:rsidR="00DE6FF5" w:rsidRDefault="002D55BF">
      <w:pPr>
        <w:widowControl w:val="0"/>
        <w:tabs>
          <w:tab w:val="left" w:pos="426"/>
        </w:tabs>
        <w:ind w:left="426"/>
        <w:jc w:val="both"/>
      </w:pPr>
      <w:r>
        <w:t>5 (pieci) gadi vai līdz līgumcenas sasniegšanai, atkarībā no tā, kurš no nosacījumiem iestāsies pirmais.</w:t>
      </w:r>
    </w:p>
    <w:p w:rsidR="00DE6FF5" w:rsidRDefault="00DE6FF5">
      <w:pPr>
        <w:widowControl w:val="0"/>
        <w:tabs>
          <w:tab w:val="left" w:pos="426"/>
        </w:tabs>
        <w:ind w:left="426"/>
        <w:jc w:val="both"/>
      </w:pPr>
    </w:p>
    <w:p w:rsidR="00DE6FF5" w:rsidRDefault="002D55BF">
      <w:pPr>
        <w:pStyle w:val="ListParagraph"/>
        <w:widowControl w:val="0"/>
        <w:tabs>
          <w:tab w:val="left" w:pos="586"/>
        </w:tabs>
        <w:spacing w:line="250" w:lineRule="exact"/>
        <w:ind w:left="1080"/>
        <w:jc w:val="both"/>
        <w:rPr>
          <w:rFonts w:eastAsiaTheme="minorHAnsi"/>
          <w:b/>
          <w:lang w:eastAsia="en-US"/>
        </w:rPr>
      </w:pPr>
      <w:r>
        <w:rPr>
          <w:rFonts w:eastAsiaTheme="minorHAnsi"/>
          <w:b/>
          <w:lang w:eastAsia="en-US"/>
        </w:rPr>
        <w:t>8. Piedāvājuma iesniegšanas un atvēršanas vieta, datums, laiks un kārtība:</w:t>
      </w:r>
    </w:p>
    <w:p w:rsidR="00DE6FF5" w:rsidRDefault="002D55BF">
      <w:pPr>
        <w:ind w:left="426" w:hanging="426"/>
        <w:jc w:val="both"/>
      </w:pPr>
      <w:r>
        <w:rPr>
          <w:lang w:eastAsia="en-US"/>
        </w:rPr>
        <w:t xml:space="preserve">8.1.Piedāvājumus iesniedz elektroniski Elektronisko iepirkumu sistēmas e-konkursu apakšsistēmā: </w:t>
      </w:r>
      <w:hyperlink r:id="rId9">
        <w:r>
          <w:rPr>
            <w:rStyle w:val="ListLabel59"/>
          </w:rPr>
          <w:t>https://www.eis.gov.lv</w:t>
        </w:r>
      </w:hyperlink>
      <w:r>
        <w:rPr>
          <w:lang w:eastAsia="en-US"/>
        </w:rPr>
        <w:t xml:space="preserve"> līdz </w:t>
      </w:r>
      <w:r>
        <w:rPr>
          <w:b/>
          <w:bCs/>
          <w:lang w:eastAsia="en-US"/>
        </w:rPr>
        <w:t>2019.gada 1</w:t>
      </w:r>
      <w:r w:rsidR="00DB082A">
        <w:rPr>
          <w:b/>
          <w:bCs/>
          <w:lang w:eastAsia="en-US"/>
        </w:rPr>
        <w:t>6</w:t>
      </w:r>
      <w:bookmarkStart w:id="15" w:name="_GoBack"/>
      <w:bookmarkEnd w:id="15"/>
      <w:r>
        <w:rPr>
          <w:b/>
          <w:bCs/>
          <w:lang w:eastAsia="en-US"/>
        </w:rPr>
        <w:t>.aprīlim plkst. 10:00</w:t>
      </w:r>
      <w:r>
        <w:rPr>
          <w:lang w:eastAsia="en-US"/>
        </w:rPr>
        <w:t>. Ārpus Elektronisko iepirkumu sistēmas e-konkursu apakšsistēmas iesniegtie piedāvājumi tiks uzskatīti par neatbilstošiem nolikuma prasībām.</w:t>
      </w:r>
    </w:p>
    <w:p w:rsidR="00DE6FF5" w:rsidRDefault="002D55BF">
      <w:pPr>
        <w:ind w:left="426" w:hanging="426"/>
        <w:jc w:val="both"/>
        <w:rPr>
          <w:lang w:eastAsia="en-US"/>
        </w:rPr>
      </w:pPr>
      <w:r>
        <w:rPr>
          <w:lang w:eastAsia="en-US"/>
        </w:rPr>
        <w:lastRenderedPageBreak/>
        <w:t>8.2.Pretendents piedāvājumu iesniedz elektroniskā formā (</w:t>
      </w:r>
      <w:proofErr w:type="spellStart"/>
      <w:r>
        <w:rPr>
          <w:lang w:eastAsia="en-US"/>
        </w:rPr>
        <w:t>doc</w:t>
      </w:r>
      <w:proofErr w:type="spellEnd"/>
      <w:r>
        <w:rPr>
          <w:lang w:eastAsia="en-US"/>
        </w:rPr>
        <w:t xml:space="preserve">, </w:t>
      </w:r>
      <w:proofErr w:type="spellStart"/>
      <w:r>
        <w:rPr>
          <w:lang w:eastAsia="en-US"/>
        </w:rPr>
        <w:t>docx</w:t>
      </w:r>
      <w:proofErr w:type="spellEnd"/>
      <w:r>
        <w:rPr>
          <w:lang w:eastAsia="en-US"/>
        </w:rPr>
        <w:t xml:space="preserve">, </w:t>
      </w:r>
      <w:proofErr w:type="spellStart"/>
      <w:r>
        <w:rPr>
          <w:lang w:eastAsia="en-US"/>
        </w:rPr>
        <w:t>xls</w:t>
      </w:r>
      <w:proofErr w:type="spellEnd"/>
      <w:r>
        <w:rPr>
          <w:lang w:eastAsia="en-US"/>
        </w:rPr>
        <w:t xml:space="preserve">, </w:t>
      </w:r>
      <w:proofErr w:type="spellStart"/>
      <w:r>
        <w:rPr>
          <w:lang w:eastAsia="en-US"/>
        </w:rPr>
        <w:t>xlsx</w:t>
      </w:r>
      <w:proofErr w:type="spellEnd"/>
      <w:r>
        <w:rPr>
          <w:lang w:eastAsia="en-US"/>
        </w:rPr>
        <w:t xml:space="preserve">, </w:t>
      </w:r>
      <w:proofErr w:type="spellStart"/>
      <w:r>
        <w:rPr>
          <w:lang w:eastAsia="en-US"/>
        </w:rPr>
        <w:t>odf</w:t>
      </w:r>
      <w:proofErr w:type="spellEnd"/>
      <w:r>
        <w:rPr>
          <w:lang w:eastAsia="en-US"/>
        </w:rPr>
        <w:t xml:space="preserve"> vai </w:t>
      </w:r>
      <w:proofErr w:type="spellStart"/>
      <w:r>
        <w:rPr>
          <w:lang w:eastAsia="en-US"/>
        </w:rPr>
        <w:t>pdf</w:t>
      </w:r>
      <w:proofErr w:type="spellEnd"/>
      <w:r>
        <w:rPr>
          <w:lang w:eastAsia="en-US"/>
        </w:rPr>
        <w:t xml:space="preserve"> formātā).</w:t>
      </w:r>
    </w:p>
    <w:p w:rsidR="00DE6FF5" w:rsidRDefault="002D55BF">
      <w:pPr>
        <w:pStyle w:val="ListParagraph"/>
        <w:numPr>
          <w:ilvl w:val="1"/>
          <w:numId w:val="5"/>
        </w:numPr>
        <w:jc w:val="both"/>
        <w:rPr>
          <w:lang w:eastAsia="en-US"/>
        </w:rPr>
      </w:pPr>
      <w:r>
        <w:rPr>
          <w:lang w:eastAsia="en-US"/>
        </w:rPr>
        <w:t xml:space="preserve">Pretendents var iesniegt tikai vienu piedāvājuma variantu par katru daļu atsevišķi vai par abām daļām kopā. </w:t>
      </w:r>
    </w:p>
    <w:p w:rsidR="00DE6FF5" w:rsidRDefault="002D55BF">
      <w:pPr>
        <w:pStyle w:val="ListParagraph"/>
        <w:numPr>
          <w:ilvl w:val="1"/>
          <w:numId w:val="5"/>
        </w:numPr>
        <w:jc w:val="both"/>
      </w:pPr>
      <w:r>
        <w:rPr>
          <w:lang w:eastAsia="en-US"/>
        </w:rPr>
        <w:t>Piedāvājumi tiks atvērti elektroniskajā vietnē:</w:t>
      </w:r>
      <w:r>
        <w:rPr>
          <w:b/>
          <w:lang w:eastAsia="en-US"/>
        </w:rPr>
        <w:t xml:space="preserve"> </w:t>
      </w:r>
      <w:hyperlink r:id="rId10">
        <w:r>
          <w:rPr>
            <w:rStyle w:val="ListLabel59"/>
          </w:rPr>
          <w:t>https://www.eis.gov.lv</w:t>
        </w:r>
      </w:hyperlink>
      <w:r>
        <w:rPr>
          <w:lang w:eastAsia="en-US"/>
        </w:rPr>
        <w:t>.</w:t>
      </w:r>
    </w:p>
    <w:p w:rsidR="00DE6FF5" w:rsidRDefault="002D55BF">
      <w:pPr>
        <w:pStyle w:val="ListParagraph"/>
        <w:numPr>
          <w:ilvl w:val="1"/>
          <w:numId w:val="5"/>
        </w:numPr>
        <w:jc w:val="both"/>
        <w:rPr>
          <w:lang w:eastAsia="en-US"/>
        </w:rPr>
      </w:pPr>
      <w:r>
        <w:rPr>
          <w:lang w:eastAsia="en-US"/>
        </w:rPr>
        <w:t>Konkursa piedāvājumu atvēršanā var piedalīties visi pretendenti vai to pārstāvji. Iesniegto piedāvājumu atvēršanas procesam var sekot līdzi tiešsaistes režīmā Elektronisko iepirkumu sistēmas e-konkursu apakšsistēmā.</w:t>
      </w:r>
    </w:p>
    <w:p w:rsidR="00DE6FF5" w:rsidRDefault="002D55BF">
      <w:pPr>
        <w:pStyle w:val="ListParagraph"/>
        <w:numPr>
          <w:ilvl w:val="0"/>
          <w:numId w:val="5"/>
        </w:numPr>
        <w:jc w:val="both"/>
        <w:rPr>
          <w:b/>
          <w:lang w:val="de-DE" w:eastAsia="en-US"/>
        </w:rPr>
      </w:pPr>
      <w:r>
        <w:rPr>
          <w:b/>
          <w:lang w:val="de-DE" w:eastAsia="en-US"/>
        </w:rPr>
        <w:t>Piedāvājuma derīguma termiņš:</w:t>
      </w:r>
    </w:p>
    <w:p w:rsidR="00DE6FF5" w:rsidRDefault="002D55BF">
      <w:pPr>
        <w:ind w:left="426"/>
        <w:jc w:val="both"/>
      </w:pPr>
      <w:r>
        <w:rPr>
          <w:lang w:val="de-DE" w:eastAsia="en-US"/>
        </w:rPr>
        <w:t>Pretendenta piedāvājuma derīguma termiņš, t.i., saistošs iesniedzējam, līdz iepirkuma līguma noslēgšanai.</w:t>
      </w:r>
    </w:p>
    <w:p w:rsidR="00DE6FF5" w:rsidRDefault="002D55BF">
      <w:pPr>
        <w:pStyle w:val="ListParagraph"/>
        <w:numPr>
          <w:ilvl w:val="0"/>
          <w:numId w:val="5"/>
        </w:numPr>
        <w:jc w:val="both"/>
        <w:rPr>
          <w:lang w:val="de-DE" w:eastAsia="en-US"/>
        </w:rPr>
      </w:pPr>
      <w:r>
        <w:rPr>
          <w:b/>
          <w:lang w:val="de-DE" w:eastAsia="en-US"/>
        </w:rPr>
        <w:t>Piedāvājuma noformējums:</w:t>
      </w:r>
    </w:p>
    <w:p w:rsidR="00DE6FF5" w:rsidRDefault="002D55BF">
      <w:pPr>
        <w:pStyle w:val="ListParagraph"/>
        <w:numPr>
          <w:ilvl w:val="1"/>
          <w:numId w:val="6"/>
        </w:numPr>
        <w:jc w:val="both"/>
      </w:pPr>
      <w:r>
        <w:rPr>
          <w:lang w:eastAsia="en-US"/>
        </w:rPr>
        <w:t xml:space="preserve">Piedāvājums jāiesniedz elektroniski Elektronisko iepirkumu sistēmas e-konkursu apakšsistēmā: </w:t>
      </w:r>
      <w:hyperlink r:id="rId11">
        <w:r>
          <w:rPr>
            <w:rStyle w:val="ListLabel59"/>
          </w:rPr>
          <w:t>https://www.eis.gov.lv</w:t>
        </w:r>
      </w:hyperlink>
      <w:r>
        <w:rPr>
          <w:lang w:eastAsia="en-US"/>
        </w:rPr>
        <w:t>.</w:t>
      </w:r>
    </w:p>
    <w:p w:rsidR="00DE6FF5" w:rsidRDefault="002D55BF">
      <w:pPr>
        <w:pStyle w:val="ListParagraph"/>
        <w:numPr>
          <w:ilvl w:val="1"/>
          <w:numId w:val="6"/>
        </w:numPr>
        <w:jc w:val="both"/>
      </w:pPr>
      <w:r>
        <w:rPr>
          <w:lang w:eastAsia="en-US"/>
        </w:rPr>
        <w:t>Pretendents piedāvājumu EIS e-konkursu apakšsistēmā iesniedz, aizpildot šī iepirkuma daļā ievietotās formas vai sagatavojot dokumentus ārpus EIS e-konkursu apakšsistēmas un augšupielādējot sistēmas attiecīgajās vietnēs aizpildītas PDF formas, t.sk. ar formas integrētiem failiem (tādā gadījumā Pretendents ir atbildīgs par aizpildāmo formu atbilstību dokumentācijas prasībām un formu paraugiem, kā arī dokumentu atvēršanas un nolasīšanas iespējām).</w:t>
      </w:r>
    </w:p>
    <w:p w:rsidR="00DE6FF5" w:rsidRDefault="002D55BF">
      <w:pPr>
        <w:pStyle w:val="ListParagraph"/>
        <w:numPr>
          <w:ilvl w:val="1"/>
          <w:numId w:val="6"/>
        </w:numPr>
        <w:jc w:val="both"/>
        <w:rPr>
          <w:lang w:eastAsia="en-US"/>
        </w:rPr>
      </w:pPr>
      <w:r>
        <w:rPr>
          <w:lang w:eastAsia="en-US"/>
        </w:rPr>
        <w:t>Elektroniski (PDF formas veidā) sagatavoto piedāvājumu šifrējot ārpus e-konkursu apakšsistēmas ar trešās personas piedāvātajiem datu aizsardzības rīkiem un aizsargājot  ar  elektronisko atslēgu un paroli (šādā gadījumā Pretendents ir atbildīgs par aizpildāmo formu atbilstību dokumentācijas prasībām un formu paraugiem, kā arī dokumenta atvēršanas un nolasīšanas iespējām).</w:t>
      </w:r>
    </w:p>
    <w:p w:rsidR="00DE6FF5" w:rsidRDefault="002D55BF">
      <w:pPr>
        <w:pStyle w:val="ListParagraph"/>
        <w:numPr>
          <w:ilvl w:val="1"/>
          <w:numId w:val="6"/>
        </w:numPr>
        <w:jc w:val="both"/>
        <w:rPr>
          <w:lang w:val="de-DE" w:eastAsia="en-US"/>
        </w:rPr>
      </w:pPr>
      <w:r>
        <w:rPr>
          <w:lang w:val="de-DE" w:eastAsia="en-US"/>
        </w:rPr>
        <w:t>Sagatavojot piedāvājumu, Pretendents ievēro, ka:</w:t>
      </w:r>
    </w:p>
    <w:p w:rsidR="00DE6FF5" w:rsidRDefault="002D55BF">
      <w:pPr>
        <w:ind w:left="567" w:hanging="567"/>
        <w:contextualSpacing/>
        <w:jc w:val="both"/>
        <w:rPr>
          <w:lang w:val="de-DE" w:eastAsia="en-US"/>
        </w:rPr>
      </w:pPr>
      <w:r>
        <w:rPr>
          <w:lang w:val="de-DE" w:eastAsia="en-US"/>
        </w:rPr>
        <w:t>10.4.1. Pieteikums, Tehniskais un Finanšu piedāvājums jāaizpilda tikai elektroniski, atsevišķā dokumentā ar Microsoft Office 2010 (vai vēlākas programmatūras versijas) rīkiem lasāmā formātā;</w:t>
      </w:r>
    </w:p>
    <w:p w:rsidR="00DE6FF5" w:rsidRDefault="002D55BF">
      <w:pPr>
        <w:ind w:left="567" w:hanging="567"/>
        <w:contextualSpacing/>
        <w:jc w:val="both"/>
        <w:rPr>
          <w:rFonts w:eastAsia="Calibri"/>
          <w:lang w:eastAsia="en-US"/>
        </w:rPr>
      </w:pPr>
      <w:r>
        <w:rPr>
          <w:lang w:val="de-DE" w:eastAsia="en-US"/>
        </w:rPr>
        <w:t xml:space="preserve">10.4.2. </w:t>
      </w:r>
      <w:r>
        <w:rPr>
          <w:rFonts w:eastAsia="Calibri"/>
          <w:lang w:eastAsia="en-US"/>
        </w:rPr>
        <w:t>Pretendents piedāvājumu var parakstīt ar drošu elektronisko parakstu un laika zīmogu vai izmantot EIS piedāvāto elektronisko parakstu;</w:t>
      </w:r>
    </w:p>
    <w:p w:rsidR="00DE6FF5" w:rsidRDefault="002D55BF">
      <w:pPr>
        <w:ind w:left="562" w:hanging="562"/>
        <w:contextualSpacing/>
        <w:jc w:val="both"/>
        <w:rPr>
          <w:rFonts w:eastAsia="Calibri"/>
          <w:lang w:eastAsia="en-US"/>
        </w:rPr>
      </w:pPr>
      <w:r>
        <w:rPr>
          <w:lang w:eastAsia="en-US"/>
        </w:rPr>
        <w:t xml:space="preserve">10.4.3. </w:t>
      </w:r>
      <w:r>
        <w:rPr>
          <w:rFonts w:eastAsia="Calibri"/>
          <w:lang w:eastAsia="en-US"/>
        </w:rPr>
        <w:t>Pretendents piedāvājumu iesniedz latviešu valodā. Pretendents piedāvājumā var iesniegt dokumentu oriģinālus vai to atvasinājumus. Piedāvājumā iesniegtajiem dokumentiem – oriģināliem vai to kopijām, kuri ir citā valodā, pretendents iesniedz arī to tulkojumu latviešu valodā, kura pareizību apliecina pretendents. Pretendents ir tiesīgs visu piedāvājumā iesniegto dokumentu atvasinājumu un tulkojumu pareizību apliecināt ar vienu apliecinājumu;</w:t>
      </w:r>
    </w:p>
    <w:p w:rsidR="00DE6FF5" w:rsidRDefault="002D55BF">
      <w:pPr>
        <w:ind w:left="567" w:hanging="567"/>
        <w:jc w:val="both"/>
      </w:pPr>
      <w:r>
        <w:rPr>
          <w:lang w:eastAsia="en-US"/>
        </w:rPr>
        <w:t>10.4.4. ja Pretendents iesniedzis kāda dokumenta kopiju, to apliecina</w:t>
      </w:r>
      <w:r>
        <w:rPr>
          <w:sz w:val="20"/>
          <w:szCs w:val="20"/>
          <w:lang w:eastAsia="en-US"/>
        </w:rPr>
        <w:t xml:space="preserve"> </w:t>
      </w:r>
      <w:r>
        <w:rPr>
          <w:lang w:eastAsia="en-US"/>
        </w:rPr>
        <w:t xml:space="preserve">atbilstoši </w:t>
      </w:r>
      <w:r>
        <w:t>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Pr>
          <w:lang w:eastAsia="en-US"/>
        </w:rPr>
        <w:t>. Ja dokumenta kopija nav apliecināta atbilstoši šajā apakšpunktā minēto normatīvo aktu prasībām, Pasūtītājs, ja tam rodas šaubas par iesniegtā dokumenta kopijas autentiskumu, Publisko iepirkumu likuma 41.panta piektās daļas kārtībā var pieprasīt, lai Pretendents uzrāda dokumenta oriģinālu vai iesniedz apliecinātu dokumenta kopiju;</w:t>
      </w:r>
    </w:p>
    <w:p w:rsidR="00DE6FF5" w:rsidRDefault="002D55BF">
      <w:pPr>
        <w:ind w:left="562" w:hanging="562"/>
        <w:jc w:val="both"/>
        <w:rPr>
          <w:lang w:eastAsia="en-US"/>
        </w:rPr>
      </w:pPr>
      <w:r>
        <w:rPr>
          <w:lang w:eastAsia="en-US"/>
        </w:rPr>
        <w:t xml:space="preserve">10.4.5. informāciju, kas ir komercnoslēpums atbilstoši Komerclikuma 19.pantam vai tā uzskatāma par konfidenciālu informāciju, Pretendents norāda savā piedāvājumā. </w:t>
      </w:r>
      <w:r>
        <w:rPr>
          <w:lang w:eastAsia="en-US"/>
        </w:rPr>
        <w:lastRenderedPageBreak/>
        <w:t>Komercnoslēpums vai konfidenciāla informācija nevar būt informācija, kas Publisko iepirkumu likumā ir noteikta par vispārpieejamu informāciju;</w:t>
      </w:r>
    </w:p>
    <w:p w:rsidR="00DE6FF5" w:rsidRDefault="002D55BF">
      <w:pPr>
        <w:ind w:left="567" w:hanging="567"/>
        <w:jc w:val="both"/>
        <w:rPr>
          <w:lang w:eastAsia="en-US"/>
        </w:rPr>
      </w:pPr>
      <w:r>
        <w:rPr>
          <w:lang w:eastAsia="en-US"/>
        </w:rPr>
        <w:t>10.4.6. iesniedzot piedāvājumu, Pretendents pilnībā piekrīt visiem Nolikumā (t.sk. tā pielikumos un formās, kuras ir ievietotas Elektronisko iepirkumu sistēmā e-konkursu apakšsistēmas šā iepirkuma sadaļā) ietvertajiem nosacījumiem.</w:t>
      </w:r>
    </w:p>
    <w:p w:rsidR="00DE6FF5" w:rsidRDefault="002D55BF">
      <w:pPr>
        <w:ind w:left="567" w:hanging="567"/>
        <w:jc w:val="both"/>
        <w:rPr>
          <w:lang w:eastAsia="en-US"/>
        </w:rPr>
      </w:pPr>
      <w:r>
        <w:rPr>
          <w:lang w:eastAsia="en-US"/>
        </w:rPr>
        <w:t>10.4.7. 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jāiesniedz derīga elektroniska atslēga un parole šifrētā dokumenta atvēršanai. Ja piedāvājums saturēs kādu no šajā punktā minētajiem riskiem, tas netiks izskatīts;</w:t>
      </w:r>
    </w:p>
    <w:p w:rsidR="00DE6FF5" w:rsidRDefault="002D55BF">
      <w:pPr>
        <w:ind w:left="567" w:hanging="567"/>
        <w:jc w:val="both"/>
        <w:rPr>
          <w:lang w:eastAsia="en-US"/>
        </w:rPr>
      </w:pPr>
      <w:r>
        <w:rPr>
          <w:lang w:eastAsia="en-US"/>
        </w:rPr>
        <w:t>10.4.8. visi piedāvājuma dokumenti ir jāgatavo atbilstoši Nolikuma prasībām un tam pievienotiem paraugiem. Ja pieteikumu paraksta pilnvarotā persona, papildus jāiesniedz pilnvara, kurā norādīts pilnvarotajam piešķirto tiesību un saistību apjoms.</w:t>
      </w:r>
    </w:p>
    <w:p w:rsidR="00DE6FF5" w:rsidRDefault="00DE6FF5">
      <w:pPr>
        <w:ind w:left="567" w:hanging="567"/>
        <w:jc w:val="both"/>
        <w:rPr>
          <w:lang w:eastAsia="en-US"/>
        </w:rPr>
      </w:pPr>
    </w:p>
    <w:p w:rsidR="00DE6FF5" w:rsidRDefault="002D55BF">
      <w:pPr>
        <w:keepNext/>
        <w:keepLines/>
        <w:widowControl w:val="0"/>
        <w:numPr>
          <w:ilvl w:val="0"/>
          <w:numId w:val="4"/>
        </w:numPr>
        <w:tabs>
          <w:tab w:val="left" w:pos="283"/>
        </w:tabs>
        <w:spacing w:after="240" w:line="280" w:lineRule="exact"/>
        <w:jc w:val="center"/>
        <w:outlineLvl w:val="1"/>
        <w:rPr>
          <w:b/>
          <w:bCs/>
          <w:lang w:eastAsia="en-US"/>
        </w:rPr>
      </w:pPr>
      <w:bookmarkStart w:id="16" w:name="bookmark29"/>
      <w:bookmarkStart w:id="17" w:name="_Toc535015107"/>
      <w:bookmarkStart w:id="18" w:name="_Toc535015167"/>
      <w:r>
        <w:rPr>
          <w:b/>
          <w:bCs/>
          <w:lang w:eastAsia="en-US"/>
        </w:rPr>
        <w:t>Informācija par iepirkuma priekšmetu</w:t>
      </w:r>
      <w:bookmarkEnd w:id="16"/>
      <w:bookmarkEnd w:id="17"/>
      <w:bookmarkEnd w:id="18"/>
    </w:p>
    <w:p w:rsidR="00DE6FF5" w:rsidRDefault="002D55BF">
      <w:pPr>
        <w:pStyle w:val="ListParagraph"/>
        <w:widowControl w:val="0"/>
        <w:numPr>
          <w:ilvl w:val="1"/>
          <w:numId w:val="4"/>
        </w:numPr>
        <w:ind w:left="567" w:hanging="567"/>
        <w:jc w:val="both"/>
      </w:pPr>
      <w:r>
        <w:rPr>
          <w:b/>
        </w:rPr>
        <w:t xml:space="preserve">Iepirkuma priekšmeta apraksts - </w:t>
      </w:r>
      <w:r>
        <w:t>Pakalpojuma sniegšana Korupcijas novēršanas un apkarošanas birojam Citadeles ielā 1, Rīgā, lai nodrošinātu savlaicīgu un kvalitatīvu pasta sūtījumu piegādi adresātiem Latvijas Republikas teritorijā un ārpus tās.</w:t>
      </w:r>
    </w:p>
    <w:p w:rsidR="00DE6FF5" w:rsidRDefault="002D55BF">
      <w:pPr>
        <w:widowControl w:val="0"/>
        <w:ind w:left="426"/>
        <w:jc w:val="both"/>
      </w:pPr>
      <w:r>
        <w:t xml:space="preserve">  2.1.1. Iepirkuma priekšmets tiek dalīts 2 (divās) daļās:</w:t>
      </w:r>
    </w:p>
    <w:p w:rsidR="00DE6FF5" w:rsidRDefault="002D55BF">
      <w:pPr>
        <w:pStyle w:val="ListParagraph"/>
        <w:widowControl w:val="0"/>
        <w:ind w:left="1843" w:hanging="850"/>
        <w:jc w:val="both"/>
      </w:pPr>
      <w:r>
        <w:t xml:space="preserve">2.1.1.1. </w:t>
      </w:r>
      <w:r>
        <w:rPr>
          <w:b/>
        </w:rPr>
        <w:t>I daļa - „Iekšzemes sūtījumi”</w:t>
      </w:r>
      <w:r>
        <w:t xml:space="preserve"> saskaņā ar Tehniskās specifikācijas (2.2.1.) un (2.2.2.) punktu;</w:t>
      </w:r>
    </w:p>
    <w:p w:rsidR="00DE6FF5" w:rsidRDefault="002D55BF">
      <w:pPr>
        <w:pStyle w:val="ListParagraph"/>
        <w:widowControl w:val="0"/>
        <w:ind w:left="1843" w:hanging="850"/>
        <w:jc w:val="both"/>
      </w:pPr>
      <w:r>
        <w:t xml:space="preserve">2.1.1.2. </w:t>
      </w:r>
      <w:r>
        <w:rPr>
          <w:b/>
        </w:rPr>
        <w:t>II daļa - „</w:t>
      </w:r>
      <w:proofErr w:type="spellStart"/>
      <w:r>
        <w:rPr>
          <w:b/>
        </w:rPr>
        <w:t>Eksprespasta</w:t>
      </w:r>
      <w:proofErr w:type="spellEnd"/>
      <w:r>
        <w:rPr>
          <w:b/>
        </w:rPr>
        <w:t xml:space="preserve"> un starptautiskā </w:t>
      </w:r>
      <w:proofErr w:type="spellStart"/>
      <w:r>
        <w:rPr>
          <w:b/>
        </w:rPr>
        <w:t>eksprespasta</w:t>
      </w:r>
      <w:proofErr w:type="spellEnd"/>
      <w:r>
        <w:rPr>
          <w:b/>
        </w:rPr>
        <w:t xml:space="preserve"> sūtījumi”</w:t>
      </w:r>
      <w:r>
        <w:t xml:space="preserve"> saskaņā ar Tehniskās specifikācijas (2.2.3.) un (2.2.4).punktu</w:t>
      </w:r>
    </w:p>
    <w:p w:rsidR="00DE6FF5" w:rsidRDefault="00DE6FF5">
      <w:pPr>
        <w:pStyle w:val="ListParagraph"/>
        <w:widowControl w:val="0"/>
        <w:spacing w:before="120"/>
        <w:ind w:left="993"/>
        <w:jc w:val="both"/>
      </w:pPr>
    </w:p>
    <w:p w:rsidR="00DE6FF5" w:rsidRDefault="002D55BF">
      <w:pPr>
        <w:pStyle w:val="ListParagraph"/>
        <w:widowControl w:val="0"/>
        <w:numPr>
          <w:ilvl w:val="1"/>
          <w:numId w:val="7"/>
        </w:numPr>
        <w:tabs>
          <w:tab w:val="left" w:pos="567"/>
        </w:tabs>
        <w:ind w:hanging="218"/>
        <w:jc w:val="both"/>
        <w:rPr>
          <w:b/>
        </w:rPr>
      </w:pPr>
      <w:r>
        <w:rPr>
          <w:b/>
        </w:rPr>
        <w:t>Tehniskā specifikācija:</w:t>
      </w:r>
    </w:p>
    <w:p w:rsidR="00DE6FF5" w:rsidRDefault="002D55BF">
      <w:pPr>
        <w:pStyle w:val="ListParagraph"/>
        <w:widowControl w:val="0"/>
        <w:numPr>
          <w:ilvl w:val="2"/>
          <w:numId w:val="8"/>
        </w:numPr>
        <w:tabs>
          <w:tab w:val="left" w:pos="567"/>
          <w:tab w:val="left" w:pos="1134"/>
        </w:tabs>
        <w:ind w:left="567" w:firstLine="0"/>
        <w:jc w:val="both"/>
        <w:rPr>
          <w:b/>
        </w:rPr>
      </w:pPr>
      <w:r>
        <w:rPr>
          <w:b/>
        </w:rPr>
        <w:t>Prasības Iepirkuma I daļai – „Iekšzemes sūtījumi”:</w:t>
      </w:r>
    </w:p>
    <w:tbl>
      <w:tblPr>
        <w:tblStyle w:val="TableGrid"/>
        <w:tblpPr w:leftFromText="180" w:rightFromText="180" w:vertAnchor="text" w:tblpX="609" w:tblpY="121"/>
        <w:tblW w:w="8822" w:type="dxa"/>
        <w:tblLook w:val="04A0" w:firstRow="1" w:lastRow="0" w:firstColumn="1" w:lastColumn="0" w:noHBand="0" w:noVBand="1"/>
      </w:tblPr>
      <w:tblGrid>
        <w:gridCol w:w="8822"/>
      </w:tblGrid>
      <w:tr w:rsidR="00DE6FF5">
        <w:tc>
          <w:tcPr>
            <w:tcW w:w="8822" w:type="dxa"/>
            <w:shd w:val="clear" w:color="auto" w:fill="auto"/>
          </w:tcPr>
          <w:p w:rsidR="00DE6FF5" w:rsidRDefault="002D55BF">
            <w:pPr>
              <w:widowControl w:val="0"/>
              <w:jc w:val="both"/>
            </w:pPr>
            <w:r>
              <w:t>2.2.1.1. Pakalpojuma sniedzējs pasta sūtījumus piegādā vismaz 1 (vienu) reizi dienā 5 (piecas) darba dienas nedēļā.</w:t>
            </w:r>
            <w:r>
              <w:rPr>
                <w:rFonts w:eastAsia="Arial Unicode MS"/>
                <w:kern w:val="2"/>
              </w:rPr>
              <w:t xml:space="preserve"> </w:t>
            </w:r>
          </w:p>
        </w:tc>
      </w:tr>
      <w:tr w:rsidR="00DE6FF5">
        <w:tc>
          <w:tcPr>
            <w:tcW w:w="8822" w:type="dxa"/>
            <w:shd w:val="clear" w:color="auto" w:fill="auto"/>
          </w:tcPr>
          <w:p w:rsidR="00DE6FF5" w:rsidRDefault="002D55BF">
            <w:pPr>
              <w:widowControl w:val="0"/>
              <w:jc w:val="both"/>
            </w:pPr>
            <w:r>
              <w:rPr>
                <w:rFonts w:eastAsia="Arial Unicode MS"/>
                <w:kern w:val="2"/>
              </w:rPr>
              <w:t xml:space="preserve">2.2.1.2.Pakalpojuma sniedzējs katru darba dienu no plkst.13:00 līdz plkst.15:00 pieņem Biroja telpās Citadeles ielā 1, Rīgā, </w:t>
            </w:r>
            <w:r>
              <w:t xml:space="preserve">ar pasta marķēšanas mašīnu klišejām marķēto iekšzemes vienkāršo un ierakstīto, ar paziņojumu par izsniegšanu un ar paziņojumu par izsniegšanu „izsniegt personīgi” A un B klases </w:t>
            </w:r>
            <w:r>
              <w:rPr>
                <w:rFonts w:eastAsia="Arial Unicode MS"/>
                <w:kern w:val="2"/>
              </w:rPr>
              <w:t xml:space="preserve">pasta sūtījumu (vēstuļu, pastkaršu, bandroļu, sīkpaku, paku) korespondenci, nodrošina tās </w:t>
            </w:r>
            <w:r>
              <w:t>tālāku apstrādi, šķirošanu, pārvadāšanu un piegādi adresātiem Latvijas Republikas teritorijā.</w:t>
            </w:r>
          </w:p>
        </w:tc>
      </w:tr>
      <w:tr w:rsidR="00DE6FF5">
        <w:tc>
          <w:tcPr>
            <w:tcW w:w="8822" w:type="dxa"/>
            <w:shd w:val="clear" w:color="auto" w:fill="auto"/>
          </w:tcPr>
          <w:p w:rsidR="00DE6FF5" w:rsidRDefault="002D55BF">
            <w:pPr>
              <w:widowControl w:val="0"/>
              <w:jc w:val="both"/>
              <w:rPr>
                <w:rFonts w:eastAsia="Arial Unicode MS"/>
                <w:kern w:val="2"/>
              </w:rPr>
            </w:pPr>
            <w:r>
              <w:t>2.2.1.3.Pakalpojuma sniedzējs nodrošina vienkāršās un ierakstītās A klases vēstuļu korespondences piegādi adresātam 1 (vienas) darba dienas laikā un B klases vēstuļu korespondences piegādi adresātam 3 (trīs) darba dienu laikā no vēstuļu korespondences pieņemšanas dienas. Par ierakstītas vēstules sūtīšanu sūtītājam tiek izsniegta kvīts.</w:t>
            </w:r>
          </w:p>
        </w:tc>
      </w:tr>
      <w:tr w:rsidR="00DE6FF5">
        <w:tc>
          <w:tcPr>
            <w:tcW w:w="8822" w:type="dxa"/>
            <w:shd w:val="clear" w:color="auto" w:fill="auto"/>
          </w:tcPr>
          <w:p w:rsidR="00DE6FF5" w:rsidRDefault="002D55BF">
            <w:pPr>
              <w:widowControl w:val="0"/>
              <w:jc w:val="both"/>
            </w:pPr>
            <w:r>
              <w:t>2.2.1.4.Pakalpojuma sniedzējs nodrošina pasta sūtījumu un/vai sīkpakas piegādi adresātiem 3 (trīs) darba dienu laikā no pasta sūtījumu un/vai sīkpakas pieņemšanas dienas.</w:t>
            </w:r>
          </w:p>
        </w:tc>
      </w:tr>
      <w:tr w:rsidR="00DE6FF5">
        <w:tc>
          <w:tcPr>
            <w:tcW w:w="8822" w:type="dxa"/>
            <w:shd w:val="clear" w:color="auto" w:fill="auto"/>
          </w:tcPr>
          <w:p w:rsidR="00DE6FF5" w:rsidRDefault="002D55BF">
            <w:pPr>
              <w:widowControl w:val="0"/>
              <w:jc w:val="both"/>
            </w:pPr>
            <w:r>
              <w:rPr>
                <w:rFonts w:eastAsia="Arial Unicode MS"/>
                <w:kern w:val="2"/>
              </w:rPr>
              <w:t>2.2.1.5.Pakalpojuma sniedzējs garantē pieņemto vēstuļu korespondences un pasta sūtījumu drošību un 100% piegādi Biroja adresātiem Latvijas Republikas teritorijā.</w:t>
            </w:r>
          </w:p>
        </w:tc>
      </w:tr>
      <w:tr w:rsidR="00DE6FF5">
        <w:tc>
          <w:tcPr>
            <w:tcW w:w="8822" w:type="dxa"/>
            <w:shd w:val="clear" w:color="auto" w:fill="auto"/>
          </w:tcPr>
          <w:p w:rsidR="00DE6FF5" w:rsidRDefault="002D55BF">
            <w:pPr>
              <w:widowControl w:val="0"/>
              <w:jc w:val="both"/>
              <w:rPr>
                <w:rFonts w:eastAsia="Arial Unicode MS"/>
                <w:kern w:val="2"/>
              </w:rPr>
            </w:pPr>
            <w:r>
              <w:rPr>
                <w:rFonts w:eastAsia="Arial Unicode MS"/>
                <w:kern w:val="2"/>
              </w:rPr>
              <w:t xml:space="preserve">2.2.1.6. </w:t>
            </w:r>
            <w:r>
              <w:t xml:space="preserve"> Pretendents kopā ar rēķinu nodrošina bezmaksas detalizētu atskaiti</w:t>
            </w:r>
            <w:r>
              <w:rPr>
                <w:rFonts w:eastAsia="Arial Unicode MS"/>
                <w:kern w:val="2"/>
              </w:rPr>
              <w:t xml:space="preserve"> .</w:t>
            </w:r>
          </w:p>
        </w:tc>
      </w:tr>
      <w:tr w:rsidR="00DE6FF5">
        <w:trPr>
          <w:trHeight w:val="274"/>
        </w:trPr>
        <w:tc>
          <w:tcPr>
            <w:tcW w:w="8822" w:type="dxa"/>
            <w:shd w:val="clear" w:color="auto" w:fill="auto"/>
          </w:tcPr>
          <w:p w:rsidR="00DE6FF5" w:rsidRDefault="002D55BF">
            <w:pPr>
              <w:jc w:val="both"/>
              <w:rPr>
                <w:rFonts w:eastAsia="Arial Unicode MS"/>
                <w:kern w:val="2"/>
              </w:rPr>
            </w:pPr>
            <w:r>
              <w:rPr>
                <w:rFonts w:eastAsia="Arial Unicode MS"/>
                <w:kern w:val="2"/>
              </w:rPr>
              <w:lastRenderedPageBreak/>
              <w:t>2.2.1.7.Tehniskajam piedāvājumam jāpievieno pasta pakalpojumu sniegšanas noteikumi un pasta sūtījumu pieņemšanas kārtība, līguma projekts, kā arī spēkā esoši vispārēji pasta pakalpojumu tarifi sūtījumiem (piem., bandroles), kas nav norādīti Pasūtītāja iepirkuma prasībās.</w:t>
            </w:r>
          </w:p>
        </w:tc>
      </w:tr>
    </w:tbl>
    <w:p w:rsidR="00DE6FF5" w:rsidRDefault="00DE6FF5">
      <w:pPr>
        <w:pStyle w:val="BodyTextIndent2"/>
        <w:spacing w:after="0" w:line="240" w:lineRule="auto"/>
        <w:ind w:left="851" w:right="28" w:hanging="851"/>
        <w:jc w:val="both"/>
        <w:rPr>
          <w:b/>
        </w:rPr>
      </w:pPr>
    </w:p>
    <w:p w:rsidR="00DE6FF5" w:rsidRDefault="002D55BF">
      <w:pPr>
        <w:pStyle w:val="BodyTextIndent2"/>
        <w:spacing w:after="0" w:line="240" w:lineRule="auto"/>
        <w:ind w:left="851" w:right="28" w:hanging="567"/>
        <w:jc w:val="both"/>
      </w:pPr>
      <w:r>
        <w:rPr>
          <w:b/>
        </w:rPr>
        <w:t>A klase</w:t>
      </w:r>
      <w:r>
        <w:t xml:space="preserve"> –prioritāri pasta sūtījumi, kas adresātam tiek piegādāti nākamajā darba dienā.</w:t>
      </w:r>
    </w:p>
    <w:p w:rsidR="00DE6FF5" w:rsidRDefault="002D55BF">
      <w:pPr>
        <w:pStyle w:val="BodyTextIndent2"/>
        <w:spacing w:after="0" w:line="240" w:lineRule="auto"/>
        <w:ind w:left="993" w:right="28" w:hanging="709"/>
        <w:jc w:val="both"/>
      </w:pPr>
      <w:r>
        <w:rPr>
          <w:b/>
        </w:rPr>
        <w:t>B klase</w:t>
      </w:r>
      <w:r>
        <w:t xml:space="preserve"> – ekonomiski pasta sūtījumi, kas adresātam tiek piegādāti 3 (trīs) darba dienu laikā.</w:t>
      </w:r>
    </w:p>
    <w:p w:rsidR="00DE6FF5" w:rsidRDefault="00DE6FF5">
      <w:pPr>
        <w:rPr>
          <w:rFonts w:eastAsia="Calibri"/>
          <w:color w:val="8DB3E2" w:themeColor="text2" w:themeTint="66"/>
          <w:sz w:val="20"/>
          <w:szCs w:val="20"/>
          <w:lang w:eastAsia="en-US"/>
        </w:rPr>
      </w:pPr>
    </w:p>
    <w:p w:rsidR="00DE6FF5" w:rsidRDefault="002D55BF">
      <w:r>
        <w:rPr>
          <w:rFonts w:eastAsia="Calibri"/>
          <w:b/>
          <w:lang w:eastAsia="en-US"/>
        </w:rPr>
        <w:t xml:space="preserve">     2.2.2. Iekšzemes pasta sūtījumu prognozētais apjoms*</w:t>
      </w:r>
    </w:p>
    <w:tbl>
      <w:tblPr>
        <w:tblStyle w:val="TableGrid"/>
        <w:tblW w:w="9214" w:type="dxa"/>
        <w:tblInd w:w="34" w:type="dxa"/>
        <w:tblLook w:val="04A0" w:firstRow="1" w:lastRow="0" w:firstColumn="1" w:lastColumn="0" w:noHBand="0" w:noVBand="1"/>
      </w:tblPr>
      <w:tblGrid>
        <w:gridCol w:w="566"/>
        <w:gridCol w:w="1565"/>
        <w:gridCol w:w="1274"/>
        <w:gridCol w:w="1275"/>
        <w:gridCol w:w="143"/>
        <w:gridCol w:w="1558"/>
        <w:gridCol w:w="2833"/>
      </w:tblGrid>
      <w:tr w:rsidR="00DE6FF5">
        <w:tc>
          <w:tcPr>
            <w:tcW w:w="9213" w:type="dxa"/>
            <w:gridSpan w:val="7"/>
            <w:shd w:val="clear" w:color="auto" w:fill="auto"/>
          </w:tcPr>
          <w:p w:rsidR="00DE6FF5" w:rsidRDefault="002D55BF">
            <w:pPr>
              <w:rPr>
                <w:rFonts w:eastAsia="Calibri"/>
                <w:b/>
                <w:lang w:eastAsia="en-US"/>
              </w:rPr>
            </w:pPr>
            <w:r>
              <w:rPr>
                <w:b/>
              </w:rPr>
              <w:t>1.Tabula</w:t>
            </w:r>
            <w:r>
              <w:rPr>
                <w:rFonts w:eastAsia="Calibri"/>
                <w:b/>
                <w:lang w:eastAsia="en-US"/>
              </w:rPr>
              <w:t xml:space="preserve"> </w:t>
            </w:r>
          </w:p>
        </w:tc>
      </w:tr>
      <w:tr w:rsidR="00DE6FF5">
        <w:tc>
          <w:tcPr>
            <w:tcW w:w="565" w:type="dxa"/>
            <w:vMerge w:val="restart"/>
            <w:shd w:val="clear" w:color="auto" w:fill="D9D9D9" w:themeFill="background1" w:themeFillShade="D9"/>
          </w:tcPr>
          <w:p w:rsidR="00DE6FF5" w:rsidRDefault="00DE6FF5">
            <w:pPr>
              <w:jc w:val="center"/>
              <w:rPr>
                <w:rFonts w:eastAsia="Calibri"/>
                <w:sz w:val="20"/>
                <w:szCs w:val="20"/>
                <w:lang w:eastAsia="en-US"/>
              </w:rPr>
            </w:pPr>
          </w:p>
          <w:p w:rsidR="00DE6FF5" w:rsidRDefault="002D55BF">
            <w:pPr>
              <w:jc w:val="center"/>
              <w:rPr>
                <w:rFonts w:eastAsia="Calibri"/>
                <w:sz w:val="20"/>
                <w:szCs w:val="20"/>
                <w:lang w:eastAsia="en-US"/>
              </w:rPr>
            </w:pPr>
            <w:r>
              <w:rPr>
                <w:rFonts w:eastAsia="Calibri"/>
                <w:sz w:val="20"/>
                <w:szCs w:val="20"/>
                <w:lang w:eastAsia="en-US"/>
              </w:rPr>
              <w:t>Nr.</w:t>
            </w:r>
          </w:p>
          <w:p w:rsidR="00DE6FF5" w:rsidRDefault="002D55BF">
            <w:pPr>
              <w:jc w:val="center"/>
              <w:rPr>
                <w:rFonts w:eastAsia="Calibri"/>
                <w:sz w:val="20"/>
                <w:szCs w:val="20"/>
                <w:lang w:eastAsia="en-US"/>
              </w:rPr>
            </w:pPr>
            <w:r>
              <w:rPr>
                <w:rFonts w:eastAsia="Calibri"/>
                <w:sz w:val="20"/>
                <w:szCs w:val="20"/>
                <w:lang w:eastAsia="en-US"/>
              </w:rPr>
              <w:t>p.</w:t>
            </w:r>
          </w:p>
          <w:p w:rsidR="00DE6FF5" w:rsidRDefault="002D55BF">
            <w:pPr>
              <w:jc w:val="center"/>
              <w:rPr>
                <w:rFonts w:eastAsia="Calibri"/>
                <w:sz w:val="20"/>
                <w:szCs w:val="20"/>
                <w:lang w:eastAsia="en-US"/>
              </w:rPr>
            </w:pPr>
            <w:r>
              <w:rPr>
                <w:rFonts w:eastAsia="Calibri"/>
                <w:sz w:val="20"/>
                <w:szCs w:val="20"/>
                <w:lang w:eastAsia="en-US"/>
              </w:rPr>
              <w:t>k.</w:t>
            </w:r>
          </w:p>
        </w:tc>
        <w:tc>
          <w:tcPr>
            <w:tcW w:w="1565" w:type="dxa"/>
            <w:vMerge w:val="restart"/>
            <w:shd w:val="clear" w:color="auto" w:fill="D9D9D9" w:themeFill="background1" w:themeFillShade="D9"/>
          </w:tcPr>
          <w:p w:rsidR="00DE6FF5" w:rsidRDefault="00DE6FF5">
            <w:pPr>
              <w:jc w:val="center"/>
              <w:rPr>
                <w:rFonts w:eastAsia="Calibri"/>
                <w:sz w:val="20"/>
                <w:szCs w:val="20"/>
                <w:lang w:eastAsia="en-US"/>
              </w:rPr>
            </w:pPr>
          </w:p>
          <w:p w:rsidR="00DE6FF5" w:rsidRDefault="002D55BF">
            <w:pPr>
              <w:jc w:val="center"/>
              <w:rPr>
                <w:rFonts w:eastAsia="Calibri"/>
                <w:sz w:val="20"/>
                <w:szCs w:val="20"/>
                <w:lang w:eastAsia="en-US"/>
              </w:rPr>
            </w:pPr>
            <w:r>
              <w:rPr>
                <w:rFonts w:eastAsia="Calibri"/>
                <w:sz w:val="20"/>
                <w:szCs w:val="20"/>
                <w:lang w:eastAsia="en-US"/>
              </w:rPr>
              <w:t>Pasta</w:t>
            </w:r>
          </w:p>
          <w:p w:rsidR="00DE6FF5" w:rsidRDefault="002D55BF">
            <w:pPr>
              <w:jc w:val="center"/>
              <w:rPr>
                <w:rFonts w:eastAsia="Calibri"/>
                <w:sz w:val="20"/>
                <w:szCs w:val="20"/>
                <w:lang w:eastAsia="en-US"/>
              </w:rPr>
            </w:pPr>
            <w:r>
              <w:rPr>
                <w:rFonts w:eastAsia="Calibri"/>
                <w:sz w:val="20"/>
                <w:szCs w:val="20"/>
                <w:lang w:eastAsia="en-US"/>
              </w:rPr>
              <w:t>sūtījumu</w:t>
            </w:r>
          </w:p>
          <w:p w:rsidR="00DE6FF5" w:rsidRDefault="002D55BF">
            <w:pPr>
              <w:jc w:val="center"/>
              <w:rPr>
                <w:rFonts w:eastAsia="Calibri"/>
                <w:sz w:val="20"/>
                <w:szCs w:val="20"/>
                <w:lang w:eastAsia="en-US"/>
              </w:rPr>
            </w:pPr>
            <w:r>
              <w:rPr>
                <w:rFonts w:eastAsia="Calibri"/>
                <w:sz w:val="20"/>
                <w:szCs w:val="20"/>
                <w:lang w:eastAsia="en-US"/>
              </w:rPr>
              <w:t>svars</w:t>
            </w:r>
          </w:p>
          <w:p w:rsidR="00DE6FF5" w:rsidRDefault="002D55BF">
            <w:pPr>
              <w:jc w:val="center"/>
              <w:rPr>
                <w:rFonts w:eastAsia="Calibri"/>
                <w:sz w:val="20"/>
                <w:szCs w:val="20"/>
                <w:lang w:eastAsia="en-US"/>
              </w:rPr>
            </w:pPr>
            <w:r>
              <w:rPr>
                <w:rFonts w:eastAsia="Calibri"/>
                <w:sz w:val="20"/>
                <w:szCs w:val="20"/>
                <w:lang w:eastAsia="en-US"/>
              </w:rPr>
              <w:t>(gramos)</w:t>
            </w:r>
          </w:p>
        </w:tc>
        <w:tc>
          <w:tcPr>
            <w:tcW w:w="1274" w:type="dxa"/>
            <w:shd w:val="clear" w:color="auto" w:fill="D9D9D9" w:themeFill="background1" w:themeFillShade="D9"/>
          </w:tcPr>
          <w:p w:rsidR="00DE6FF5" w:rsidRDefault="002D55BF">
            <w:pPr>
              <w:jc w:val="center"/>
              <w:rPr>
                <w:rFonts w:eastAsia="Calibri"/>
                <w:sz w:val="20"/>
                <w:szCs w:val="20"/>
                <w:lang w:eastAsia="en-US"/>
              </w:rPr>
            </w:pPr>
            <w:r>
              <w:rPr>
                <w:rFonts w:eastAsia="Calibri"/>
                <w:sz w:val="20"/>
                <w:szCs w:val="20"/>
                <w:lang w:eastAsia="en-US"/>
              </w:rPr>
              <w:t>A klases vienkāršās vēstules apjoms</w:t>
            </w:r>
          </w:p>
        </w:tc>
        <w:tc>
          <w:tcPr>
            <w:tcW w:w="1418" w:type="dxa"/>
            <w:gridSpan w:val="2"/>
            <w:shd w:val="clear" w:color="auto" w:fill="D9D9D9" w:themeFill="background1" w:themeFillShade="D9"/>
          </w:tcPr>
          <w:p w:rsidR="00DE6FF5" w:rsidRDefault="002D55BF">
            <w:pPr>
              <w:jc w:val="center"/>
              <w:rPr>
                <w:rFonts w:eastAsia="Calibri"/>
                <w:sz w:val="20"/>
                <w:szCs w:val="20"/>
                <w:lang w:eastAsia="en-US"/>
              </w:rPr>
            </w:pPr>
            <w:r>
              <w:rPr>
                <w:rFonts w:eastAsia="Calibri"/>
                <w:sz w:val="20"/>
                <w:szCs w:val="20"/>
                <w:lang w:eastAsia="en-US"/>
              </w:rPr>
              <w:t>A klases ierakstītas vēstules apjoms</w:t>
            </w:r>
          </w:p>
        </w:tc>
        <w:tc>
          <w:tcPr>
            <w:tcW w:w="1558" w:type="dxa"/>
            <w:shd w:val="clear" w:color="auto" w:fill="D9D9D9" w:themeFill="background1" w:themeFillShade="D9"/>
          </w:tcPr>
          <w:p w:rsidR="00DE6FF5" w:rsidRDefault="002D55BF">
            <w:pPr>
              <w:jc w:val="center"/>
              <w:rPr>
                <w:rFonts w:eastAsia="Calibri"/>
                <w:sz w:val="20"/>
                <w:szCs w:val="20"/>
                <w:lang w:eastAsia="en-US"/>
              </w:rPr>
            </w:pPr>
            <w:r>
              <w:rPr>
                <w:rFonts w:eastAsia="Calibri"/>
                <w:sz w:val="20"/>
                <w:szCs w:val="20"/>
                <w:lang w:eastAsia="en-US"/>
              </w:rPr>
              <w:t>B klases vienkāršās vēstules apjoms</w:t>
            </w:r>
          </w:p>
        </w:tc>
        <w:tc>
          <w:tcPr>
            <w:tcW w:w="2833" w:type="dxa"/>
            <w:shd w:val="clear" w:color="auto" w:fill="D9D9D9" w:themeFill="background1" w:themeFillShade="D9"/>
          </w:tcPr>
          <w:p w:rsidR="00DE6FF5" w:rsidRDefault="002D55BF">
            <w:pPr>
              <w:jc w:val="center"/>
              <w:rPr>
                <w:rFonts w:eastAsia="Calibri"/>
                <w:sz w:val="20"/>
                <w:szCs w:val="20"/>
                <w:lang w:eastAsia="en-US"/>
              </w:rPr>
            </w:pPr>
            <w:r>
              <w:rPr>
                <w:rFonts w:eastAsia="Calibri"/>
                <w:sz w:val="20"/>
                <w:szCs w:val="20"/>
                <w:lang w:eastAsia="en-US"/>
              </w:rPr>
              <w:t>B klases ierakstītas vēstules apjoms</w:t>
            </w:r>
          </w:p>
        </w:tc>
      </w:tr>
      <w:tr w:rsidR="00DE6FF5">
        <w:tc>
          <w:tcPr>
            <w:tcW w:w="565" w:type="dxa"/>
            <w:vMerge/>
            <w:shd w:val="clear" w:color="auto" w:fill="D9D9D9" w:themeFill="background1" w:themeFillShade="D9"/>
          </w:tcPr>
          <w:p w:rsidR="00DE6FF5" w:rsidRDefault="00DE6FF5">
            <w:pPr>
              <w:jc w:val="center"/>
              <w:rPr>
                <w:rFonts w:eastAsia="Calibri"/>
                <w:sz w:val="20"/>
                <w:szCs w:val="20"/>
                <w:lang w:eastAsia="en-US"/>
              </w:rPr>
            </w:pPr>
          </w:p>
        </w:tc>
        <w:tc>
          <w:tcPr>
            <w:tcW w:w="1565" w:type="dxa"/>
            <w:vMerge/>
            <w:shd w:val="clear" w:color="auto" w:fill="D9D9D9" w:themeFill="background1" w:themeFillShade="D9"/>
          </w:tcPr>
          <w:p w:rsidR="00DE6FF5" w:rsidRDefault="00DE6FF5">
            <w:pPr>
              <w:jc w:val="center"/>
              <w:rPr>
                <w:rFonts w:eastAsia="Calibri"/>
                <w:sz w:val="20"/>
                <w:szCs w:val="20"/>
                <w:lang w:eastAsia="en-US"/>
              </w:rPr>
            </w:pPr>
          </w:p>
        </w:tc>
        <w:tc>
          <w:tcPr>
            <w:tcW w:w="7083" w:type="dxa"/>
            <w:gridSpan w:val="5"/>
            <w:shd w:val="clear" w:color="auto" w:fill="D9D9D9" w:themeFill="background1" w:themeFillShade="D9"/>
          </w:tcPr>
          <w:p w:rsidR="00DE6FF5" w:rsidRDefault="002D55BF">
            <w:pPr>
              <w:jc w:val="center"/>
              <w:rPr>
                <w:rFonts w:eastAsia="Calibri"/>
                <w:sz w:val="20"/>
                <w:szCs w:val="20"/>
                <w:lang w:eastAsia="en-US"/>
              </w:rPr>
            </w:pPr>
            <w:r>
              <w:rPr>
                <w:rFonts w:eastAsia="Calibri"/>
                <w:sz w:val="20"/>
                <w:szCs w:val="20"/>
                <w:lang w:eastAsia="en-US"/>
              </w:rPr>
              <w:t>Prognozētais sūtījumu apjoms 12 mēnešos*</w:t>
            </w:r>
          </w:p>
        </w:tc>
      </w:tr>
      <w:tr w:rsidR="00DE6FF5">
        <w:trPr>
          <w:trHeight w:val="735"/>
        </w:trPr>
        <w:tc>
          <w:tcPr>
            <w:tcW w:w="56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1.</w:t>
            </w:r>
          </w:p>
        </w:tc>
        <w:tc>
          <w:tcPr>
            <w:tcW w:w="1565" w:type="dxa"/>
            <w:shd w:val="clear" w:color="auto" w:fill="auto"/>
          </w:tcPr>
          <w:p w:rsidR="00DE6FF5" w:rsidRDefault="002D55BF">
            <w:pPr>
              <w:rPr>
                <w:rFonts w:eastAsia="Calibri"/>
                <w:sz w:val="20"/>
                <w:szCs w:val="20"/>
                <w:lang w:eastAsia="en-US"/>
              </w:rPr>
            </w:pPr>
            <w:r>
              <w:rPr>
                <w:rFonts w:eastAsia="Calibri"/>
                <w:sz w:val="20"/>
                <w:szCs w:val="20"/>
                <w:lang w:eastAsia="en-US"/>
              </w:rPr>
              <w:t>līdz 20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418"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558"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3740</w:t>
            </w:r>
          </w:p>
        </w:tc>
        <w:tc>
          <w:tcPr>
            <w:tcW w:w="283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210</w:t>
            </w:r>
          </w:p>
        </w:tc>
      </w:tr>
      <w:tr w:rsidR="00DE6FF5">
        <w:trPr>
          <w:trHeight w:val="717"/>
        </w:trPr>
        <w:tc>
          <w:tcPr>
            <w:tcW w:w="56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2.</w:t>
            </w:r>
          </w:p>
        </w:tc>
        <w:tc>
          <w:tcPr>
            <w:tcW w:w="1565" w:type="dxa"/>
            <w:shd w:val="clear" w:color="auto" w:fill="auto"/>
          </w:tcPr>
          <w:p w:rsidR="00DE6FF5" w:rsidRDefault="002D55BF">
            <w:pPr>
              <w:rPr>
                <w:rFonts w:eastAsia="Calibri"/>
                <w:sz w:val="20"/>
                <w:szCs w:val="20"/>
                <w:lang w:eastAsia="en-US"/>
              </w:rPr>
            </w:pPr>
            <w:r>
              <w:rPr>
                <w:rFonts w:eastAsia="Calibri"/>
                <w:sz w:val="20"/>
                <w:szCs w:val="20"/>
                <w:lang w:eastAsia="en-US"/>
              </w:rPr>
              <w:t>no 20 līdz 50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418"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558"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420</w:t>
            </w:r>
          </w:p>
        </w:tc>
        <w:tc>
          <w:tcPr>
            <w:tcW w:w="283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330</w:t>
            </w:r>
          </w:p>
        </w:tc>
      </w:tr>
      <w:tr w:rsidR="00DE6FF5">
        <w:trPr>
          <w:trHeight w:val="703"/>
        </w:trPr>
        <w:tc>
          <w:tcPr>
            <w:tcW w:w="56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3.</w:t>
            </w:r>
          </w:p>
        </w:tc>
        <w:tc>
          <w:tcPr>
            <w:tcW w:w="1565" w:type="dxa"/>
            <w:shd w:val="clear" w:color="auto" w:fill="auto"/>
          </w:tcPr>
          <w:p w:rsidR="00DE6FF5" w:rsidRDefault="002D55BF">
            <w:pPr>
              <w:rPr>
                <w:rFonts w:eastAsia="Calibri"/>
                <w:sz w:val="20"/>
                <w:szCs w:val="20"/>
                <w:lang w:eastAsia="en-US"/>
              </w:rPr>
            </w:pPr>
            <w:r>
              <w:rPr>
                <w:rFonts w:eastAsia="Calibri"/>
                <w:sz w:val="20"/>
                <w:szCs w:val="20"/>
                <w:lang w:eastAsia="en-US"/>
              </w:rPr>
              <w:t>no 50 līdz 100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418"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558"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70</w:t>
            </w:r>
          </w:p>
        </w:tc>
        <w:tc>
          <w:tcPr>
            <w:tcW w:w="283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25</w:t>
            </w:r>
          </w:p>
        </w:tc>
      </w:tr>
      <w:tr w:rsidR="00DE6FF5">
        <w:trPr>
          <w:trHeight w:val="541"/>
        </w:trPr>
        <w:tc>
          <w:tcPr>
            <w:tcW w:w="56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4.</w:t>
            </w:r>
          </w:p>
        </w:tc>
        <w:tc>
          <w:tcPr>
            <w:tcW w:w="1565" w:type="dxa"/>
            <w:shd w:val="clear" w:color="auto" w:fill="auto"/>
          </w:tcPr>
          <w:p w:rsidR="00DE6FF5" w:rsidRDefault="002D55BF">
            <w:pPr>
              <w:rPr>
                <w:rFonts w:eastAsia="Calibri"/>
                <w:sz w:val="20"/>
                <w:szCs w:val="20"/>
                <w:lang w:eastAsia="en-US"/>
              </w:rPr>
            </w:pPr>
            <w:r>
              <w:rPr>
                <w:rFonts w:eastAsia="Calibri"/>
                <w:sz w:val="20"/>
                <w:szCs w:val="20"/>
                <w:lang w:eastAsia="en-US"/>
              </w:rPr>
              <w:t>no 100 līdz 250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418"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558"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50</w:t>
            </w:r>
          </w:p>
        </w:tc>
        <w:tc>
          <w:tcPr>
            <w:tcW w:w="283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10</w:t>
            </w:r>
          </w:p>
        </w:tc>
      </w:tr>
      <w:tr w:rsidR="00DE6FF5">
        <w:tc>
          <w:tcPr>
            <w:tcW w:w="56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565" w:type="dxa"/>
            <w:shd w:val="clear" w:color="auto" w:fill="auto"/>
          </w:tcPr>
          <w:p w:rsidR="00DE6FF5" w:rsidRDefault="002D55BF">
            <w:pPr>
              <w:rPr>
                <w:rFonts w:eastAsia="Calibri"/>
                <w:sz w:val="20"/>
                <w:szCs w:val="20"/>
                <w:lang w:eastAsia="en-US"/>
              </w:rPr>
            </w:pPr>
            <w:r>
              <w:rPr>
                <w:rFonts w:eastAsia="Calibri"/>
                <w:sz w:val="20"/>
                <w:szCs w:val="20"/>
                <w:lang w:eastAsia="en-US"/>
              </w:rPr>
              <w:t>no 250 līdz 500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418"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558"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15</w:t>
            </w:r>
          </w:p>
        </w:tc>
        <w:tc>
          <w:tcPr>
            <w:tcW w:w="283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r>
      <w:tr w:rsidR="00DE6FF5">
        <w:tc>
          <w:tcPr>
            <w:tcW w:w="56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6.</w:t>
            </w:r>
          </w:p>
        </w:tc>
        <w:tc>
          <w:tcPr>
            <w:tcW w:w="1565" w:type="dxa"/>
            <w:shd w:val="clear" w:color="auto" w:fill="auto"/>
          </w:tcPr>
          <w:p w:rsidR="00DE6FF5" w:rsidRDefault="002D55BF">
            <w:pPr>
              <w:rPr>
                <w:rFonts w:eastAsia="Calibri"/>
                <w:sz w:val="20"/>
                <w:szCs w:val="20"/>
                <w:lang w:eastAsia="en-US"/>
              </w:rPr>
            </w:pPr>
            <w:r>
              <w:rPr>
                <w:rFonts w:eastAsia="Calibri"/>
                <w:sz w:val="20"/>
                <w:szCs w:val="20"/>
                <w:lang w:eastAsia="en-US"/>
              </w:rPr>
              <w:t>no 500 līdz 1000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418"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558"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283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10</w:t>
            </w:r>
          </w:p>
        </w:tc>
      </w:tr>
      <w:tr w:rsidR="00DE6FF5">
        <w:tc>
          <w:tcPr>
            <w:tcW w:w="56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7.</w:t>
            </w:r>
          </w:p>
        </w:tc>
        <w:tc>
          <w:tcPr>
            <w:tcW w:w="1565" w:type="dxa"/>
            <w:shd w:val="clear" w:color="auto" w:fill="auto"/>
          </w:tcPr>
          <w:p w:rsidR="00DE6FF5" w:rsidRDefault="002D55BF">
            <w:pPr>
              <w:rPr>
                <w:rFonts w:eastAsia="Calibri"/>
                <w:sz w:val="20"/>
                <w:szCs w:val="20"/>
                <w:lang w:eastAsia="en-US"/>
              </w:rPr>
            </w:pPr>
            <w:r>
              <w:rPr>
                <w:rFonts w:eastAsia="Calibri"/>
                <w:sz w:val="20"/>
                <w:szCs w:val="20"/>
                <w:lang w:eastAsia="en-US"/>
              </w:rPr>
              <w:t>no 1000 līdz 2000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418"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558"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283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r>
      <w:tr w:rsidR="00DE6FF5">
        <w:tc>
          <w:tcPr>
            <w:tcW w:w="565" w:type="dxa"/>
            <w:vMerge w:val="restart"/>
            <w:shd w:val="clear" w:color="auto" w:fill="D9D9D9" w:themeFill="background1" w:themeFillShade="D9"/>
          </w:tcPr>
          <w:p w:rsidR="00DE6FF5" w:rsidRDefault="00DE6FF5">
            <w:pPr>
              <w:jc w:val="center"/>
              <w:rPr>
                <w:rFonts w:eastAsia="Calibri"/>
                <w:sz w:val="20"/>
                <w:szCs w:val="20"/>
                <w:lang w:eastAsia="en-US"/>
              </w:rPr>
            </w:pPr>
          </w:p>
          <w:p w:rsidR="00DE6FF5" w:rsidRDefault="002D55BF">
            <w:pPr>
              <w:jc w:val="center"/>
              <w:rPr>
                <w:rFonts w:eastAsia="Calibri"/>
                <w:sz w:val="20"/>
                <w:szCs w:val="20"/>
                <w:lang w:eastAsia="en-US"/>
              </w:rPr>
            </w:pPr>
            <w:r>
              <w:rPr>
                <w:rFonts w:eastAsia="Calibri"/>
                <w:sz w:val="20"/>
                <w:szCs w:val="20"/>
                <w:lang w:eastAsia="en-US"/>
              </w:rPr>
              <w:t>Nr.</w:t>
            </w:r>
          </w:p>
          <w:p w:rsidR="00DE6FF5" w:rsidRDefault="002D55BF">
            <w:pPr>
              <w:jc w:val="center"/>
              <w:rPr>
                <w:rFonts w:eastAsia="Calibri"/>
                <w:sz w:val="20"/>
                <w:szCs w:val="20"/>
                <w:lang w:eastAsia="en-US"/>
              </w:rPr>
            </w:pPr>
            <w:r>
              <w:rPr>
                <w:rFonts w:eastAsia="Calibri"/>
                <w:sz w:val="20"/>
                <w:szCs w:val="20"/>
                <w:lang w:eastAsia="en-US"/>
              </w:rPr>
              <w:t>p.</w:t>
            </w:r>
          </w:p>
          <w:p w:rsidR="00DE6FF5" w:rsidRDefault="002D55BF">
            <w:pPr>
              <w:jc w:val="center"/>
              <w:rPr>
                <w:rFonts w:eastAsia="Calibri"/>
                <w:sz w:val="20"/>
                <w:szCs w:val="20"/>
                <w:lang w:eastAsia="en-US"/>
              </w:rPr>
            </w:pPr>
            <w:r>
              <w:rPr>
                <w:rFonts w:eastAsia="Calibri"/>
                <w:sz w:val="20"/>
                <w:szCs w:val="20"/>
                <w:lang w:eastAsia="en-US"/>
              </w:rPr>
              <w:t>k.</w:t>
            </w:r>
          </w:p>
        </w:tc>
        <w:tc>
          <w:tcPr>
            <w:tcW w:w="1565" w:type="dxa"/>
            <w:vMerge w:val="restart"/>
            <w:shd w:val="clear" w:color="auto" w:fill="D9D9D9" w:themeFill="background1" w:themeFillShade="D9"/>
          </w:tcPr>
          <w:p w:rsidR="00DE6FF5" w:rsidRDefault="00DE6FF5">
            <w:pPr>
              <w:jc w:val="center"/>
              <w:rPr>
                <w:rFonts w:eastAsia="Calibri"/>
                <w:sz w:val="20"/>
                <w:szCs w:val="20"/>
                <w:lang w:eastAsia="en-US"/>
              </w:rPr>
            </w:pPr>
          </w:p>
          <w:p w:rsidR="00DE6FF5" w:rsidRDefault="002D55BF">
            <w:pPr>
              <w:jc w:val="center"/>
              <w:rPr>
                <w:rFonts w:eastAsia="Calibri"/>
                <w:sz w:val="20"/>
                <w:szCs w:val="20"/>
                <w:lang w:eastAsia="en-US"/>
              </w:rPr>
            </w:pPr>
            <w:r>
              <w:rPr>
                <w:rFonts w:eastAsia="Calibri"/>
                <w:sz w:val="20"/>
                <w:szCs w:val="20"/>
                <w:lang w:eastAsia="en-US"/>
              </w:rPr>
              <w:t>Pasta</w:t>
            </w:r>
          </w:p>
          <w:p w:rsidR="00DE6FF5" w:rsidRDefault="002D55BF">
            <w:pPr>
              <w:jc w:val="center"/>
              <w:rPr>
                <w:rFonts w:eastAsia="Calibri"/>
                <w:sz w:val="20"/>
                <w:szCs w:val="20"/>
                <w:lang w:eastAsia="en-US"/>
              </w:rPr>
            </w:pPr>
            <w:r>
              <w:rPr>
                <w:rFonts w:eastAsia="Calibri"/>
                <w:sz w:val="20"/>
                <w:szCs w:val="20"/>
                <w:lang w:eastAsia="en-US"/>
              </w:rPr>
              <w:t>sūtījumu</w:t>
            </w:r>
          </w:p>
          <w:p w:rsidR="00DE6FF5" w:rsidRDefault="002D55BF">
            <w:pPr>
              <w:jc w:val="center"/>
              <w:rPr>
                <w:rFonts w:eastAsia="Calibri"/>
                <w:sz w:val="20"/>
                <w:szCs w:val="20"/>
                <w:lang w:eastAsia="en-US"/>
              </w:rPr>
            </w:pPr>
            <w:r>
              <w:rPr>
                <w:rFonts w:eastAsia="Calibri"/>
                <w:sz w:val="20"/>
                <w:szCs w:val="20"/>
                <w:lang w:eastAsia="en-US"/>
              </w:rPr>
              <w:t>svars</w:t>
            </w:r>
          </w:p>
          <w:p w:rsidR="00DE6FF5" w:rsidRDefault="002D55BF">
            <w:pPr>
              <w:jc w:val="center"/>
              <w:rPr>
                <w:rFonts w:eastAsia="Calibri"/>
                <w:sz w:val="20"/>
                <w:szCs w:val="20"/>
                <w:lang w:eastAsia="en-US"/>
              </w:rPr>
            </w:pPr>
            <w:r>
              <w:rPr>
                <w:rFonts w:eastAsia="Calibri"/>
                <w:sz w:val="20"/>
                <w:szCs w:val="20"/>
                <w:lang w:eastAsia="en-US"/>
              </w:rPr>
              <w:t>(gramos)</w:t>
            </w:r>
          </w:p>
        </w:tc>
        <w:tc>
          <w:tcPr>
            <w:tcW w:w="1274" w:type="dxa"/>
            <w:shd w:val="clear" w:color="auto" w:fill="D9D9D9" w:themeFill="background1" w:themeFillShade="D9"/>
          </w:tcPr>
          <w:p w:rsidR="00DE6FF5" w:rsidRDefault="002D55BF">
            <w:pPr>
              <w:jc w:val="center"/>
              <w:rPr>
                <w:rFonts w:eastAsia="Calibri"/>
                <w:sz w:val="20"/>
                <w:szCs w:val="20"/>
                <w:lang w:eastAsia="en-US"/>
              </w:rPr>
            </w:pPr>
            <w:r>
              <w:rPr>
                <w:rFonts w:eastAsia="Calibri"/>
                <w:sz w:val="20"/>
                <w:szCs w:val="20"/>
                <w:lang w:eastAsia="en-US"/>
              </w:rPr>
              <w:t>A klases ierakstītās vēstules ar paziņojumu apjoms</w:t>
            </w:r>
          </w:p>
        </w:tc>
        <w:tc>
          <w:tcPr>
            <w:tcW w:w="1418" w:type="dxa"/>
            <w:gridSpan w:val="2"/>
            <w:shd w:val="clear" w:color="auto" w:fill="D9D9D9" w:themeFill="background1" w:themeFillShade="D9"/>
          </w:tcPr>
          <w:p w:rsidR="00DE6FF5" w:rsidRDefault="002D55BF">
            <w:pPr>
              <w:jc w:val="center"/>
              <w:rPr>
                <w:rFonts w:eastAsia="Calibri"/>
                <w:sz w:val="20"/>
                <w:szCs w:val="20"/>
                <w:lang w:eastAsia="en-US"/>
              </w:rPr>
            </w:pPr>
            <w:r>
              <w:rPr>
                <w:rFonts w:eastAsia="Calibri"/>
                <w:sz w:val="20"/>
                <w:szCs w:val="20"/>
                <w:lang w:eastAsia="en-US"/>
              </w:rPr>
              <w:t>B klases ierakstītās vēstules ar paziņojumu apjoms</w:t>
            </w:r>
          </w:p>
        </w:tc>
        <w:tc>
          <w:tcPr>
            <w:tcW w:w="1558" w:type="dxa"/>
            <w:shd w:val="clear" w:color="auto" w:fill="D9D9D9" w:themeFill="background1" w:themeFillShade="D9"/>
          </w:tcPr>
          <w:p w:rsidR="00DE6FF5" w:rsidRDefault="002D55BF">
            <w:pPr>
              <w:jc w:val="center"/>
              <w:rPr>
                <w:rFonts w:eastAsia="Calibri"/>
                <w:sz w:val="20"/>
                <w:szCs w:val="20"/>
                <w:lang w:eastAsia="en-US"/>
              </w:rPr>
            </w:pPr>
            <w:r>
              <w:rPr>
                <w:rFonts w:eastAsia="Calibri"/>
                <w:sz w:val="20"/>
                <w:szCs w:val="20"/>
                <w:lang w:eastAsia="en-US"/>
              </w:rPr>
              <w:t>A klases ierakstītās vēstules ar paziņojumus „izsniegt personīgi” apjoms</w:t>
            </w:r>
          </w:p>
        </w:tc>
        <w:tc>
          <w:tcPr>
            <w:tcW w:w="2833" w:type="dxa"/>
            <w:shd w:val="clear" w:color="auto" w:fill="D9D9D9" w:themeFill="background1" w:themeFillShade="D9"/>
          </w:tcPr>
          <w:p w:rsidR="00DE6FF5" w:rsidRDefault="002D55BF">
            <w:pPr>
              <w:jc w:val="center"/>
              <w:rPr>
                <w:rFonts w:eastAsia="Calibri"/>
                <w:sz w:val="20"/>
                <w:szCs w:val="20"/>
                <w:lang w:eastAsia="en-US"/>
              </w:rPr>
            </w:pPr>
            <w:r>
              <w:rPr>
                <w:rFonts w:eastAsia="Calibri"/>
                <w:sz w:val="20"/>
                <w:szCs w:val="20"/>
                <w:lang w:eastAsia="en-US"/>
              </w:rPr>
              <w:t>B klases ierakstītās vēstules ar paziņojumus</w:t>
            </w:r>
          </w:p>
          <w:p w:rsidR="00DE6FF5" w:rsidRDefault="002D55BF">
            <w:pPr>
              <w:jc w:val="center"/>
              <w:rPr>
                <w:rFonts w:eastAsia="Calibri"/>
                <w:sz w:val="20"/>
                <w:szCs w:val="20"/>
                <w:lang w:eastAsia="en-US"/>
              </w:rPr>
            </w:pPr>
            <w:r>
              <w:rPr>
                <w:rFonts w:eastAsia="Calibri"/>
                <w:sz w:val="20"/>
                <w:szCs w:val="20"/>
                <w:lang w:eastAsia="en-US"/>
              </w:rPr>
              <w:t>„izsniegt personīgi”</w:t>
            </w:r>
          </w:p>
          <w:p w:rsidR="00DE6FF5" w:rsidRDefault="002D55BF">
            <w:pPr>
              <w:jc w:val="center"/>
              <w:rPr>
                <w:rFonts w:eastAsia="Calibri"/>
                <w:sz w:val="20"/>
                <w:szCs w:val="20"/>
                <w:lang w:eastAsia="en-US"/>
              </w:rPr>
            </w:pPr>
            <w:r>
              <w:rPr>
                <w:rFonts w:eastAsia="Calibri"/>
                <w:sz w:val="20"/>
                <w:szCs w:val="20"/>
                <w:lang w:eastAsia="en-US"/>
              </w:rPr>
              <w:t>apjoms</w:t>
            </w:r>
          </w:p>
        </w:tc>
      </w:tr>
      <w:tr w:rsidR="00DE6FF5">
        <w:tc>
          <w:tcPr>
            <w:tcW w:w="565" w:type="dxa"/>
            <w:vMerge/>
            <w:shd w:val="clear" w:color="auto" w:fill="D9D9D9" w:themeFill="background1" w:themeFillShade="D9"/>
          </w:tcPr>
          <w:p w:rsidR="00DE6FF5" w:rsidRDefault="00DE6FF5">
            <w:pPr>
              <w:jc w:val="center"/>
              <w:rPr>
                <w:rFonts w:eastAsia="Calibri"/>
                <w:sz w:val="20"/>
                <w:szCs w:val="20"/>
                <w:lang w:eastAsia="en-US"/>
              </w:rPr>
            </w:pPr>
          </w:p>
        </w:tc>
        <w:tc>
          <w:tcPr>
            <w:tcW w:w="1565" w:type="dxa"/>
            <w:vMerge/>
            <w:shd w:val="clear" w:color="auto" w:fill="D9D9D9" w:themeFill="background1" w:themeFillShade="D9"/>
          </w:tcPr>
          <w:p w:rsidR="00DE6FF5" w:rsidRDefault="00DE6FF5">
            <w:pPr>
              <w:jc w:val="center"/>
              <w:rPr>
                <w:rFonts w:eastAsia="Calibri"/>
                <w:sz w:val="20"/>
                <w:szCs w:val="20"/>
                <w:lang w:eastAsia="en-US"/>
              </w:rPr>
            </w:pPr>
          </w:p>
        </w:tc>
        <w:tc>
          <w:tcPr>
            <w:tcW w:w="7083" w:type="dxa"/>
            <w:gridSpan w:val="5"/>
            <w:shd w:val="clear" w:color="auto" w:fill="D9D9D9" w:themeFill="background1" w:themeFillShade="D9"/>
          </w:tcPr>
          <w:p w:rsidR="00DE6FF5" w:rsidRDefault="002D55BF">
            <w:pPr>
              <w:jc w:val="center"/>
              <w:rPr>
                <w:rFonts w:eastAsia="Calibri"/>
                <w:sz w:val="20"/>
                <w:szCs w:val="20"/>
                <w:lang w:eastAsia="en-US"/>
              </w:rPr>
            </w:pPr>
            <w:r>
              <w:rPr>
                <w:rFonts w:eastAsia="Calibri"/>
                <w:sz w:val="20"/>
                <w:szCs w:val="20"/>
                <w:lang w:eastAsia="en-US"/>
              </w:rPr>
              <w:t>Prognozējamais sūtījumu apjoms 12 mēnešos*</w:t>
            </w:r>
          </w:p>
        </w:tc>
      </w:tr>
      <w:tr w:rsidR="00DE6FF5">
        <w:tc>
          <w:tcPr>
            <w:tcW w:w="56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8.</w:t>
            </w:r>
          </w:p>
        </w:tc>
        <w:tc>
          <w:tcPr>
            <w:tcW w:w="1565" w:type="dxa"/>
            <w:shd w:val="clear" w:color="auto" w:fill="auto"/>
          </w:tcPr>
          <w:p w:rsidR="00DE6FF5" w:rsidRDefault="002D55BF">
            <w:pPr>
              <w:rPr>
                <w:rFonts w:eastAsia="Calibri"/>
                <w:b/>
                <w:sz w:val="20"/>
                <w:szCs w:val="20"/>
                <w:lang w:eastAsia="en-US"/>
              </w:rPr>
            </w:pPr>
            <w:r>
              <w:rPr>
                <w:rFonts w:eastAsia="Calibri"/>
                <w:sz w:val="20"/>
                <w:szCs w:val="20"/>
                <w:lang w:eastAsia="en-US"/>
              </w:rPr>
              <w:t>līdz 20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27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701"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283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r>
      <w:tr w:rsidR="00DE6FF5">
        <w:tc>
          <w:tcPr>
            <w:tcW w:w="56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9.</w:t>
            </w:r>
          </w:p>
        </w:tc>
        <w:tc>
          <w:tcPr>
            <w:tcW w:w="1565" w:type="dxa"/>
            <w:shd w:val="clear" w:color="auto" w:fill="auto"/>
          </w:tcPr>
          <w:p w:rsidR="00DE6FF5" w:rsidRDefault="002D55BF">
            <w:pPr>
              <w:rPr>
                <w:rFonts w:eastAsia="Calibri"/>
                <w:b/>
                <w:sz w:val="20"/>
                <w:szCs w:val="20"/>
                <w:lang w:eastAsia="en-US"/>
              </w:rPr>
            </w:pPr>
            <w:r>
              <w:rPr>
                <w:rFonts w:eastAsia="Calibri"/>
                <w:sz w:val="20"/>
                <w:szCs w:val="20"/>
                <w:lang w:eastAsia="en-US"/>
              </w:rPr>
              <w:t>no 20 līdz 50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27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701"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283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r>
      <w:tr w:rsidR="00DE6FF5">
        <w:tc>
          <w:tcPr>
            <w:tcW w:w="56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10.</w:t>
            </w:r>
          </w:p>
        </w:tc>
        <w:tc>
          <w:tcPr>
            <w:tcW w:w="1565" w:type="dxa"/>
            <w:shd w:val="clear" w:color="auto" w:fill="auto"/>
          </w:tcPr>
          <w:p w:rsidR="00DE6FF5" w:rsidRDefault="002D55BF">
            <w:pPr>
              <w:rPr>
                <w:rFonts w:eastAsia="Calibri"/>
                <w:b/>
                <w:sz w:val="20"/>
                <w:szCs w:val="20"/>
                <w:lang w:eastAsia="en-US"/>
              </w:rPr>
            </w:pPr>
            <w:r>
              <w:rPr>
                <w:rFonts w:eastAsia="Calibri"/>
                <w:sz w:val="20"/>
                <w:szCs w:val="20"/>
                <w:lang w:eastAsia="en-US"/>
              </w:rPr>
              <w:t>no 50 līdz 100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27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701"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283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r>
      <w:tr w:rsidR="00DE6FF5">
        <w:tc>
          <w:tcPr>
            <w:tcW w:w="56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11.</w:t>
            </w:r>
          </w:p>
        </w:tc>
        <w:tc>
          <w:tcPr>
            <w:tcW w:w="1565" w:type="dxa"/>
            <w:shd w:val="clear" w:color="auto" w:fill="auto"/>
          </w:tcPr>
          <w:p w:rsidR="00DE6FF5" w:rsidRDefault="002D55BF">
            <w:pPr>
              <w:rPr>
                <w:rFonts w:eastAsia="Calibri"/>
                <w:b/>
                <w:sz w:val="20"/>
                <w:szCs w:val="20"/>
                <w:lang w:eastAsia="en-US"/>
              </w:rPr>
            </w:pPr>
            <w:r>
              <w:rPr>
                <w:rFonts w:eastAsia="Calibri"/>
                <w:sz w:val="20"/>
                <w:szCs w:val="20"/>
                <w:lang w:eastAsia="en-US"/>
              </w:rPr>
              <w:t>no 100 līdz 250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27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701"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283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r>
      <w:tr w:rsidR="00DE6FF5">
        <w:tc>
          <w:tcPr>
            <w:tcW w:w="56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12.</w:t>
            </w:r>
          </w:p>
        </w:tc>
        <w:tc>
          <w:tcPr>
            <w:tcW w:w="1565" w:type="dxa"/>
            <w:shd w:val="clear" w:color="auto" w:fill="auto"/>
          </w:tcPr>
          <w:p w:rsidR="00DE6FF5" w:rsidRDefault="002D55BF">
            <w:pPr>
              <w:rPr>
                <w:rFonts w:eastAsia="Calibri"/>
                <w:b/>
                <w:sz w:val="20"/>
                <w:szCs w:val="20"/>
                <w:lang w:eastAsia="en-US"/>
              </w:rPr>
            </w:pPr>
            <w:r>
              <w:rPr>
                <w:rFonts w:eastAsia="Calibri"/>
                <w:sz w:val="20"/>
                <w:szCs w:val="20"/>
                <w:lang w:eastAsia="en-US"/>
              </w:rPr>
              <w:t>no 250 līdz 500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27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701"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283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r>
      <w:tr w:rsidR="00DE6FF5">
        <w:tc>
          <w:tcPr>
            <w:tcW w:w="56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13.</w:t>
            </w:r>
          </w:p>
        </w:tc>
        <w:tc>
          <w:tcPr>
            <w:tcW w:w="1565" w:type="dxa"/>
            <w:shd w:val="clear" w:color="auto" w:fill="auto"/>
          </w:tcPr>
          <w:p w:rsidR="00DE6FF5" w:rsidRDefault="002D55BF">
            <w:pPr>
              <w:rPr>
                <w:rFonts w:eastAsia="Calibri"/>
                <w:sz w:val="20"/>
                <w:szCs w:val="20"/>
                <w:lang w:eastAsia="en-US"/>
              </w:rPr>
            </w:pPr>
            <w:r>
              <w:rPr>
                <w:rFonts w:eastAsia="Calibri"/>
                <w:sz w:val="20"/>
                <w:szCs w:val="20"/>
                <w:lang w:eastAsia="en-US"/>
              </w:rPr>
              <w:t xml:space="preserve">no 500 līdz 1000 </w:t>
            </w:r>
            <w:r>
              <w:rPr>
                <w:rFonts w:eastAsia="Calibri"/>
                <w:sz w:val="20"/>
                <w:szCs w:val="20"/>
                <w:lang w:eastAsia="en-US"/>
              </w:rPr>
              <w:lastRenderedPageBreak/>
              <w:t>(neieskaitot)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lastRenderedPageBreak/>
              <w:t>5</w:t>
            </w:r>
          </w:p>
        </w:tc>
        <w:tc>
          <w:tcPr>
            <w:tcW w:w="127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701"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283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r>
      <w:tr w:rsidR="00DE6FF5">
        <w:tc>
          <w:tcPr>
            <w:tcW w:w="56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lastRenderedPageBreak/>
              <w:t>14.</w:t>
            </w:r>
          </w:p>
        </w:tc>
        <w:tc>
          <w:tcPr>
            <w:tcW w:w="1565" w:type="dxa"/>
            <w:shd w:val="clear" w:color="auto" w:fill="auto"/>
          </w:tcPr>
          <w:p w:rsidR="00DE6FF5" w:rsidRDefault="002D55BF">
            <w:pPr>
              <w:rPr>
                <w:rFonts w:eastAsia="Calibri"/>
                <w:sz w:val="20"/>
                <w:szCs w:val="20"/>
                <w:lang w:eastAsia="en-US"/>
              </w:rPr>
            </w:pPr>
            <w:r>
              <w:rPr>
                <w:rFonts w:eastAsia="Calibri"/>
                <w:sz w:val="20"/>
                <w:szCs w:val="20"/>
                <w:lang w:eastAsia="en-US"/>
              </w:rPr>
              <w:t>no 1000 līdz 2000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27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701"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283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r>
    </w:tbl>
    <w:p w:rsidR="00DE6FF5" w:rsidRDefault="002D55BF">
      <w:pPr>
        <w:widowControl w:val="0"/>
        <w:spacing w:before="120"/>
        <w:jc w:val="both"/>
        <w:rPr>
          <w:rFonts w:eastAsia="Calibri"/>
          <w:sz w:val="20"/>
          <w:szCs w:val="20"/>
          <w:lang w:eastAsia="en-US"/>
        </w:rPr>
      </w:pPr>
      <w:r>
        <w:rPr>
          <w:rFonts w:eastAsia="Calibri"/>
          <w:sz w:val="20"/>
          <w:szCs w:val="20"/>
          <w:lang w:eastAsia="en-US"/>
        </w:rPr>
        <w:t>*apjoms norādīts aptuvens un tiks izmantots tikai piedāvājumu vērtēšanā.</w:t>
      </w:r>
    </w:p>
    <w:p w:rsidR="00DE6FF5" w:rsidRDefault="00DE6FF5">
      <w:pPr>
        <w:rPr>
          <w:rFonts w:eastAsia="Calibri"/>
          <w:sz w:val="20"/>
          <w:szCs w:val="20"/>
          <w:lang w:eastAsia="en-US"/>
        </w:rPr>
      </w:pPr>
    </w:p>
    <w:p w:rsidR="00DE6FF5" w:rsidRDefault="002D55BF">
      <w:r>
        <w:rPr>
          <w:rFonts w:eastAsia="Calibri"/>
          <w:b/>
          <w:lang w:eastAsia="en-US"/>
        </w:rPr>
        <w:t xml:space="preserve">  2.2.3. Iekšzemes pasta sūtījumu prognozētais apjoms*</w:t>
      </w:r>
    </w:p>
    <w:tbl>
      <w:tblPr>
        <w:tblStyle w:val="TableGrid"/>
        <w:tblW w:w="9214" w:type="dxa"/>
        <w:tblInd w:w="34" w:type="dxa"/>
        <w:tblLook w:val="04A0" w:firstRow="1" w:lastRow="0" w:firstColumn="1" w:lastColumn="0" w:noHBand="0" w:noVBand="1"/>
      </w:tblPr>
      <w:tblGrid>
        <w:gridCol w:w="574"/>
        <w:gridCol w:w="1558"/>
        <w:gridCol w:w="1274"/>
        <w:gridCol w:w="1275"/>
        <w:gridCol w:w="143"/>
        <w:gridCol w:w="1558"/>
        <w:gridCol w:w="2832"/>
      </w:tblGrid>
      <w:tr w:rsidR="00DE6FF5">
        <w:tc>
          <w:tcPr>
            <w:tcW w:w="9213" w:type="dxa"/>
            <w:gridSpan w:val="7"/>
            <w:shd w:val="clear" w:color="auto" w:fill="auto"/>
          </w:tcPr>
          <w:p w:rsidR="00DE6FF5" w:rsidRDefault="002D55BF">
            <w:pPr>
              <w:rPr>
                <w:rFonts w:eastAsia="Calibri"/>
                <w:b/>
                <w:lang w:eastAsia="en-US"/>
              </w:rPr>
            </w:pPr>
            <w:r>
              <w:rPr>
                <w:b/>
              </w:rPr>
              <w:t>1.Tabula</w:t>
            </w:r>
            <w:r>
              <w:rPr>
                <w:rFonts w:eastAsia="Calibri"/>
                <w:b/>
                <w:lang w:eastAsia="en-US"/>
              </w:rPr>
              <w:t xml:space="preserve"> </w:t>
            </w:r>
          </w:p>
        </w:tc>
      </w:tr>
      <w:tr w:rsidR="00DE6FF5">
        <w:tc>
          <w:tcPr>
            <w:tcW w:w="573" w:type="dxa"/>
            <w:vMerge w:val="restart"/>
            <w:shd w:val="clear" w:color="auto" w:fill="D9D9D9" w:themeFill="background1" w:themeFillShade="D9"/>
          </w:tcPr>
          <w:p w:rsidR="00DE6FF5" w:rsidRDefault="00DE6FF5">
            <w:pPr>
              <w:jc w:val="center"/>
              <w:rPr>
                <w:rFonts w:eastAsia="Calibri"/>
                <w:sz w:val="20"/>
                <w:szCs w:val="20"/>
                <w:lang w:eastAsia="en-US"/>
              </w:rPr>
            </w:pPr>
          </w:p>
          <w:p w:rsidR="00DE6FF5" w:rsidRDefault="002D55BF">
            <w:pPr>
              <w:jc w:val="center"/>
              <w:rPr>
                <w:rFonts w:eastAsia="Calibri"/>
                <w:sz w:val="20"/>
                <w:szCs w:val="20"/>
                <w:lang w:eastAsia="en-US"/>
              </w:rPr>
            </w:pPr>
            <w:r>
              <w:rPr>
                <w:rFonts w:eastAsia="Calibri"/>
                <w:sz w:val="20"/>
                <w:szCs w:val="20"/>
                <w:lang w:eastAsia="en-US"/>
              </w:rPr>
              <w:t>Nr.</w:t>
            </w:r>
          </w:p>
          <w:p w:rsidR="00DE6FF5" w:rsidRDefault="002D55BF">
            <w:pPr>
              <w:jc w:val="center"/>
              <w:rPr>
                <w:rFonts w:eastAsia="Calibri"/>
                <w:sz w:val="20"/>
                <w:szCs w:val="20"/>
                <w:lang w:eastAsia="en-US"/>
              </w:rPr>
            </w:pPr>
            <w:r>
              <w:rPr>
                <w:rFonts w:eastAsia="Calibri"/>
                <w:sz w:val="20"/>
                <w:szCs w:val="20"/>
                <w:lang w:eastAsia="en-US"/>
              </w:rPr>
              <w:t>p.</w:t>
            </w:r>
          </w:p>
          <w:p w:rsidR="00DE6FF5" w:rsidRDefault="002D55BF">
            <w:pPr>
              <w:jc w:val="center"/>
              <w:rPr>
                <w:rFonts w:eastAsia="Calibri"/>
                <w:sz w:val="20"/>
                <w:szCs w:val="20"/>
                <w:lang w:eastAsia="en-US"/>
              </w:rPr>
            </w:pPr>
            <w:r>
              <w:rPr>
                <w:rFonts w:eastAsia="Calibri"/>
                <w:sz w:val="20"/>
                <w:szCs w:val="20"/>
                <w:lang w:eastAsia="en-US"/>
              </w:rPr>
              <w:t>k.</w:t>
            </w:r>
          </w:p>
        </w:tc>
        <w:tc>
          <w:tcPr>
            <w:tcW w:w="1558" w:type="dxa"/>
            <w:vMerge w:val="restart"/>
            <w:shd w:val="clear" w:color="auto" w:fill="D9D9D9" w:themeFill="background1" w:themeFillShade="D9"/>
          </w:tcPr>
          <w:p w:rsidR="00DE6FF5" w:rsidRDefault="00DE6FF5">
            <w:pPr>
              <w:jc w:val="center"/>
              <w:rPr>
                <w:rFonts w:eastAsia="Calibri"/>
                <w:sz w:val="20"/>
                <w:szCs w:val="20"/>
                <w:lang w:eastAsia="en-US"/>
              </w:rPr>
            </w:pPr>
          </w:p>
          <w:p w:rsidR="00DE6FF5" w:rsidRDefault="002D55BF">
            <w:pPr>
              <w:jc w:val="center"/>
              <w:rPr>
                <w:rFonts w:eastAsia="Calibri"/>
                <w:sz w:val="20"/>
                <w:szCs w:val="20"/>
                <w:lang w:eastAsia="en-US"/>
              </w:rPr>
            </w:pPr>
            <w:r>
              <w:rPr>
                <w:rFonts w:eastAsia="Calibri"/>
                <w:sz w:val="20"/>
                <w:szCs w:val="20"/>
                <w:lang w:eastAsia="en-US"/>
              </w:rPr>
              <w:t>Pasta</w:t>
            </w:r>
          </w:p>
          <w:p w:rsidR="00DE6FF5" w:rsidRDefault="002D55BF">
            <w:pPr>
              <w:jc w:val="center"/>
              <w:rPr>
                <w:rFonts w:eastAsia="Calibri"/>
                <w:sz w:val="20"/>
                <w:szCs w:val="20"/>
                <w:lang w:eastAsia="en-US"/>
              </w:rPr>
            </w:pPr>
            <w:r>
              <w:rPr>
                <w:rFonts w:eastAsia="Calibri"/>
                <w:sz w:val="20"/>
                <w:szCs w:val="20"/>
                <w:lang w:eastAsia="en-US"/>
              </w:rPr>
              <w:t>sūtījumu</w:t>
            </w:r>
          </w:p>
          <w:p w:rsidR="00DE6FF5" w:rsidRDefault="002D55BF">
            <w:pPr>
              <w:jc w:val="center"/>
              <w:rPr>
                <w:rFonts w:eastAsia="Calibri"/>
                <w:sz w:val="20"/>
                <w:szCs w:val="20"/>
                <w:lang w:eastAsia="en-US"/>
              </w:rPr>
            </w:pPr>
            <w:r>
              <w:rPr>
                <w:rFonts w:eastAsia="Calibri"/>
                <w:sz w:val="20"/>
                <w:szCs w:val="20"/>
                <w:lang w:eastAsia="en-US"/>
              </w:rPr>
              <w:t>svars</w:t>
            </w:r>
          </w:p>
          <w:p w:rsidR="00DE6FF5" w:rsidRDefault="002D55BF">
            <w:pPr>
              <w:jc w:val="center"/>
              <w:rPr>
                <w:rFonts w:eastAsia="Calibri"/>
                <w:sz w:val="20"/>
                <w:szCs w:val="20"/>
                <w:lang w:eastAsia="en-US"/>
              </w:rPr>
            </w:pPr>
            <w:r>
              <w:rPr>
                <w:rFonts w:eastAsia="Calibri"/>
                <w:sz w:val="20"/>
                <w:szCs w:val="20"/>
                <w:lang w:eastAsia="en-US"/>
              </w:rPr>
              <w:t>(gramos)</w:t>
            </w:r>
          </w:p>
        </w:tc>
        <w:tc>
          <w:tcPr>
            <w:tcW w:w="1274" w:type="dxa"/>
            <w:shd w:val="clear" w:color="auto" w:fill="D9D9D9" w:themeFill="background1" w:themeFillShade="D9"/>
          </w:tcPr>
          <w:p w:rsidR="00DE6FF5" w:rsidRDefault="002D55BF">
            <w:pPr>
              <w:jc w:val="center"/>
              <w:rPr>
                <w:rFonts w:eastAsia="Calibri"/>
                <w:sz w:val="20"/>
                <w:szCs w:val="20"/>
                <w:lang w:eastAsia="en-US"/>
              </w:rPr>
            </w:pPr>
            <w:r>
              <w:rPr>
                <w:rFonts w:eastAsia="Calibri"/>
                <w:sz w:val="20"/>
                <w:szCs w:val="20"/>
                <w:lang w:eastAsia="en-US"/>
              </w:rPr>
              <w:t>A klases vienkāršās vēstules apjoms</w:t>
            </w:r>
          </w:p>
        </w:tc>
        <w:tc>
          <w:tcPr>
            <w:tcW w:w="1418" w:type="dxa"/>
            <w:gridSpan w:val="2"/>
            <w:shd w:val="clear" w:color="auto" w:fill="D9D9D9" w:themeFill="background1" w:themeFillShade="D9"/>
          </w:tcPr>
          <w:p w:rsidR="00DE6FF5" w:rsidRDefault="002D55BF">
            <w:pPr>
              <w:jc w:val="center"/>
              <w:rPr>
                <w:rFonts w:eastAsia="Calibri"/>
                <w:sz w:val="20"/>
                <w:szCs w:val="20"/>
                <w:lang w:eastAsia="en-US"/>
              </w:rPr>
            </w:pPr>
            <w:r>
              <w:rPr>
                <w:rFonts w:eastAsia="Calibri"/>
                <w:sz w:val="20"/>
                <w:szCs w:val="20"/>
                <w:lang w:eastAsia="en-US"/>
              </w:rPr>
              <w:t>A klases ierakstītas vēstules apjoms</w:t>
            </w:r>
          </w:p>
        </w:tc>
        <w:tc>
          <w:tcPr>
            <w:tcW w:w="1558" w:type="dxa"/>
            <w:shd w:val="clear" w:color="auto" w:fill="D9D9D9" w:themeFill="background1" w:themeFillShade="D9"/>
          </w:tcPr>
          <w:p w:rsidR="00DE6FF5" w:rsidRDefault="002D55BF">
            <w:pPr>
              <w:jc w:val="center"/>
              <w:rPr>
                <w:rFonts w:eastAsia="Calibri"/>
                <w:sz w:val="20"/>
                <w:szCs w:val="20"/>
                <w:lang w:eastAsia="en-US"/>
              </w:rPr>
            </w:pPr>
            <w:r>
              <w:rPr>
                <w:rFonts w:eastAsia="Calibri"/>
                <w:sz w:val="20"/>
                <w:szCs w:val="20"/>
                <w:lang w:eastAsia="en-US"/>
              </w:rPr>
              <w:t>B klases vienkāršās vēstules apjoms</w:t>
            </w:r>
          </w:p>
        </w:tc>
        <w:tc>
          <w:tcPr>
            <w:tcW w:w="2832" w:type="dxa"/>
            <w:shd w:val="clear" w:color="auto" w:fill="D9D9D9" w:themeFill="background1" w:themeFillShade="D9"/>
          </w:tcPr>
          <w:p w:rsidR="00DE6FF5" w:rsidRDefault="002D55BF">
            <w:pPr>
              <w:jc w:val="center"/>
              <w:rPr>
                <w:rFonts w:eastAsia="Calibri"/>
                <w:sz w:val="20"/>
                <w:szCs w:val="20"/>
                <w:lang w:eastAsia="en-US"/>
              </w:rPr>
            </w:pPr>
            <w:r>
              <w:rPr>
                <w:rFonts w:eastAsia="Calibri"/>
                <w:sz w:val="20"/>
                <w:szCs w:val="20"/>
                <w:lang w:eastAsia="en-US"/>
              </w:rPr>
              <w:t>B klases ierakstītas vēstules apjoms</w:t>
            </w:r>
          </w:p>
        </w:tc>
      </w:tr>
      <w:tr w:rsidR="00DE6FF5">
        <w:tc>
          <w:tcPr>
            <w:tcW w:w="573" w:type="dxa"/>
            <w:vMerge/>
            <w:shd w:val="clear" w:color="auto" w:fill="D9D9D9" w:themeFill="background1" w:themeFillShade="D9"/>
          </w:tcPr>
          <w:p w:rsidR="00DE6FF5" w:rsidRDefault="00DE6FF5">
            <w:pPr>
              <w:jc w:val="center"/>
              <w:rPr>
                <w:rFonts w:eastAsia="Calibri"/>
                <w:sz w:val="20"/>
                <w:szCs w:val="20"/>
                <w:lang w:eastAsia="en-US"/>
              </w:rPr>
            </w:pPr>
          </w:p>
        </w:tc>
        <w:tc>
          <w:tcPr>
            <w:tcW w:w="1558" w:type="dxa"/>
            <w:vMerge/>
            <w:shd w:val="clear" w:color="auto" w:fill="D9D9D9" w:themeFill="background1" w:themeFillShade="D9"/>
          </w:tcPr>
          <w:p w:rsidR="00DE6FF5" w:rsidRDefault="00DE6FF5">
            <w:pPr>
              <w:jc w:val="center"/>
              <w:rPr>
                <w:rFonts w:eastAsia="Calibri"/>
                <w:sz w:val="20"/>
                <w:szCs w:val="20"/>
                <w:lang w:eastAsia="en-US"/>
              </w:rPr>
            </w:pPr>
          </w:p>
        </w:tc>
        <w:tc>
          <w:tcPr>
            <w:tcW w:w="7082" w:type="dxa"/>
            <w:gridSpan w:val="5"/>
            <w:shd w:val="clear" w:color="auto" w:fill="D9D9D9" w:themeFill="background1" w:themeFillShade="D9"/>
          </w:tcPr>
          <w:p w:rsidR="00DE6FF5" w:rsidRDefault="002D55BF">
            <w:pPr>
              <w:jc w:val="center"/>
              <w:rPr>
                <w:rFonts w:eastAsia="Calibri"/>
                <w:sz w:val="20"/>
                <w:szCs w:val="20"/>
                <w:lang w:eastAsia="en-US"/>
              </w:rPr>
            </w:pPr>
            <w:r>
              <w:rPr>
                <w:rFonts w:eastAsia="Calibri"/>
                <w:sz w:val="20"/>
                <w:szCs w:val="20"/>
                <w:lang w:eastAsia="en-US"/>
              </w:rPr>
              <w:t>Prognozētais sūtījumu apjoms 12 mēnešos*</w:t>
            </w:r>
          </w:p>
        </w:tc>
      </w:tr>
      <w:tr w:rsidR="00DE6FF5">
        <w:trPr>
          <w:trHeight w:val="735"/>
        </w:trPr>
        <w:tc>
          <w:tcPr>
            <w:tcW w:w="57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1.</w:t>
            </w:r>
          </w:p>
        </w:tc>
        <w:tc>
          <w:tcPr>
            <w:tcW w:w="1558" w:type="dxa"/>
            <w:shd w:val="clear" w:color="auto" w:fill="auto"/>
          </w:tcPr>
          <w:p w:rsidR="00DE6FF5" w:rsidRDefault="002D55BF">
            <w:pPr>
              <w:rPr>
                <w:rFonts w:eastAsia="Calibri"/>
                <w:sz w:val="20"/>
                <w:szCs w:val="20"/>
                <w:lang w:eastAsia="en-US"/>
              </w:rPr>
            </w:pPr>
            <w:r>
              <w:rPr>
                <w:rFonts w:eastAsia="Calibri"/>
                <w:sz w:val="20"/>
                <w:szCs w:val="20"/>
                <w:lang w:eastAsia="en-US"/>
              </w:rPr>
              <w:t>līdz 20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418"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558"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3740</w:t>
            </w:r>
          </w:p>
        </w:tc>
        <w:tc>
          <w:tcPr>
            <w:tcW w:w="2832"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210</w:t>
            </w:r>
          </w:p>
        </w:tc>
      </w:tr>
      <w:tr w:rsidR="00DE6FF5">
        <w:trPr>
          <w:trHeight w:val="717"/>
        </w:trPr>
        <w:tc>
          <w:tcPr>
            <w:tcW w:w="57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2.</w:t>
            </w:r>
          </w:p>
        </w:tc>
        <w:tc>
          <w:tcPr>
            <w:tcW w:w="1558" w:type="dxa"/>
            <w:shd w:val="clear" w:color="auto" w:fill="auto"/>
          </w:tcPr>
          <w:p w:rsidR="00DE6FF5" w:rsidRDefault="002D55BF">
            <w:pPr>
              <w:rPr>
                <w:rFonts w:eastAsia="Calibri"/>
                <w:sz w:val="20"/>
                <w:szCs w:val="20"/>
                <w:lang w:eastAsia="en-US"/>
              </w:rPr>
            </w:pPr>
            <w:r>
              <w:rPr>
                <w:rFonts w:eastAsia="Calibri"/>
                <w:sz w:val="20"/>
                <w:szCs w:val="20"/>
                <w:lang w:eastAsia="en-US"/>
              </w:rPr>
              <w:t>no 20 līdz 50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418"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558"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420</w:t>
            </w:r>
          </w:p>
        </w:tc>
        <w:tc>
          <w:tcPr>
            <w:tcW w:w="2832"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330</w:t>
            </w:r>
          </w:p>
        </w:tc>
      </w:tr>
      <w:tr w:rsidR="00DE6FF5">
        <w:trPr>
          <w:trHeight w:val="703"/>
        </w:trPr>
        <w:tc>
          <w:tcPr>
            <w:tcW w:w="57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3.</w:t>
            </w:r>
          </w:p>
        </w:tc>
        <w:tc>
          <w:tcPr>
            <w:tcW w:w="1558" w:type="dxa"/>
            <w:shd w:val="clear" w:color="auto" w:fill="auto"/>
          </w:tcPr>
          <w:p w:rsidR="00DE6FF5" w:rsidRDefault="002D55BF">
            <w:pPr>
              <w:rPr>
                <w:rFonts w:eastAsia="Calibri"/>
                <w:sz w:val="20"/>
                <w:szCs w:val="20"/>
                <w:lang w:eastAsia="en-US"/>
              </w:rPr>
            </w:pPr>
            <w:r>
              <w:rPr>
                <w:rFonts w:eastAsia="Calibri"/>
                <w:sz w:val="20"/>
                <w:szCs w:val="20"/>
                <w:lang w:eastAsia="en-US"/>
              </w:rPr>
              <w:t>no 50 līdz 100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418"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558"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70</w:t>
            </w:r>
          </w:p>
        </w:tc>
        <w:tc>
          <w:tcPr>
            <w:tcW w:w="2832"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25</w:t>
            </w:r>
          </w:p>
        </w:tc>
      </w:tr>
      <w:tr w:rsidR="00DE6FF5">
        <w:trPr>
          <w:trHeight w:val="541"/>
        </w:trPr>
        <w:tc>
          <w:tcPr>
            <w:tcW w:w="57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4.</w:t>
            </w:r>
          </w:p>
        </w:tc>
        <w:tc>
          <w:tcPr>
            <w:tcW w:w="1558" w:type="dxa"/>
            <w:shd w:val="clear" w:color="auto" w:fill="auto"/>
          </w:tcPr>
          <w:p w:rsidR="00DE6FF5" w:rsidRDefault="002D55BF">
            <w:pPr>
              <w:rPr>
                <w:rFonts w:eastAsia="Calibri"/>
                <w:sz w:val="20"/>
                <w:szCs w:val="20"/>
                <w:lang w:eastAsia="en-US"/>
              </w:rPr>
            </w:pPr>
            <w:r>
              <w:rPr>
                <w:rFonts w:eastAsia="Calibri"/>
                <w:sz w:val="20"/>
                <w:szCs w:val="20"/>
                <w:lang w:eastAsia="en-US"/>
              </w:rPr>
              <w:t>no 100 līdz 250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418"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558"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50</w:t>
            </w:r>
          </w:p>
        </w:tc>
        <w:tc>
          <w:tcPr>
            <w:tcW w:w="2832"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10</w:t>
            </w:r>
          </w:p>
        </w:tc>
      </w:tr>
      <w:tr w:rsidR="00DE6FF5">
        <w:tc>
          <w:tcPr>
            <w:tcW w:w="57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558" w:type="dxa"/>
            <w:shd w:val="clear" w:color="auto" w:fill="auto"/>
          </w:tcPr>
          <w:p w:rsidR="00DE6FF5" w:rsidRDefault="002D55BF">
            <w:pPr>
              <w:rPr>
                <w:rFonts w:eastAsia="Calibri"/>
                <w:sz w:val="20"/>
                <w:szCs w:val="20"/>
                <w:lang w:eastAsia="en-US"/>
              </w:rPr>
            </w:pPr>
            <w:r>
              <w:rPr>
                <w:rFonts w:eastAsia="Calibri"/>
                <w:sz w:val="20"/>
                <w:szCs w:val="20"/>
                <w:lang w:eastAsia="en-US"/>
              </w:rPr>
              <w:t>no 250 līdz 500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418"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558"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15</w:t>
            </w:r>
          </w:p>
        </w:tc>
        <w:tc>
          <w:tcPr>
            <w:tcW w:w="2832"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r>
      <w:tr w:rsidR="00DE6FF5">
        <w:tc>
          <w:tcPr>
            <w:tcW w:w="57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6.</w:t>
            </w:r>
          </w:p>
        </w:tc>
        <w:tc>
          <w:tcPr>
            <w:tcW w:w="1558" w:type="dxa"/>
            <w:shd w:val="clear" w:color="auto" w:fill="auto"/>
          </w:tcPr>
          <w:p w:rsidR="00DE6FF5" w:rsidRDefault="002D55BF">
            <w:pPr>
              <w:rPr>
                <w:rFonts w:eastAsia="Calibri"/>
                <w:sz w:val="20"/>
                <w:szCs w:val="20"/>
                <w:lang w:eastAsia="en-US"/>
              </w:rPr>
            </w:pPr>
            <w:r>
              <w:rPr>
                <w:rFonts w:eastAsia="Calibri"/>
                <w:sz w:val="20"/>
                <w:szCs w:val="20"/>
                <w:lang w:eastAsia="en-US"/>
              </w:rPr>
              <w:t>no 500 līdz 1000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418"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558"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2832"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10</w:t>
            </w:r>
          </w:p>
        </w:tc>
      </w:tr>
      <w:tr w:rsidR="00DE6FF5">
        <w:tc>
          <w:tcPr>
            <w:tcW w:w="57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7.</w:t>
            </w:r>
          </w:p>
        </w:tc>
        <w:tc>
          <w:tcPr>
            <w:tcW w:w="1558" w:type="dxa"/>
            <w:shd w:val="clear" w:color="auto" w:fill="auto"/>
          </w:tcPr>
          <w:p w:rsidR="00DE6FF5" w:rsidRDefault="002D55BF">
            <w:pPr>
              <w:rPr>
                <w:rFonts w:eastAsia="Calibri"/>
                <w:sz w:val="20"/>
                <w:szCs w:val="20"/>
                <w:lang w:eastAsia="en-US"/>
              </w:rPr>
            </w:pPr>
            <w:r>
              <w:rPr>
                <w:rFonts w:eastAsia="Calibri"/>
                <w:sz w:val="20"/>
                <w:szCs w:val="20"/>
                <w:lang w:eastAsia="en-US"/>
              </w:rPr>
              <w:t>no 1000 līdz 2000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418"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558"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2832"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r>
      <w:tr w:rsidR="00DE6FF5">
        <w:tc>
          <w:tcPr>
            <w:tcW w:w="573" w:type="dxa"/>
            <w:vMerge w:val="restart"/>
            <w:shd w:val="clear" w:color="auto" w:fill="D9D9D9" w:themeFill="background1" w:themeFillShade="D9"/>
          </w:tcPr>
          <w:p w:rsidR="00DE6FF5" w:rsidRDefault="00DE6FF5">
            <w:pPr>
              <w:jc w:val="center"/>
              <w:rPr>
                <w:rFonts w:eastAsia="Calibri"/>
                <w:sz w:val="20"/>
                <w:szCs w:val="20"/>
                <w:lang w:eastAsia="en-US"/>
              </w:rPr>
            </w:pPr>
          </w:p>
          <w:p w:rsidR="00DE6FF5" w:rsidRDefault="002D55BF">
            <w:pPr>
              <w:jc w:val="center"/>
              <w:rPr>
                <w:rFonts w:eastAsia="Calibri"/>
                <w:sz w:val="20"/>
                <w:szCs w:val="20"/>
                <w:lang w:eastAsia="en-US"/>
              </w:rPr>
            </w:pPr>
            <w:r>
              <w:rPr>
                <w:rFonts w:eastAsia="Calibri"/>
                <w:sz w:val="20"/>
                <w:szCs w:val="20"/>
                <w:lang w:eastAsia="en-US"/>
              </w:rPr>
              <w:t>Nr.</w:t>
            </w:r>
          </w:p>
          <w:p w:rsidR="00DE6FF5" w:rsidRDefault="002D55BF">
            <w:pPr>
              <w:jc w:val="center"/>
              <w:rPr>
                <w:rFonts w:eastAsia="Calibri"/>
                <w:sz w:val="20"/>
                <w:szCs w:val="20"/>
                <w:lang w:eastAsia="en-US"/>
              </w:rPr>
            </w:pPr>
            <w:r>
              <w:rPr>
                <w:rFonts w:eastAsia="Calibri"/>
                <w:sz w:val="20"/>
                <w:szCs w:val="20"/>
                <w:lang w:eastAsia="en-US"/>
              </w:rPr>
              <w:t>p.</w:t>
            </w:r>
          </w:p>
          <w:p w:rsidR="00DE6FF5" w:rsidRDefault="002D55BF">
            <w:pPr>
              <w:jc w:val="center"/>
              <w:rPr>
                <w:rFonts w:eastAsia="Calibri"/>
                <w:sz w:val="20"/>
                <w:szCs w:val="20"/>
                <w:lang w:eastAsia="en-US"/>
              </w:rPr>
            </w:pPr>
            <w:r>
              <w:rPr>
                <w:rFonts w:eastAsia="Calibri"/>
                <w:sz w:val="20"/>
                <w:szCs w:val="20"/>
                <w:lang w:eastAsia="en-US"/>
              </w:rPr>
              <w:t>k.</w:t>
            </w:r>
          </w:p>
        </w:tc>
        <w:tc>
          <w:tcPr>
            <w:tcW w:w="1558" w:type="dxa"/>
            <w:vMerge w:val="restart"/>
            <w:shd w:val="clear" w:color="auto" w:fill="D9D9D9" w:themeFill="background1" w:themeFillShade="D9"/>
          </w:tcPr>
          <w:p w:rsidR="00DE6FF5" w:rsidRDefault="00DE6FF5">
            <w:pPr>
              <w:jc w:val="center"/>
              <w:rPr>
                <w:rFonts w:eastAsia="Calibri"/>
                <w:sz w:val="20"/>
                <w:szCs w:val="20"/>
                <w:lang w:eastAsia="en-US"/>
              </w:rPr>
            </w:pPr>
          </w:p>
          <w:p w:rsidR="00DE6FF5" w:rsidRDefault="002D55BF">
            <w:pPr>
              <w:jc w:val="center"/>
              <w:rPr>
                <w:rFonts w:eastAsia="Calibri"/>
                <w:sz w:val="20"/>
                <w:szCs w:val="20"/>
                <w:lang w:eastAsia="en-US"/>
              </w:rPr>
            </w:pPr>
            <w:r>
              <w:rPr>
                <w:rFonts w:eastAsia="Calibri"/>
                <w:sz w:val="20"/>
                <w:szCs w:val="20"/>
                <w:lang w:eastAsia="en-US"/>
              </w:rPr>
              <w:t>Pasta</w:t>
            </w:r>
          </w:p>
          <w:p w:rsidR="00DE6FF5" w:rsidRDefault="002D55BF">
            <w:pPr>
              <w:jc w:val="center"/>
              <w:rPr>
                <w:rFonts w:eastAsia="Calibri"/>
                <w:sz w:val="20"/>
                <w:szCs w:val="20"/>
                <w:lang w:eastAsia="en-US"/>
              </w:rPr>
            </w:pPr>
            <w:r>
              <w:rPr>
                <w:rFonts w:eastAsia="Calibri"/>
                <w:sz w:val="20"/>
                <w:szCs w:val="20"/>
                <w:lang w:eastAsia="en-US"/>
              </w:rPr>
              <w:t>sūtījumu</w:t>
            </w:r>
          </w:p>
          <w:p w:rsidR="00DE6FF5" w:rsidRDefault="002D55BF">
            <w:pPr>
              <w:jc w:val="center"/>
              <w:rPr>
                <w:rFonts w:eastAsia="Calibri"/>
                <w:sz w:val="20"/>
                <w:szCs w:val="20"/>
                <w:lang w:eastAsia="en-US"/>
              </w:rPr>
            </w:pPr>
            <w:r>
              <w:rPr>
                <w:rFonts w:eastAsia="Calibri"/>
                <w:sz w:val="20"/>
                <w:szCs w:val="20"/>
                <w:lang w:eastAsia="en-US"/>
              </w:rPr>
              <w:t>svars</w:t>
            </w:r>
          </w:p>
          <w:p w:rsidR="00DE6FF5" w:rsidRDefault="002D55BF">
            <w:pPr>
              <w:jc w:val="center"/>
              <w:rPr>
                <w:rFonts w:eastAsia="Calibri"/>
                <w:sz w:val="20"/>
                <w:szCs w:val="20"/>
                <w:lang w:eastAsia="en-US"/>
              </w:rPr>
            </w:pPr>
            <w:r>
              <w:rPr>
                <w:rFonts w:eastAsia="Calibri"/>
                <w:sz w:val="20"/>
                <w:szCs w:val="20"/>
                <w:lang w:eastAsia="en-US"/>
              </w:rPr>
              <w:t>(gramos)</w:t>
            </w:r>
          </w:p>
        </w:tc>
        <w:tc>
          <w:tcPr>
            <w:tcW w:w="1274" w:type="dxa"/>
            <w:shd w:val="clear" w:color="auto" w:fill="D9D9D9" w:themeFill="background1" w:themeFillShade="D9"/>
          </w:tcPr>
          <w:p w:rsidR="00DE6FF5" w:rsidRDefault="002D55BF">
            <w:pPr>
              <w:jc w:val="center"/>
              <w:rPr>
                <w:rFonts w:eastAsia="Calibri"/>
                <w:sz w:val="20"/>
                <w:szCs w:val="20"/>
                <w:lang w:eastAsia="en-US"/>
              </w:rPr>
            </w:pPr>
            <w:r>
              <w:rPr>
                <w:rFonts w:eastAsia="Calibri"/>
                <w:sz w:val="20"/>
                <w:szCs w:val="20"/>
                <w:lang w:eastAsia="en-US"/>
              </w:rPr>
              <w:t>A klases ierakstītās vēstules ar paziņojumu apjoms</w:t>
            </w:r>
          </w:p>
        </w:tc>
        <w:tc>
          <w:tcPr>
            <w:tcW w:w="1418" w:type="dxa"/>
            <w:gridSpan w:val="2"/>
            <w:shd w:val="clear" w:color="auto" w:fill="D9D9D9" w:themeFill="background1" w:themeFillShade="D9"/>
          </w:tcPr>
          <w:p w:rsidR="00DE6FF5" w:rsidRDefault="002D55BF">
            <w:pPr>
              <w:jc w:val="center"/>
              <w:rPr>
                <w:rFonts w:eastAsia="Calibri"/>
                <w:sz w:val="20"/>
                <w:szCs w:val="20"/>
                <w:lang w:eastAsia="en-US"/>
              </w:rPr>
            </w:pPr>
            <w:r>
              <w:rPr>
                <w:rFonts w:eastAsia="Calibri"/>
                <w:sz w:val="20"/>
                <w:szCs w:val="20"/>
                <w:lang w:eastAsia="en-US"/>
              </w:rPr>
              <w:t>B klases ierakstītās vēstules ar paziņojumu apjoms</w:t>
            </w:r>
          </w:p>
        </w:tc>
        <w:tc>
          <w:tcPr>
            <w:tcW w:w="1558" w:type="dxa"/>
            <w:shd w:val="clear" w:color="auto" w:fill="D9D9D9" w:themeFill="background1" w:themeFillShade="D9"/>
          </w:tcPr>
          <w:p w:rsidR="00DE6FF5" w:rsidRDefault="002D55BF">
            <w:pPr>
              <w:jc w:val="center"/>
              <w:rPr>
                <w:rFonts w:eastAsia="Calibri"/>
                <w:sz w:val="20"/>
                <w:szCs w:val="20"/>
                <w:lang w:eastAsia="en-US"/>
              </w:rPr>
            </w:pPr>
            <w:r>
              <w:rPr>
                <w:rFonts w:eastAsia="Calibri"/>
                <w:sz w:val="20"/>
                <w:szCs w:val="20"/>
                <w:lang w:eastAsia="en-US"/>
              </w:rPr>
              <w:t>A klases ierakstītās vēstules ar paziņojumus „izsniegt personīgi” apjoms</w:t>
            </w:r>
          </w:p>
        </w:tc>
        <w:tc>
          <w:tcPr>
            <w:tcW w:w="2832" w:type="dxa"/>
            <w:shd w:val="clear" w:color="auto" w:fill="D9D9D9" w:themeFill="background1" w:themeFillShade="D9"/>
          </w:tcPr>
          <w:p w:rsidR="00DE6FF5" w:rsidRDefault="002D55BF">
            <w:pPr>
              <w:jc w:val="center"/>
              <w:rPr>
                <w:rFonts w:eastAsia="Calibri"/>
                <w:sz w:val="20"/>
                <w:szCs w:val="20"/>
                <w:lang w:eastAsia="en-US"/>
              </w:rPr>
            </w:pPr>
            <w:r>
              <w:rPr>
                <w:rFonts w:eastAsia="Calibri"/>
                <w:sz w:val="20"/>
                <w:szCs w:val="20"/>
                <w:lang w:eastAsia="en-US"/>
              </w:rPr>
              <w:t>B klases ierakstītās vēstules ar paziņojumus</w:t>
            </w:r>
          </w:p>
          <w:p w:rsidR="00DE6FF5" w:rsidRDefault="002D55BF">
            <w:pPr>
              <w:jc w:val="center"/>
              <w:rPr>
                <w:rFonts w:eastAsia="Calibri"/>
                <w:sz w:val="20"/>
                <w:szCs w:val="20"/>
                <w:lang w:eastAsia="en-US"/>
              </w:rPr>
            </w:pPr>
            <w:r>
              <w:rPr>
                <w:rFonts w:eastAsia="Calibri"/>
                <w:sz w:val="20"/>
                <w:szCs w:val="20"/>
                <w:lang w:eastAsia="en-US"/>
              </w:rPr>
              <w:t>„izsniegt personīgi”</w:t>
            </w:r>
          </w:p>
          <w:p w:rsidR="00DE6FF5" w:rsidRDefault="002D55BF">
            <w:pPr>
              <w:jc w:val="center"/>
              <w:rPr>
                <w:rFonts w:eastAsia="Calibri"/>
                <w:sz w:val="20"/>
                <w:szCs w:val="20"/>
                <w:lang w:eastAsia="en-US"/>
              </w:rPr>
            </w:pPr>
            <w:r>
              <w:rPr>
                <w:rFonts w:eastAsia="Calibri"/>
                <w:sz w:val="20"/>
                <w:szCs w:val="20"/>
                <w:lang w:eastAsia="en-US"/>
              </w:rPr>
              <w:t>apjoms</w:t>
            </w:r>
          </w:p>
        </w:tc>
      </w:tr>
      <w:tr w:rsidR="00DE6FF5">
        <w:tc>
          <w:tcPr>
            <w:tcW w:w="573" w:type="dxa"/>
            <w:vMerge/>
            <w:shd w:val="clear" w:color="auto" w:fill="D9D9D9" w:themeFill="background1" w:themeFillShade="D9"/>
          </w:tcPr>
          <w:p w:rsidR="00DE6FF5" w:rsidRDefault="00DE6FF5">
            <w:pPr>
              <w:jc w:val="center"/>
              <w:rPr>
                <w:rFonts w:eastAsia="Calibri"/>
                <w:sz w:val="20"/>
                <w:szCs w:val="20"/>
                <w:lang w:eastAsia="en-US"/>
              </w:rPr>
            </w:pPr>
          </w:p>
        </w:tc>
        <w:tc>
          <w:tcPr>
            <w:tcW w:w="1558" w:type="dxa"/>
            <w:vMerge/>
            <w:shd w:val="clear" w:color="auto" w:fill="D9D9D9" w:themeFill="background1" w:themeFillShade="D9"/>
          </w:tcPr>
          <w:p w:rsidR="00DE6FF5" w:rsidRDefault="00DE6FF5">
            <w:pPr>
              <w:jc w:val="center"/>
              <w:rPr>
                <w:rFonts w:eastAsia="Calibri"/>
                <w:sz w:val="20"/>
                <w:szCs w:val="20"/>
                <w:lang w:eastAsia="en-US"/>
              </w:rPr>
            </w:pPr>
          </w:p>
        </w:tc>
        <w:tc>
          <w:tcPr>
            <w:tcW w:w="7082" w:type="dxa"/>
            <w:gridSpan w:val="5"/>
            <w:shd w:val="clear" w:color="auto" w:fill="D9D9D9" w:themeFill="background1" w:themeFillShade="D9"/>
          </w:tcPr>
          <w:p w:rsidR="00DE6FF5" w:rsidRDefault="002D55BF">
            <w:pPr>
              <w:jc w:val="center"/>
              <w:rPr>
                <w:rFonts w:eastAsia="Calibri"/>
                <w:sz w:val="20"/>
                <w:szCs w:val="20"/>
                <w:lang w:eastAsia="en-US"/>
              </w:rPr>
            </w:pPr>
            <w:r>
              <w:rPr>
                <w:rFonts w:eastAsia="Calibri"/>
                <w:sz w:val="20"/>
                <w:szCs w:val="20"/>
                <w:lang w:eastAsia="en-US"/>
              </w:rPr>
              <w:t>Prognozējamais sūtījumu apjoms 12 mēnešos*</w:t>
            </w:r>
          </w:p>
        </w:tc>
      </w:tr>
      <w:tr w:rsidR="00DE6FF5">
        <w:tc>
          <w:tcPr>
            <w:tcW w:w="57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8.</w:t>
            </w:r>
          </w:p>
        </w:tc>
        <w:tc>
          <w:tcPr>
            <w:tcW w:w="1558" w:type="dxa"/>
            <w:shd w:val="clear" w:color="auto" w:fill="auto"/>
          </w:tcPr>
          <w:p w:rsidR="00DE6FF5" w:rsidRDefault="002D55BF">
            <w:pPr>
              <w:rPr>
                <w:rFonts w:eastAsia="Calibri"/>
                <w:b/>
                <w:sz w:val="20"/>
                <w:szCs w:val="20"/>
                <w:lang w:eastAsia="en-US"/>
              </w:rPr>
            </w:pPr>
            <w:r>
              <w:rPr>
                <w:rFonts w:eastAsia="Calibri"/>
                <w:sz w:val="20"/>
                <w:szCs w:val="20"/>
                <w:lang w:eastAsia="en-US"/>
              </w:rPr>
              <w:t>līdz 20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27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701"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2832"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r>
      <w:tr w:rsidR="00DE6FF5">
        <w:tc>
          <w:tcPr>
            <w:tcW w:w="57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9.</w:t>
            </w:r>
          </w:p>
        </w:tc>
        <w:tc>
          <w:tcPr>
            <w:tcW w:w="1558" w:type="dxa"/>
            <w:shd w:val="clear" w:color="auto" w:fill="auto"/>
          </w:tcPr>
          <w:p w:rsidR="00DE6FF5" w:rsidRDefault="002D55BF">
            <w:pPr>
              <w:rPr>
                <w:rFonts w:eastAsia="Calibri"/>
                <w:b/>
                <w:sz w:val="20"/>
                <w:szCs w:val="20"/>
                <w:lang w:eastAsia="en-US"/>
              </w:rPr>
            </w:pPr>
            <w:r>
              <w:rPr>
                <w:rFonts w:eastAsia="Calibri"/>
                <w:sz w:val="20"/>
                <w:szCs w:val="20"/>
                <w:lang w:eastAsia="en-US"/>
              </w:rPr>
              <w:t>no 20 līdz 50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27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701"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2832"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r>
      <w:tr w:rsidR="00DE6FF5">
        <w:tc>
          <w:tcPr>
            <w:tcW w:w="57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10.</w:t>
            </w:r>
          </w:p>
        </w:tc>
        <w:tc>
          <w:tcPr>
            <w:tcW w:w="1558" w:type="dxa"/>
            <w:shd w:val="clear" w:color="auto" w:fill="auto"/>
          </w:tcPr>
          <w:p w:rsidR="00DE6FF5" w:rsidRDefault="002D55BF">
            <w:pPr>
              <w:rPr>
                <w:rFonts w:eastAsia="Calibri"/>
                <w:b/>
                <w:sz w:val="20"/>
                <w:szCs w:val="20"/>
                <w:lang w:eastAsia="en-US"/>
              </w:rPr>
            </w:pPr>
            <w:r>
              <w:rPr>
                <w:rFonts w:eastAsia="Calibri"/>
                <w:sz w:val="20"/>
                <w:szCs w:val="20"/>
                <w:lang w:eastAsia="en-US"/>
              </w:rPr>
              <w:t>no 50 līdz 100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27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701"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2832"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r>
      <w:tr w:rsidR="00DE6FF5">
        <w:tc>
          <w:tcPr>
            <w:tcW w:w="57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11.</w:t>
            </w:r>
          </w:p>
        </w:tc>
        <w:tc>
          <w:tcPr>
            <w:tcW w:w="1558" w:type="dxa"/>
            <w:shd w:val="clear" w:color="auto" w:fill="auto"/>
          </w:tcPr>
          <w:p w:rsidR="00DE6FF5" w:rsidRDefault="002D55BF">
            <w:pPr>
              <w:rPr>
                <w:rFonts w:eastAsia="Calibri"/>
                <w:b/>
                <w:sz w:val="20"/>
                <w:szCs w:val="20"/>
                <w:lang w:eastAsia="en-US"/>
              </w:rPr>
            </w:pPr>
            <w:r>
              <w:rPr>
                <w:rFonts w:eastAsia="Calibri"/>
                <w:sz w:val="20"/>
                <w:szCs w:val="20"/>
                <w:lang w:eastAsia="en-US"/>
              </w:rPr>
              <w:t>no 100 līdz 250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27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701"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2832"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r>
      <w:tr w:rsidR="00DE6FF5">
        <w:tc>
          <w:tcPr>
            <w:tcW w:w="57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12.</w:t>
            </w:r>
          </w:p>
        </w:tc>
        <w:tc>
          <w:tcPr>
            <w:tcW w:w="1558" w:type="dxa"/>
            <w:shd w:val="clear" w:color="auto" w:fill="auto"/>
          </w:tcPr>
          <w:p w:rsidR="00DE6FF5" w:rsidRDefault="002D55BF">
            <w:pPr>
              <w:rPr>
                <w:rFonts w:eastAsia="Calibri"/>
                <w:b/>
                <w:sz w:val="20"/>
                <w:szCs w:val="20"/>
                <w:lang w:eastAsia="en-US"/>
              </w:rPr>
            </w:pPr>
            <w:r>
              <w:rPr>
                <w:rFonts w:eastAsia="Calibri"/>
                <w:sz w:val="20"/>
                <w:szCs w:val="20"/>
                <w:lang w:eastAsia="en-US"/>
              </w:rPr>
              <w:t>no 250 līdz 500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27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701"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2832"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r>
      <w:tr w:rsidR="00DE6FF5">
        <w:tc>
          <w:tcPr>
            <w:tcW w:w="57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13.</w:t>
            </w:r>
          </w:p>
        </w:tc>
        <w:tc>
          <w:tcPr>
            <w:tcW w:w="1558" w:type="dxa"/>
            <w:shd w:val="clear" w:color="auto" w:fill="auto"/>
          </w:tcPr>
          <w:p w:rsidR="00DE6FF5" w:rsidRDefault="002D55BF">
            <w:pPr>
              <w:rPr>
                <w:rFonts w:eastAsia="Calibri"/>
                <w:sz w:val="20"/>
                <w:szCs w:val="20"/>
                <w:lang w:eastAsia="en-US"/>
              </w:rPr>
            </w:pPr>
            <w:r>
              <w:rPr>
                <w:rFonts w:eastAsia="Calibri"/>
                <w:sz w:val="20"/>
                <w:szCs w:val="20"/>
                <w:lang w:eastAsia="en-US"/>
              </w:rPr>
              <w:t>no 500 līdz 1000 (neieskaitot)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27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701"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2832"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r>
      <w:tr w:rsidR="00DE6FF5">
        <w:tc>
          <w:tcPr>
            <w:tcW w:w="573"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14.</w:t>
            </w:r>
          </w:p>
        </w:tc>
        <w:tc>
          <w:tcPr>
            <w:tcW w:w="1558" w:type="dxa"/>
            <w:shd w:val="clear" w:color="auto" w:fill="auto"/>
          </w:tcPr>
          <w:p w:rsidR="00DE6FF5" w:rsidRDefault="002D55BF">
            <w:pPr>
              <w:rPr>
                <w:rFonts w:eastAsia="Calibri"/>
                <w:sz w:val="20"/>
                <w:szCs w:val="20"/>
                <w:lang w:eastAsia="en-US"/>
              </w:rPr>
            </w:pPr>
            <w:r>
              <w:rPr>
                <w:rFonts w:eastAsia="Calibri"/>
                <w:sz w:val="20"/>
                <w:szCs w:val="20"/>
                <w:lang w:eastAsia="en-US"/>
              </w:rPr>
              <w:t xml:space="preserve">no 1000 līdz 2000 </w:t>
            </w:r>
            <w:r>
              <w:rPr>
                <w:rFonts w:eastAsia="Calibri"/>
                <w:sz w:val="20"/>
                <w:szCs w:val="20"/>
                <w:lang w:eastAsia="en-US"/>
              </w:rPr>
              <w:lastRenderedPageBreak/>
              <w:t>(neieskaitot)</w:t>
            </w:r>
          </w:p>
        </w:tc>
        <w:tc>
          <w:tcPr>
            <w:tcW w:w="1274" w:type="dxa"/>
            <w:shd w:val="clear" w:color="auto" w:fill="auto"/>
          </w:tcPr>
          <w:p w:rsidR="00DE6FF5" w:rsidRDefault="002D55BF">
            <w:pPr>
              <w:jc w:val="center"/>
              <w:rPr>
                <w:rFonts w:eastAsia="Calibri"/>
                <w:sz w:val="20"/>
                <w:szCs w:val="20"/>
                <w:lang w:eastAsia="en-US"/>
              </w:rPr>
            </w:pPr>
            <w:r>
              <w:rPr>
                <w:rFonts w:eastAsia="Calibri"/>
                <w:sz w:val="20"/>
                <w:szCs w:val="20"/>
                <w:lang w:eastAsia="en-US"/>
              </w:rPr>
              <w:lastRenderedPageBreak/>
              <w:t>5</w:t>
            </w:r>
          </w:p>
        </w:tc>
        <w:tc>
          <w:tcPr>
            <w:tcW w:w="1275"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1701" w:type="dxa"/>
            <w:gridSpan w:val="2"/>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c>
          <w:tcPr>
            <w:tcW w:w="2832" w:type="dxa"/>
            <w:shd w:val="clear" w:color="auto" w:fill="auto"/>
          </w:tcPr>
          <w:p w:rsidR="00DE6FF5" w:rsidRDefault="002D55BF">
            <w:pPr>
              <w:jc w:val="center"/>
              <w:rPr>
                <w:rFonts w:eastAsia="Calibri"/>
                <w:sz w:val="20"/>
                <w:szCs w:val="20"/>
                <w:lang w:eastAsia="en-US"/>
              </w:rPr>
            </w:pPr>
            <w:r>
              <w:rPr>
                <w:rFonts w:eastAsia="Calibri"/>
                <w:sz w:val="20"/>
                <w:szCs w:val="20"/>
                <w:lang w:eastAsia="en-US"/>
              </w:rPr>
              <w:t>5</w:t>
            </w:r>
          </w:p>
        </w:tc>
      </w:tr>
    </w:tbl>
    <w:p w:rsidR="00DE6FF5" w:rsidRDefault="002D55BF">
      <w:pPr>
        <w:widowControl w:val="0"/>
        <w:spacing w:before="120"/>
        <w:jc w:val="both"/>
        <w:rPr>
          <w:rFonts w:eastAsia="Calibri"/>
          <w:sz w:val="20"/>
          <w:szCs w:val="20"/>
          <w:lang w:eastAsia="en-US"/>
        </w:rPr>
      </w:pPr>
      <w:r>
        <w:rPr>
          <w:rFonts w:eastAsia="Calibri"/>
          <w:sz w:val="20"/>
          <w:szCs w:val="20"/>
          <w:lang w:eastAsia="en-US"/>
        </w:rPr>
        <w:lastRenderedPageBreak/>
        <w:t>*apjoms norādīts aptuvens un tiks izmantots tikai piedāvājumu vērtēšanā.</w:t>
      </w:r>
    </w:p>
    <w:p w:rsidR="00DE6FF5" w:rsidRDefault="00DE6FF5">
      <w:pPr>
        <w:widowControl w:val="0"/>
        <w:spacing w:before="120"/>
        <w:jc w:val="both"/>
        <w:rPr>
          <w:rFonts w:eastAsia="Calibri"/>
          <w:sz w:val="20"/>
          <w:szCs w:val="20"/>
          <w:lang w:eastAsia="en-US"/>
        </w:rPr>
      </w:pPr>
    </w:p>
    <w:p w:rsidR="00DE6FF5" w:rsidRDefault="002D55BF">
      <w:pPr>
        <w:widowControl w:val="0"/>
        <w:spacing w:before="120"/>
        <w:jc w:val="both"/>
      </w:pPr>
      <w:r>
        <w:rPr>
          <w:b/>
        </w:rPr>
        <w:t>2.2.4.Prasības iepirkuma II daļai – „</w:t>
      </w:r>
      <w:proofErr w:type="spellStart"/>
      <w:r>
        <w:rPr>
          <w:b/>
        </w:rPr>
        <w:t>Eksprespasta</w:t>
      </w:r>
      <w:proofErr w:type="spellEnd"/>
      <w:r>
        <w:rPr>
          <w:b/>
        </w:rPr>
        <w:t xml:space="preserve"> un starptautiskā </w:t>
      </w:r>
      <w:proofErr w:type="spellStart"/>
      <w:r>
        <w:rPr>
          <w:b/>
        </w:rPr>
        <w:t>eksprespasta</w:t>
      </w:r>
      <w:proofErr w:type="spellEnd"/>
      <w:r>
        <w:rPr>
          <w:b/>
        </w:rPr>
        <w:t xml:space="preserve"> sūtījumi”</w:t>
      </w:r>
    </w:p>
    <w:tbl>
      <w:tblPr>
        <w:tblStyle w:val="TableGrid"/>
        <w:tblpPr w:leftFromText="180" w:rightFromText="180" w:vertAnchor="text" w:tblpX="250" w:tblpY="121"/>
        <w:tblW w:w="9180" w:type="dxa"/>
        <w:tblLook w:val="04A0" w:firstRow="1" w:lastRow="0" w:firstColumn="1" w:lastColumn="0" w:noHBand="0" w:noVBand="1"/>
      </w:tblPr>
      <w:tblGrid>
        <w:gridCol w:w="9180"/>
      </w:tblGrid>
      <w:tr w:rsidR="00DE6FF5">
        <w:trPr>
          <w:trHeight w:val="1275"/>
        </w:trPr>
        <w:tc>
          <w:tcPr>
            <w:tcW w:w="9180" w:type="dxa"/>
            <w:shd w:val="clear" w:color="auto" w:fill="auto"/>
          </w:tcPr>
          <w:p w:rsidR="00DE6FF5" w:rsidRDefault="002D55BF" w:rsidP="002D55BF">
            <w:pPr>
              <w:pStyle w:val="ListParagraph"/>
              <w:widowControl w:val="0"/>
              <w:numPr>
                <w:ilvl w:val="3"/>
                <w:numId w:val="14"/>
              </w:numPr>
              <w:tabs>
                <w:tab w:val="left" w:pos="900"/>
              </w:tabs>
              <w:jc w:val="both"/>
            </w:pPr>
            <w:r>
              <w:t xml:space="preserve">Pretendentam jānodrošina </w:t>
            </w:r>
            <w:proofErr w:type="spellStart"/>
            <w:r>
              <w:t>eksprespasta</w:t>
            </w:r>
            <w:proofErr w:type="spellEnd"/>
            <w:r>
              <w:t xml:space="preserve"> un starptautiskā </w:t>
            </w:r>
            <w:proofErr w:type="spellStart"/>
            <w:r>
              <w:t>eksprespasta</w:t>
            </w:r>
            <w:proofErr w:type="spellEnd"/>
            <w:r>
              <w:t xml:space="preserve"> sūtījumu saņemšanu pēc Pasūtītāja telefoniska pieprasījuma Pasūtītāja norādītajā adresē Citadeles ielā 1, Rīgā, Pasūtījuma dienā līdz plkst.16:00 un jāveic tā nosūtīšana, iesniedzot Pasūtītājam sūtījuma saņemšanas apliecinošo dokumentu 3 (trīs) darba dienu laikā pēc sūtījuma pieņemšanas.</w:t>
            </w:r>
          </w:p>
        </w:tc>
      </w:tr>
      <w:tr w:rsidR="00DE6FF5">
        <w:trPr>
          <w:trHeight w:val="1021"/>
        </w:trPr>
        <w:tc>
          <w:tcPr>
            <w:tcW w:w="9180" w:type="dxa"/>
            <w:shd w:val="clear" w:color="auto" w:fill="auto"/>
          </w:tcPr>
          <w:p w:rsidR="00DE6FF5" w:rsidRDefault="002D55BF" w:rsidP="002D55BF">
            <w:pPr>
              <w:pStyle w:val="ListParagraph"/>
              <w:widowControl w:val="0"/>
              <w:numPr>
                <w:ilvl w:val="3"/>
                <w:numId w:val="14"/>
              </w:numPr>
              <w:tabs>
                <w:tab w:val="left" w:pos="725"/>
              </w:tabs>
              <w:jc w:val="both"/>
            </w:pPr>
            <w:proofErr w:type="spellStart"/>
            <w:r>
              <w:t>Eksprespasta</w:t>
            </w:r>
            <w:proofErr w:type="spellEnd"/>
            <w:r>
              <w:t xml:space="preserve"> un starptautiskā </w:t>
            </w:r>
            <w:proofErr w:type="spellStart"/>
            <w:r>
              <w:t>eksprespasta</w:t>
            </w:r>
            <w:proofErr w:type="spellEnd"/>
            <w:r>
              <w:t xml:space="preserve"> sūtījumus Latvijas teritorijā piegādā adresātam ar Pakalpojuma sniedzēja darbinieku starpniecību. Pakalpojuma sniedzējs vismaz vienu reizi nedēļā nogādā atpakaļ klientam apzīmogotus un parakstītus sūtījumiem pievienotos sūtījumu veidlapā atzīmētos dokumentus.</w:t>
            </w:r>
          </w:p>
        </w:tc>
      </w:tr>
      <w:tr w:rsidR="00DE6FF5">
        <w:trPr>
          <w:trHeight w:val="765"/>
        </w:trPr>
        <w:tc>
          <w:tcPr>
            <w:tcW w:w="9180" w:type="dxa"/>
            <w:shd w:val="clear" w:color="auto" w:fill="auto"/>
          </w:tcPr>
          <w:p w:rsidR="00DE6FF5" w:rsidRDefault="002D55BF" w:rsidP="002D55BF">
            <w:pPr>
              <w:pStyle w:val="ListParagraph"/>
              <w:widowControl w:val="0"/>
              <w:numPr>
                <w:ilvl w:val="3"/>
                <w:numId w:val="14"/>
              </w:numPr>
              <w:jc w:val="both"/>
            </w:pPr>
            <w:r>
              <w:t xml:space="preserve">Pēc sūtījuma pieņemšanas Pakalpojuma sniedzējs garantē </w:t>
            </w:r>
            <w:proofErr w:type="spellStart"/>
            <w:r>
              <w:t>eksprespasta</w:t>
            </w:r>
            <w:proofErr w:type="spellEnd"/>
            <w:r>
              <w:t xml:space="preserve"> sūtījumu drošību, piegādi un personīgu izsniegšanu adresātiem Latvijas Republikas novadu centros, Rīgā, Rīgas rajonā ne vēlāk kā līdz nākošās darbdienas plkst.16:00.</w:t>
            </w:r>
          </w:p>
        </w:tc>
      </w:tr>
      <w:tr w:rsidR="00DE6FF5">
        <w:trPr>
          <w:trHeight w:val="510"/>
        </w:trPr>
        <w:tc>
          <w:tcPr>
            <w:tcW w:w="9180" w:type="dxa"/>
            <w:shd w:val="clear" w:color="auto" w:fill="auto"/>
          </w:tcPr>
          <w:p w:rsidR="00DE6FF5" w:rsidRDefault="002D55BF" w:rsidP="002D55BF">
            <w:pPr>
              <w:pStyle w:val="ListParagraph"/>
              <w:widowControl w:val="0"/>
              <w:numPr>
                <w:ilvl w:val="3"/>
                <w:numId w:val="14"/>
              </w:numPr>
              <w:jc w:val="both"/>
            </w:pPr>
            <w:r>
              <w:t xml:space="preserve">Pakalpojuma sniedzējs  pēc sūtījumu pieņemšanas garantē starptautisko </w:t>
            </w:r>
            <w:proofErr w:type="spellStart"/>
            <w:r>
              <w:t>eksprespasta</w:t>
            </w:r>
            <w:proofErr w:type="spellEnd"/>
            <w:r>
              <w:t xml:space="preserve"> sūtījumu drošību, piegādi un personīgu izsniegšanu adresātiem ārvalstīs.</w:t>
            </w:r>
          </w:p>
        </w:tc>
      </w:tr>
      <w:tr w:rsidR="00DE6FF5">
        <w:trPr>
          <w:trHeight w:val="255"/>
        </w:trPr>
        <w:tc>
          <w:tcPr>
            <w:tcW w:w="9180" w:type="dxa"/>
            <w:shd w:val="clear" w:color="auto" w:fill="auto"/>
          </w:tcPr>
          <w:p w:rsidR="00DE6FF5" w:rsidRDefault="002D55BF" w:rsidP="002D55BF">
            <w:pPr>
              <w:pStyle w:val="ListParagraph"/>
              <w:widowControl w:val="0"/>
              <w:numPr>
                <w:ilvl w:val="3"/>
                <w:numId w:val="14"/>
              </w:numPr>
              <w:jc w:val="both"/>
            </w:pPr>
            <w:r>
              <w:t>Pretendentam ir jānodrošina kurjera izsaukums bez maksas.</w:t>
            </w:r>
          </w:p>
        </w:tc>
      </w:tr>
      <w:tr w:rsidR="00DE6FF5">
        <w:trPr>
          <w:trHeight w:val="255"/>
        </w:trPr>
        <w:tc>
          <w:tcPr>
            <w:tcW w:w="9180" w:type="dxa"/>
            <w:shd w:val="clear" w:color="auto" w:fill="auto"/>
          </w:tcPr>
          <w:p w:rsidR="00DE6FF5" w:rsidRDefault="002D55BF" w:rsidP="002D55BF">
            <w:pPr>
              <w:pStyle w:val="ListParagraph"/>
              <w:widowControl w:val="0"/>
              <w:numPr>
                <w:ilvl w:val="3"/>
                <w:numId w:val="14"/>
              </w:numPr>
              <w:jc w:val="both"/>
            </w:pPr>
            <w:r>
              <w:t>Pretendents  kopā ar rēķinu nodrošina bezmaksas detalizētu atskaiti.</w:t>
            </w:r>
          </w:p>
        </w:tc>
      </w:tr>
      <w:tr w:rsidR="00DE6FF5">
        <w:trPr>
          <w:trHeight w:val="244"/>
        </w:trPr>
        <w:tc>
          <w:tcPr>
            <w:tcW w:w="9180" w:type="dxa"/>
            <w:shd w:val="clear" w:color="auto" w:fill="auto"/>
          </w:tcPr>
          <w:p w:rsidR="00DE6FF5" w:rsidRDefault="002D55BF" w:rsidP="002D55BF">
            <w:pPr>
              <w:pStyle w:val="ListParagraph"/>
              <w:widowControl w:val="0"/>
              <w:numPr>
                <w:ilvl w:val="3"/>
                <w:numId w:val="14"/>
              </w:numPr>
              <w:jc w:val="both"/>
            </w:pPr>
            <w:r>
              <w:t xml:space="preserve">Pretendentam jānodrošina iespēja apdrošināt sūtījumus. </w:t>
            </w:r>
          </w:p>
        </w:tc>
      </w:tr>
      <w:tr w:rsidR="00DE6FF5">
        <w:trPr>
          <w:trHeight w:val="1021"/>
        </w:trPr>
        <w:tc>
          <w:tcPr>
            <w:tcW w:w="9180" w:type="dxa"/>
            <w:shd w:val="clear" w:color="auto" w:fill="auto"/>
          </w:tcPr>
          <w:p w:rsidR="00DE6FF5" w:rsidRDefault="002D55BF" w:rsidP="002D55BF">
            <w:pPr>
              <w:pStyle w:val="ListParagraph"/>
              <w:widowControl w:val="0"/>
              <w:numPr>
                <w:ilvl w:val="3"/>
                <w:numId w:val="14"/>
              </w:numPr>
              <w:jc w:val="both"/>
            </w:pPr>
            <w:r w:rsidRPr="002D55BF">
              <w:rPr>
                <w:rFonts w:eastAsia="Arial Unicode MS"/>
                <w:kern w:val="2"/>
              </w:rPr>
              <w:t>Tehniskajam piedāvājumam jāpievieno pasta pakalpojumu sniegšanas noteikumi un pasta sūtījumu pieņemšanas kārtība,  līguma projekts, kā arī spēkā esoši vispārēji pasta pakalpojumu tarifi sūtījumiem (piem., bandroles), kas nav norādīti Pasūtītāja iepirkuma prasībās.</w:t>
            </w:r>
          </w:p>
        </w:tc>
      </w:tr>
    </w:tbl>
    <w:p w:rsidR="00DE6FF5" w:rsidRDefault="00DE6FF5">
      <w:pPr>
        <w:pStyle w:val="BodyText0"/>
        <w:rPr>
          <w:lang w:val="lv-LV"/>
        </w:rPr>
      </w:pPr>
    </w:p>
    <w:p w:rsidR="00DE6FF5" w:rsidRDefault="002D55BF">
      <w:pPr>
        <w:widowControl w:val="0"/>
        <w:spacing w:before="120"/>
        <w:jc w:val="both"/>
        <w:rPr>
          <w:b/>
        </w:rPr>
      </w:pPr>
      <w:r>
        <w:rPr>
          <w:b/>
        </w:rPr>
        <w:t>2.2.5. “</w:t>
      </w:r>
      <w:proofErr w:type="spellStart"/>
      <w:r>
        <w:rPr>
          <w:b/>
        </w:rPr>
        <w:t>Eksprespasta</w:t>
      </w:r>
      <w:proofErr w:type="spellEnd"/>
      <w:r>
        <w:rPr>
          <w:b/>
        </w:rPr>
        <w:t xml:space="preserve"> un starptautiskās </w:t>
      </w:r>
      <w:proofErr w:type="spellStart"/>
      <w:r>
        <w:rPr>
          <w:b/>
        </w:rPr>
        <w:t>eksprespasta</w:t>
      </w:r>
      <w:proofErr w:type="spellEnd"/>
      <w:r>
        <w:rPr>
          <w:b/>
        </w:rPr>
        <w:t xml:space="preserve"> sūtījumi” pakalpojuma organizētais apjoms*</w:t>
      </w:r>
    </w:p>
    <w:tbl>
      <w:tblPr>
        <w:tblStyle w:val="TableGrid2"/>
        <w:tblpPr w:leftFromText="180" w:rightFromText="180" w:vertAnchor="text" w:horzAnchor="margin" w:tblpY="157"/>
        <w:tblW w:w="9421" w:type="dxa"/>
        <w:tblLook w:val="04A0" w:firstRow="1" w:lastRow="0" w:firstColumn="1" w:lastColumn="0" w:noHBand="0" w:noVBand="1"/>
      </w:tblPr>
      <w:tblGrid>
        <w:gridCol w:w="823"/>
        <w:gridCol w:w="1634"/>
        <w:gridCol w:w="670"/>
        <w:gridCol w:w="68"/>
        <w:gridCol w:w="652"/>
        <w:gridCol w:w="670"/>
        <w:gridCol w:w="670"/>
        <w:gridCol w:w="748"/>
        <w:gridCol w:w="847"/>
        <w:gridCol w:w="929"/>
        <w:gridCol w:w="57"/>
        <w:gridCol w:w="846"/>
        <w:gridCol w:w="807"/>
      </w:tblGrid>
      <w:tr w:rsidR="00DE6FF5">
        <w:tc>
          <w:tcPr>
            <w:tcW w:w="9419" w:type="dxa"/>
            <w:gridSpan w:val="13"/>
            <w:shd w:val="clear" w:color="auto" w:fill="auto"/>
          </w:tcPr>
          <w:p w:rsidR="00DE6FF5" w:rsidRDefault="002D55BF">
            <w:pPr>
              <w:rPr>
                <w:rFonts w:eastAsia="Calibri"/>
                <w:color w:val="000000"/>
                <w:lang w:eastAsia="en-US"/>
              </w:rPr>
            </w:pPr>
            <w:r>
              <w:rPr>
                <w:b/>
              </w:rPr>
              <w:t>2.Tabula „</w:t>
            </w:r>
            <w:proofErr w:type="spellStart"/>
            <w:r>
              <w:rPr>
                <w:b/>
              </w:rPr>
              <w:t>Eksprespasts</w:t>
            </w:r>
            <w:proofErr w:type="spellEnd"/>
            <w:r>
              <w:rPr>
                <w:b/>
              </w:rPr>
              <w:t>” sūtījumu prognozētais apjoms</w:t>
            </w:r>
          </w:p>
        </w:tc>
      </w:tr>
      <w:tr w:rsidR="00DE6FF5">
        <w:tc>
          <w:tcPr>
            <w:tcW w:w="829" w:type="dxa"/>
            <w:vMerge w:val="restart"/>
            <w:shd w:val="clear" w:color="auto" w:fill="D9D9D9" w:themeFill="background1" w:themeFillShade="D9"/>
          </w:tcPr>
          <w:p w:rsidR="00DE6FF5" w:rsidRDefault="002D55BF">
            <w:pPr>
              <w:jc w:val="center"/>
              <w:rPr>
                <w:rFonts w:eastAsia="Calibri"/>
                <w:color w:val="000000"/>
                <w:lang w:eastAsia="en-US"/>
              </w:rPr>
            </w:pPr>
            <w:r>
              <w:rPr>
                <w:rFonts w:eastAsia="Calibri"/>
                <w:color w:val="000000"/>
                <w:lang w:eastAsia="en-US"/>
              </w:rPr>
              <w:t>Nr.</w:t>
            </w:r>
          </w:p>
          <w:p w:rsidR="00DE6FF5" w:rsidRDefault="002D55BF">
            <w:pPr>
              <w:jc w:val="center"/>
              <w:rPr>
                <w:rFonts w:eastAsia="Calibri"/>
                <w:color w:val="000000"/>
                <w:lang w:eastAsia="en-US"/>
              </w:rPr>
            </w:pPr>
            <w:r>
              <w:rPr>
                <w:rFonts w:eastAsia="Calibri"/>
                <w:color w:val="000000"/>
                <w:lang w:eastAsia="en-US"/>
              </w:rPr>
              <w:t>p.</w:t>
            </w:r>
          </w:p>
          <w:p w:rsidR="00DE6FF5" w:rsidRDefault="002D55BF">
            <w:pPr>
              <w:jc w:val="center"/>
            </w:pPr>
            <w:r>
              <w:rPr>
                <w:rFonts w:eastAsia="Calibri"/>
                <w:color w:val="000000"/>
                <w:lang w:eastAsia="en-US"/>
              </w:rPr>
              <w:t>k.</w:t>
            </w:r>
          </w:p>
        </w:tc>
        <w:tc>
          <w:tcPr>
            <w:tcW w:w="1644" w:type="dxa"/>
            <w:vMerge w:val="restart"/>
            <w:shd w:val="clear" w:color="auto" w:fill="D9D9D9" w:themeFill="background1" w:themeFillShade="D9"/>
          </w:tcPr>
          <w:p w:rsidR="00DE6FF5" w:rsidRDefault="002D55BF">
            <w:pPr>
              <w:jc w:val="center"/>
              <w:rPr>
                <w:rFonts w:eastAsia="Calibri"/>
                <w:color w:val="000000"/>
                <w:lang w:eastAsia="en-US"/>
              </w:rPr>
            </w:pPr>
            <w:r>
              <w:rPr>
                <w:rFonts w:eastAsia="Calibri"/>
                <w:color w:val="000000"/>
                <w:lang w:eastAsia="en-US"/>
              </w:rPr>
              <w:t>Pasta</w:t>
            </w:r>
          </w:p>
          <w:p w:rsidR="00DE6FF5" w:rsidRDefault="002D55BF">
            <w:pPr>
              <w:jc w:val="center"/>
              <w:rPr>
                <w:rFonts w:eastAsia="Calibri"/>
                <w:color w:val="000000"/>
                <w:lang w:eastAsia="en-US"/>
              </w:rPr>
            </w:pPr>
            <w:r>
              <w:rPr>
                <w:rFonts w:eastAsia="Calibri"/>
                <w:color w:val="000000"/>
                <w:lang w:eastAsia="en-US"/>
              </w:rPr>
              <w:t>sūtījumu</w:t>
            </w:r>
          </w:p>
          <w:p w:rsidR="00DE6FF5" w:rsidRDefault="002D55BF">
            <w:pPr>
              <w:jc w:val="center"/>
            </w:pPr>
            <w:r>
              <w:rPr>
                <w:rFonts w:eastAsia="Calibri"/>
                <w:color w:val="000000"/>
                <w:lang w:eastAsia="en-US"/>
              </w:rPr>
              <w:t>svars</w:t>
            </w:r>
          </w:p>
        </w:tc>
        <w:tc>
          <w:tcPr>
            <w:tcW w:w="2032" w:type="dxa"/>
            <w:gridSpan w:val="4"/>
            <w:shd w:val="clear" w:color="auto" w:fill="D9D9D9" w:themeFill="background1" w:themeFillShade="D9"/>
          </w:tcPr>
          <w:p w:rsidR="00DE6FF5" w:rsidRDefault="002D55BF">
            <w:pPr>
              <w:jc w:val="center"/>
              <w:rPr>
                <w:rFonts w:eastAsia="Calibri"/>
                <w:color w:val="000000"/>
                <w:lang w:eastAsia="en-US"/>
              </w:rPr>
            </w:pPr>
            <w:r>
              <w:rPr>
                <w:rFonts w:eastAsia="Calibri"/>
                <w:color w:val="000000"/>
                <w:lang w:eastAsia="en-US"/>
              </w:rPr>
              <w:t>EKONOMISKS</w:t>
            </w:r>
          </w:p>
        </w:tc>
        <w:tc>
          <w:tcPr>
            <w:tcW w:w="2265" w:type="dxa"/>
            <w:gridSpan w:val="3"/>
            <w:shd w:val="clear" w:color="auto" w:fill="D9D9D9" w:themeFill="background1" w:themeFillShade="D9"/>
          </w:tcPr>
          <w:p w:rsidR="00DE6FF5" w:rsidRDefault="002D55BF">
            <w:pPr>
              <w:jc w:val="center"/>
            </w:pPr>
            <w:r>
              <w:rPr>
                <w:rFonts w:eastAsia="Calibri"/>
                <w:color w:val="000000"/>
                <w:lang w:eastAsia="en-US"/>
              </w:rPr>
              <w:t>STANDARTA</w:t>
            </w:r>
          </w:p>
        </w:tc>
        <w:tc>
          <w:tcPr>
            <w:tcW w:w="2649" w:type="dxa"/>
            <w:gridSpan w:val="4"/>
            <w:shd w:val="clear" w:color="auto" w:fill="D9D9D9" w:themeFill="background1" w:themeFillShade="D9"/>
          </w:tcPr>
          <w:p w:rsidR="00DE6FF5" w:rsidRDefault="002D55BF">
            <w:pPr>
              <w:jc w:val="center"/>
            </w:pPr>
            <w:r>
              <w:rPr>
                <w:rFonts w:eastAsia="Calibri"/>
                <w:color w:val="000000"/>
                <w:lang w:eastAsia="en-US"/>
              </w:rPr>
              <w:t>STEIDZAMS</w:t>
            </w:r>
          </w:p>
        </w:tc>
      </w:tr>
      <w:tr w:rsidR="00DE6FF5">
        <w:tc>
          <w:tcPr>
            <w:tcW w:w="829" w:type="dxa"/>
            <w:vMerge/>
            <w:shd w:val="clear" w:color="auto" w:fill="D9D9D9" w:themeFill="background1" w:themeFillShade="D9"/>
          </w:tcPr>
          <w:p w:rsidR="00DE6FF5" w:rsidRDefault="00DE6FF5">
            <w:pPr>
              <w:jc w:val="both"/>
            </w:pPr>
          </w:p>
        </w:tc>
        <w:tc>
          <w:tcPr>
            <w:tcW w:w="1644" w:type="dxa"/>
            <w:vMerge/>
            <w:shd w:val="clear" w:color="auto" w:fill="D9D9D9" w:themeFill="background1" w:themeFillShade="D9"/>
          </w:tcPr>
          <w:p w:rsidR="00DE6FF5" w:rsidRDefault="00DE6FF5">
            <w:pPr>
              <w:jc w:val="both"/>
            </w:pPr>
          </w:p>
        </w:tc>
        <w:tc>
          <w:tcPr>
            <w:tcW w:w="655" w:type="dxa"/>
            <w:shd w:val="clear" w:color="auto" w:fill="D9D9D9" w:themeFill="background1" w:themeFillShade="D9"/>
          </w:tcPr>
          <w:p w:rsidR="00DE6FF5" w:rsidRDefault="002D55BF">
            <w:pPr>
              <w:jc w:val="center"/>
              <w:rPr>
                <w:rFonts w:eastAsia="Calibri"/>
                <w:color w:val="000000"/>
                <w:lang w:eastAsia="en-US"/>
              </w:rPr>
            </w:pPr>
            <w:r>
              <w:rPr>
                <w:rFonts w:eastAsia="Calibri"/>
                <w:color w:val="000000"/>
                <w:lang w:eastAsia="en-US"/>
              </w:rPr>
              <w:t>I</w:t>
            </w:r>
          </w:p>
          <w:p w:rsidR="00DE6FF5" w:rsidRDefault="002D55BF">
            <w:pPr>
              <w:jc w:val="center"/>
              <w:rPr>
                <w:rFonts w:eastAsia="Calibri"/>
                <w:color w:val="000000"/>
                <w:lang w:eastAsia="en-US"/>
              </w:rPr>
            </w:pPr>
            <w:r>
              <w:rPr>
                <w:rFonts w:eastAsia="Calibri"/>
                <w:color w:val="000000"/>
                <w:lang w:eastAsia="en-US"/>
              </w:rPr>
              <w:t>zona</w:t>
            </w:r>
          </w:p>
        </w:tc>
        <w:tc>
          <w:tcPr>
            <w:tcW w:w="720" w:type="dxa"/>
            <w:gridSpan w:val="2"/>
            <w:shd w:val="clear" w:color="auto" w:fill="D9D9D9" w:themeFill="background1" w:themeFillShade="D9"/>
          </w:tcPr>
          <w:p w:rsidR="00DE6FF5" w:rsidRDefault="002D55BF">
            <w:pPr>
              <w:jc w:val="center"/>
              <w:rPr>
                <w:rFonts w:eastAsia="Calibri"/>
                <w:color w:val="000000"/>
                <w:lang w:eastAsia="en-US"/>
              </w:rPr>
            </w:pPr>
            <w:r>
              <w:rPr>
                <w:rFonts w:eastAsia="Calibri"/>
                <w:color w:val="000000"/>
                <w:lang w:eastAsia="en-US"/>
              </w:rPr>
              <w:t>II</w:t>
            </w:r>
          </w:p>
          <w:p w:rsidR="00DE6FF5" w:rsidRDefault="002D55BF">
            <w:pPr>
              <w:jc w:val="center"/>
              <w:rPr>
                <w:rFonts w:eastAsia="Calibri"/>
                <w:color w:val="000000"/>
                <w:lang w:eastAsia="en-US"/>
              </w:rPr>
            </w:pPr>
            <w:r>
              <w:rPr>
                <w:rFonts w:eastAsia="Calibri"/>
                <w:color w:val="000000"/>
                <w:lang w:eastAsia="en-US"/>
              </w:rPr>
              <w:t>zona</w:t>
            </w:r>
          </w:p>
        </w:tc>
        <w:tc>
          <w:tcPr>
            <w:tcW w:w="656" w:type="dxa"/>
            <w:shd w:val="clear" w:color="auto" w:fill="D9D9D9" w:themeFill="background1" w:themeFillShade="D9"/>
          </w:tcPr>
          <w:p w:rsidR="00DE6FF5" w:rsidRDefault="002D55BF">
            <w:pPr>
              <w:jc w:val="center"/>
              <w:rPr>
                <w:rFonts w:eastAsia="Calibri"/>
                <w:color w:val="000000"/>
                <w:lang w:eastAsia="en-US"/>
              </w:rPr>
            </w:pPr>
            <w:r>
              <w:rPr>
                <w:rFonts w:eastAsia="Calibri"/>
                <w:color w:val="000000"/>
                <w:lang w:eastAsia="en-US"/>
              </w:rPr>
              <w:t>III</w:t>
            </w:r>
          </w:p>
          <w:p w:rsidR="00DE6FF5" w:rsidRDefault="002D55BF">
            <w:pPr>
              <w:jc w:val="center"/>
              <w:rPr>
                <w:rFonts w:eastAsia="Calibri"/>
                <w:color w:val="000000"/>
                <w:lang w:eastAsia="en-US"/>
              </w:rPr>
            </w:pPr>
            <w:r>
              <w:rPr>
                <w:rFonts w:eastAsia="Calibri"/>
                <w:color w:val="000000"/>
                <w:lang w:eastAsia="en-US"/>
              </w:rPr>
              <w:t>zona</w:t>
            </w:r>
          </w:p>
        </w:tc>
        <w:tc>
          <w:tcPr>
            <w:tcW w:w="666" w:type="dxa"/>
            <w:shd w:val="clear" w:color="auto" w:fill="D9D9D9" w:themeFill="background1" w:themeFillShade="D9"/>
          </w:tcPr>
          <w:p w:rsidR="00DE6FF5" w:rsidRDefault="002D55BF">
            <w:pPr>
              <w:jc w:val="center"/>
              <w:rPr>
                <w:rFonts w:eastAsia="Calibri"/>
                <w:color w:val="000000"/>
                <w:lang w:eastAsia="en-US"/>
              </w:rPr>
            </w:pPr>
            <w:r>
              <w:rPr>
                <w:rFonts w:eastAsia="Calibri"/>
                <w:color w:val="000000"/>
                <w:lang w:eastAsia="en-US"/>
              </w:rPr>
              <w:t>I</w:t>
            </w:r>
          </w:p>
          <w:p w:rsidR="00DE6FF5" w:rsidRDefault="002D55BF">
            <w:pPr>
              <w:jc w:val="center"/>
              <w:rPr>
                <w:rFonts w:eastAsia="Calibri"/>
                <w:color w:val="000000"/>
                <w:lang w:eastAsia="en-US"/>
              </w:rPr>
            </w:pPr>
            <w:r>
              <w:rPr>
                <w:rFonts w:eastAsia="Calibri"/>
                <w:color w:val="000000"/>
                <w:lang w:eastAsia="en-US"/>
              </w:rPr>
              <w:t>zona</w:t>
            </w:r>
          </w:p>
        </w:tc>
        <w:tc>
          <w:tcPr>
            <w:tcW w:w="749" w:type="dxa"/>
            <w:shd w:val="clear" w:color="auto" w:fill="D9D9D9" w:themeFill="background1" w:themeFillShade="D9"/>
          </w:tcPr>
          <w:p w:rsidR="00DE6FF5" w:rsidRDefault="002D55BF">
            <w:pPr>
              <w:jc w:val="center"/>
              <w:rPr>
                <w:rFonts w:eastAsia="Calibri"/>
                <w:color w:val="000000"/>
                <w:lang w:eastAsia="en-US"/>
              </w:rPr>
            </w:pPr>
            <w:r>
              <w:rPr>
                <w:rFonts w:eastAsia="Calibri"/>
                <w:color w:val="000000"/>
                <w:lang w:eastAsia="en-US"/>
              </w:rPr>
              <w:t>II</w:t>
            </w:r>
          </w:p>
          <w:p w:rsidR="00DE6FF5" w:rsidRDefault="002D55BF">
            <w:pPr>
              <w:jc w:val="center"/>
              <w:rPr>
                <w:rFonts w:eastAsia="Calibri"/>
                <w:color w:val="000000"/>
                <w:lang w:eastAsia="en-US"/>
              </w:rPr>
            </w:pPr>
            <w:r>
              <w:rPr>
                <w:rFonts w:eastAsia="Calibri"/>
                <w:color w:val="000000"/>
                <w:lang w:eastAsia="en-US"/>
              </w:rPr>
              <w:t>zona</w:t>
            </w:r>
          </w:p>
        </w:tc>
        <w:tc>
          <w:tcPr>
            <w:tcW w:w="850" w:type="dxa"/>
            <w:shd w:val="clear" w:color="auto" w:fill="D9D9D9" w:themeFill="background1" w:themeFillShade="D9"/>
          </w:tcPr>
          <w:p w:rsidR="00DE6FF5" w:rsidRDefault="002D55BF">
            <w:pPr>
              <w:jc w:val="center"/>
              <w:rPr>
                <w:rFonts w:eastAsia="Calibri"/>
                <w:color w:val="000000"/>
                <w:lang w:eastAsia="en-US"/>
              </w:rPr>
            </w:pPr>
            <w:r>
              <w:rPr>
                <w:rFonts w:eastAsia="Calibri"/>
                <w:color w:val="000000"/>
                <w:lang w:eastAsia="en-US"/>
              </w:rPr>
              <w:t>III</w:t>
            </w:r>
          </w:p>
          <w:p w:rsidR="00DE6FF5" w:rsidRDefault="002D55BF">
            <w:pPr>
              <w:jc w:val="center"/>
              <w:rPr>
                <w:rFonts w:eastAsia="Calibri"/>
                <w:color w:val="000000"/>
                <w:lang w:eastAsia="en-US"/>
              </w:rPr>
            </w:pPr>
            <w:r>
              <w:rPr>
                <w:rFonts w:eastAsia="Calibri"/>
                <w:color w:val="000000"/>
                <w:lang w:eastAsia="en-US"/>
              </w:rPr>
              <w:t>zona</w:t>
            </w:r>
          </w:p>
        </w:tc>
        <w:tc>
          <w:tcPr>
            <w:tcW w:w="992" w:type="dxa"/>
            <w:gridSpan w:val="2"/>
            <w:shd w:val="clear" w:color="auto" w:fill="D9D9D9" w:themeFill="background1" w:themeFillShade="D9"/>
          </w:tcPr>
          <w:p w:rsidR="00DE6FF5" w:rsidRDefault="002D55BF">
            <w:pPr>
              <w:jc w:val="center"/>
              <w:rPr>
                <w:rFonts w:eastAsia="Calibri"/>
                <w:color w:val="000000"/>
                <w:lang w:eastAsia="en-US"/>
              </w:rPr>
            </w:pPr>
            <w:r>
              <w:rPr>
                <w:rFonts w:eastAsia="Calibri"/>
                <w:color w:val="000000"/>
                <w:lang w:eastAsia="en-US"/>
              </w:rPr>
              <w:t>I</w:t>
            </w:r>
          </w:p>
          <w:p w:rsidR="00DE6FF5" w:rsidRDefault="002D55BF">
            <w:pPr>
              <w:jc w:val="center"/>
              <w:rPr>
                <w:rFonts w:eastAsia="Calibri"/>
                <w:color w:val="000000"/>
                <w:lang w:eastAsia="en-US"/>
              </w:rPr>
            </w:pPr>
            <w:r>
              <w:rPr>
                <w:rFonts w:eastAsia="Calibri"/>
                <w:color w:val="000000"/>
                <w:lang w:eastAsia="en-US"/>
              </w:rPr>
              <w:t>zona</w:t>
            </w:r>
          </w:p>
        </w:tc>
        <w:tc>
          <w:tcPr>
            <w:tcW w:w="849" w:type="dxa"/>
            <w:shd w:val="clear" w:color="auto" w:fill="D9D9D9" w:themeFill="background1" w:themeFillShade="D9"/>
          </w:tcPr>
          <w:p w:rsidR="00DE6FF5" w:rsidRDefault="002D55BF">
            <w:pPr>
              <w:jc w:val="center"/>
              <w:rPr>
                <w:rFonts w:eastAsia="Calibri"/>
                <w:color w:val="000000"/>
                <w:lang w:eastAsia="en-US"/>
              </w:rPr>
            </w:pPr>
            <w:r>
              <w:rPr>
                <w:rFonts w:eastAsia="Calibri"/>
                <w:color w:val="000000"/>
                <w:lang w:eastAsia="en-US"/>
              </w:rPr>
              <w:t>II</w:t>
            </w:r>
          </w:p>
          <w:p w:rsidR="00DE6FF5" w:rsidRDefault="002D55BF">
            <w:pPr>
              <w:jc w:val="center"/>
              <w:rPr>
                <w:rFonts w:eastAsia="Calibri"/>
                <w:color w:val="000000"/>
                <w:lang w:eastAsia="en-US"/>
              </w:rPr>
            </w:pPr>
            <w:r>
              <w:rPr>
                <w:rFonts w:eastAsia="Calibri"/>
                <w:color w:val="000000"/>
                <w:lang w:eastAsia="en-US"/>
              </w:rPr>
              <w:t>zona</w:t>
            </w:r>
          </w:p>
        </w:tc>
        <w:tc>
          <w:tcPr>
            <w:tcW w:w="809" w:type="dxa"/>
            <w:shd w:val="clear" w:color="auto" w:fill="D9D9D9" w:themeFill="background1" w:themeFillShade="D9"/>
          </w:tcPr>
          <w:p w:rsidR="00DE6FF5" w:rsidRDefault="002D55BF">
            <w:pPr>
              <w:jc w:val="center"/>
              <w:rPr>
                <w:rFonts w:eastAsia="Calibri"/>
                <w:color w:val="000000"/>
                <w:lang w:eastAsia="en-US"/>
              </w:rPr>
            </w:pPr>
            <w:r>
              <w:rPr>
                <w:rFonts w:eastAsia="Calibri"/>
                <w:color w:val="000000"/>
                <w:lang w:eastAsia="en-US"/>
              </w:rPr>
              <w:t>III</w:t>
            </w:r>
          </w:p>
          <w:p w:rsidR="00DE6FF5" w:rsidRDefault="002D55BF">
            <w:pPr>
              <w:jc w:val="center"/>
              <w:rPr>
                <w:rFonts w:eastAsia="Calibri"/>
                <w:color w:val="000000"/>
                <w:lang w:eastAsia="en-US"/>
              </w:rPr>
            </w:pPr>
            <w:r>
              <w:rPr>
                <w:rFonts w:eastAsia="Calibri"/>
                <w:color w:val="000000"/>
                <w:lang w:eastAsia="en-US"/>
              </w:rPr>
              <w:t>zona</w:t>
            </w:r>
          </w:p>
        </w:tc>
      </w:tr>
      <w:tr w:rsidR="00DE6FF5">
        <w:tc>
          <w:tcPr>
            <w:tcW w:w="829" w:type="dxa"/>
            <w:vMerge/>
            <w:shd w:val="clear" w:color="auto" w:fill="D9D9D9" w:themeFill="background1" w:themeFillShade="D9"/>
          </w:tcPr>
          <w:p w:rsidR="00DE6FF5" w:rsidRDefault="00DE6FF5">
            <w:pPr>
              <w:jc w:val="both"/>
            </w:pPr>
          </w:p>
        </w:tc>
        <w:tc>
          <w:tcPr>
            <w:tcW w:w="1644" w:type="dxa"/>
            <w:vMerge/>
            <w:shd w:val="clear" w:color="auto" w:fill="D9D9D9" w:themeFill="background1" w:themeFillShade="D9"/>
          </w:tcPr>
          <w:p w:rsidR="00DE6FF5" w:rsidRDefault="00DE6FF5">
            <w:pPr>
              <w:jc w:val="both"/>
            </w:pPr>
          </w:p>
        </w:tc>
        <w:tc>
          <w:tcPr>
            <w:tcW w:w="6946" w:type="dxa"/>
            <w:gridSpan w:val="11"/>
            <w:shd w:val="clear" w:color="auto" w:fill="D9D9D9" w:themeFill="background1" w:themeFillShade="D9"/>
          </w:tcPr>
          <w:p w:rsidR="00DE6FF5" w:rsidRDefault="002D55BF">
            <w:pPr>
              <w:jc w:val="center"/>
              <w:rPr>
                <w:rFonts w:eastAsia="Calibri"/>
                <w:color w:val="000000"/>
                <w:lang w:eastAsia="en-US"/>
              </w:rPr>
            </w:pPr>
            <w:r>
              <w:rPr>
                <w:rFonts w:eastAsia="Calibri"/>
                <w:color w:val="000000"/>
                <w:sz w:val="20"/>
                <w:szCs w:val="20"/>
                <w:lang w:eastAsia="en-US"/>
              </w:rPr>
              <w:t xml:space="preserve">Prognozējamais sūtījumu apjoms </w:t>
            </w:r>
            <w:r>
              <w:rPr>
                <w:rFonts w:eastAsia="Calibri"/>
                <w:b/>
                <w:color w:val="000000"/>
                <w:sz w:val="20"/>
                <w:szCs w:val="20"/>
                <w:lang w:eastAsia="en-US"/>
              </w:rPr>
              <w:t>Latvijas Republikā</w:t>
            </w:r>
            <w:r>
              <w:rPr>
                <w:rFonts w:eastAsia="Calibri"/>
                <w:color w:val="000000"/>
                <w:sz w:val="20"/>
                <w:szCs w:val="20"/>
                <w:lang w:eastAsia="en-US"/>
              </w:rPr>
              <w:t xml:space="preserve"> 12 mēnešos*</w:t>
            </w:r>
          </w:p>
        </w:tc>
      </w:tr>
      <w:tr w:rsidR="00DE6FF5">
        <w:tc>
          <w:tcPr>
            <w:tcW w:w="829" w:type="dxa"/>
            <w:shd w:val="clear" w:color="auto" w:fill="auto"/>
          </w:tcPr>
          <w:p w:rsidR="00DE6FF5" w:rsidRDefault="002D55BF">
            <w:pPr>
              <w:jc w:val="center"/>
              <w:rPr>
                <w:rFonts w:eastAsia="Calibri"/>
                <w:color w:val="000000"/>
                <w:lang w:eastAsia="en-US"/>
              </w:rPr>
            </w:pPr>
            <w:r>
              <w:rPr>
                <w:rFonts w:eastAsia="Calibri"/>
                <w:color w:val="000000"/>
                <w:lang w:eastAsia="en-US"/>
              </w:rPr>
              <w:t>1.</w:t>
            </w:r>
          </w:p>
        </w:tc>
        <w:tc>
          <w:tcPr>
            <w:tcW w:w="1644" w:type="dxa"/>
            <w:shd w:val="clear" w:color="auto" w:fill="auto"/>
          </w:tcPr>
          <w:p w:rsidR="00DE6FF5" w:rsidRDefault="002D55BF">
            <w:pPr>
              <w:rPr>
                <w:lang w:eastAsia="en-US"/>
              </w:rPr>
            </w:pPr>
            <w:r>
              <w:rPr>
                <w:lang w:eastAsia="en-US"/>
              </w:rPr>
              <w:t>līdz 250 g</w:t>
            </w:r>
          </w:p>
        </w:tc>
        <w:tc>
          <w:tcPr>
            <w:tcW w:w="723" w:type="dxa"/>
            <w:gridSpan w:val="2"/>
            <w:shd w:val="clear" w:color="auto" w:fill="auto"/>
          </w:tcPr>
          <w:p w:rsidR="00DE6FF5" w:rsidRDefault="002D55BF">
            <w:pPr>
              <w:jc w:val="both"/>
            </w:pPr>
            <w:r>
              <w:t>3</w:t>
            </w:r>
          </w:p>
        </w:tc>
        <w:tc>
          <w:tcPr>
            <w:tcW w:w="652" w:type="dxa"/>
            <w:shd w:val="clear" w:color="auto" w:fill="auto"/>
          </w:tcPr>
          <w:p w:rsidR="00DE6FF5" w:rsidRDefault="002D55BF">
            <w:pPr>
              <w:jc w:val="both"/>
            </w:pPr>
            <w:r>
              <w:t>5</w:t>
            </w:r>
          </w:p>
        </w:tc>
        <w:tc>
          <w:tcPr>
            <w:tcW w:w="656" w:type="dxa"/>
            <w:shd w:val="clear" w:color="auto" w:fill="auto"/>
          </w:tcPr>
          <w:p w:rsidR="00DE6FF5" w:rsidRDefault="002D55BF">
            <w:pPr>
              <w:jc w:val="both"/>
            </w:pPr>
            <w:r>
              <w:t>3</w:t>
            </w:r>
          </w:p>
        </w:tc>
        <w:tc>
          <w:tcPr>
            <w:tcW w:w="666" w:type="dxa"/>
            <w:shd w:val="clear" w:color="auto" w:fill="auto"/>
          </w:tcPr>
          <w:p w:rsidR="00DE6FF5" w:rsidRDefault="002D55BF">
            <w:pPr>
              <w:jc w:val="both"/>
            </w:pPr>
            <w:r>
              <w:t>3</w:t>
            </w:r>
          </w:p>
        </w:tc>
        <w:tc>
          <w:tcPr>
            <w:tcW w:w="749" w:type="dxa"/>
            <w:shd w:val="clear" w:color="auto" w:fill="auto"/>
          </w:tcPr>
          <w:p w:rsidR="00DE6FF5" w:rsidRDefault="002D55BF">
            <w:pPr>
              <w:jc w:val="both"/>
            </w:pPr>
            <w:r>
              <w:t>3</w:t>
            </w:r>
          </w:p>
        </w:tc>
        <w:tc>
          <w:tcPr>
            <w:tcW w:w="850" w:type="dxa"/>
            <w:shd w:val="clear" w:color="auto" w:fill="auto"/>
          </w:tcPr>
          <w:p w:rsidR="00DE6FF5" w:rsidRDefault="002D55BF">
            <w:pPr>
              <w:jc w:val="both"/>
            </w:pPr>
            <w:r>
              <w:t>3</w:t>
            </w:r>
          </w:p>
        </w:tc>
        <w:tc>
          <w:tcPr>
            <w:tcW w:w="934" w:type="dxa"/>
            <w:shd w:val="clear" w:color="auto" w:fill="auto"/>
          </w:tcPr>
          <w:p w:rsidR="00DE6FF5" w:rsidRDefault="002D55BF">
            <w:pPr>
              <w:jc w:val="both"/>
            </w:pPr>
            <w:r>
              <w:t>3</w:t>
            </w:r>
          </w:p>
        </w:tc>
        <w:tc>
          <w:tcPr>
            <w:tcW w:w="907" w:type="dxa"/>
            <w:gridSpan w:val="2"/>
            <w:shd w:val="clear" w:color="auto" w:fill="auto"/>
          </w:tcPr>
          <w:p w:rsidR="00DE6FF5" w:rsidRDefault="002D55BF">
            <w:pPr>
              <w:jc w:val="both"/>
            </w:pPr>
            <w:r>
              <w:t>3</w:t>
            </w:r>
          </w:p>
        </w:tc>
        <w:tc>
          <w:tcPr>
            <w:tcW w:w="809" w:type="dxa"/>
            <w:shd w:val="clear" w:color="auto" w:fill="auto"/>
          </w:tcPr>
          <w:p w:rsidR="00DE6FF5" w:rsidRDefault="002D55BF">
            <w:pPr>
              <w:jc w:val="both"/>
            </w:pPr>
            <w:r>
              <w:t>3</w:t>
            </w:r>
          </w:p>
        </w:tc>
      </w:tr>
      <w:tr w:rsidR="00DE6FF5">
        <w:tc>
          <w:tcPr>
            <w:tcW w:w="829" w:type="dxa"/>
            <w:shd w:val="clear" w:color="auto" w:fill="auto"/>
          </w:tcPr>
          <w:p w:rsidR="00DE6FF5" w:rsidRDefault="002D55BF">
            <w:pPr>
              <w:jc w:val="center"/>
              <w:rPr>
                <w:rFonts w:eastAsia="Calibri"/>
                <w:color w:val="000000"/>
                <w:lang w:eastAsia="en-US"/>
              </w:rPr>
            </w:pPr>
            <w:r>
              <w:rPr>
                <w:rFonts w:eastAsia="Calibri"/>
                <w:color w:val="000000"/>
                <w:lang w:eastAsia="en-US"/>
              </w:rPr>
              <w:t>2.</w:t>
            </w:r>
          </w:p>
        </w:tc>
        <w:tc>
          <w:tcPr>
            <w:tcW w:w="1644" w:type="dxa"/>
            <w:shd w:val="clear" w:color="auto" w:fill="auto"/>
          </w:tcPr>
          <w:p w:rsidR="00DE6FF5" w:rsidRDefault="002D55BF">
            <w:pPr>
              <w:rPr>
                <w:lang w:eastAsia="en-US"/>
              </w:rPr>
            </w:pPr>
            <w:r>
              <w:rPr>
                <w:lang w:eastAsia="en-US"/>
              </w:rPr>
              <w:t>līdz 500 g</w:t>
            </w:r>
          </w:p>
        </w:tc>
        <w:tc>
          <w:tcPr>
            <w:tcW w:w="723" w:type="dxa"/>
            <w:gridSpan w:val="2"/>
            <w:shd w:val="clear" w:color="auto" w:fill="auto"/>
          </w:tcPr>
          <w:p w:rsidR="00DE6FF5" w:rsidRDefault="002D55BF">
            <w:pPr>
              <w:jc w:val="both"/>
            </w:pPr>
            <w:r>
              <w:t>3</w:t>
            </w:r>
          </w:p>
        </w:tc>
        <w:tc>
          <w:tcPr>
            <w:tcW w:w="652" w:type="dxa"/>
            <w:shd w:val="clear" w:color="auto" w:fill="auto"/>
          </w:tcPr>
          <w:p w:rsidR="00DE6FF5" w:rsidRDefault="002D55BF">
            <w:pPr>
              <w:jc w:val="both"/>
            </w:pPr>
            <w:r>
              <w:t>3</w:t>
            </w:r>
          </w:p>
        </w:tc>
        <w:tc>
          <w:tcPr>
            <w:tcW w:w="656" w:type="dxa"/>
            <w:shd w:val="clear" w:color="auto" w:fill="auto"/>
          </w:tcPr>
          <w:p w:rsidR="00DE6FF5" w:rsidRDefault="002D55BF">
            <w:pPr>
              <w:jc w:val="both"/>
            </w:pPr>
            <w:r>
              <w:t>3</w:t>
            </w:r>
          </w:p>
        </w:tc>
        <w:tc>
          <w:tcPr>
            <w:tcW w:w="666" w:type="dxa"/>
            <w:shd w:val="clear" w:color="auto" w:fill="auto"/>
          </w:tcPr>
          <w:p w:rsidR="00DE6FF5" w:rsidRDefault="002D55BF">
            <w:pPr>
              <w:jc w:val="both"/>
            </w:pPr>
            <w:r>
              <w:t>3</w:t>
            </w:r>
          </w:p>
        </w:tc>
        <w:tc>
          <w:tcPr>
            <w:tcW w:w="749" w:type="dxa"/>
            <w:shd w:val="clear" w:color="auto" w:fill="auto"/>
          </w:tcPr>
          <w:p w:rsidR="00DE6FF5" w:rsidRDefault="002D55BF">
            <w:pPr>
              <w:jc w:val="both"/>
            </w:pPr>
            <w:r>
              <w:t>3</w:t>
            </w:r>
          </w:p>
        </w:tc>
        <w:tc>
          <w:tcPr>
            <w:tcW w:w="850" w:type="dxa"/>
            <w:shd w:val="clear" w:color="auto" w:fill="auto"/>
          </w:tcPr>
          <w:p w:rsidR="00DE6FF5" w:rsidRDefault="002D55BF">
            <w:pPr>
              <w:jc w:val="both"/>
            </w:pPr>
            <w:r>
              <w:t>3</w:t>
            </w:r>
          </w:p>
        </w:tc>
        <w:tc>
          <w:tcPr>
            <w:tcW w:w="934" w:type="dxa"/>
            <w:shd w:val="clear" w:color="auto" w:fill="auto"/>
          </w:tcPr>
          <w:p w:rsidR="00DE6FF5" w:rsidRDefault="002D55BF">
            <w:pPr>
              <w:jc w:val="both"/>
            </w:pPr>
            <w:r>
              <w:t>3</w:t>
            </w:r>
          </w:p>
        </w:tc>
        <w:tc>
          <w:tcPr>
            <w:tcW w:w="907" w:type="dxa"/>
            <w:gridSpan w:val="2"/>
            <w:shd w:val="clear" w:color="auto" w:fill="auto"/>
          </w:tcPr>
          <w:p w:rsidR="00DE6FF5" w:rsidRDefault="002D55BF">
            <w:pPr>
              <w:jc w:val="both"/>
            </w:pPr>
            <w:r>
              <w:t>3</w:t>
            </w:r>
          </w:p>
        </w:tc>
        <w:tc>
          <w:tcPr>
            <w:tcW w:w="809" w:type="dxa"/>
            <w:shd w:val="clear" w:color="auto" w:fill="auto"/>
          </w:tcPr>
          <w:p w:rsidR="00DE6FF5" w:rsidRDefault="002D55BF">
            <w:pPr>
              <w:jc w:val="both"/>
            </w:pPr>
            <w:r>
              <w:t>3</w:t>
            </w:r>
          </w:p>
        </w:tc>
      </w:tr>
      <w:tr w:rsidR="00DE6FF5">
        <w:tc>
          <w:tcPr>
            <w:tcW w:w="829" w:type="dxa"/>
            <w:shd w:val="clear" w:color="auto" w:fill="auto"/>
          </w:tcPr>
          <w:p w:rsidR="00DE6FF5" w:rsidRDefault="002D55BF">
            <w:pPr>
              <w:jc w:val="center"/>
              <w:rPr>
                <w:rFonts w:eastAsia="Calibri"/>
                <w:color w:val="000000"/>
                <w:lang w:eastAsia="en-US"/>
              </w:rPr>
            </w:pPr>
            <w:r>
              <w:rPr>
                <w:rFonts w:eastAsia="Calibri"/>
                <w:color w:val="000000"/>
                <w:lang w:eastAsia="en-US"/>
              </w:rPr>
              <w:t>3.</w:t>
            </w:r>
          </w:p>
        </w:tc>
        <w:tc>
          <w:tcPr>
            <w:tcW w:w="1644" w:type="dxa"/>
            <w:shd w:val="clear" w:color="auto" w:fill="auto"/>
          </w:tcPr>
          <w:p w:rsidR="00DE6FF5" w:rsidRDefault="002D55BF">
            <w:pPr>
              <w:rPr>
                <w:lang w:eastAsia="en-US"/>
              </w:rPr>
            </w:pPr>
            <w:r>
              <w:rPr>
                <w:lang w:eastAsia="en-US"/>
              </w:rPr>
              <w:t>līdz 1 kg</w:t>
            </w:r>
          </w:p>
        </w:tc>
        <w:tc>
          <w:tcPr>
            <w:tcW w:w="723" w:type="dxa"/>
            <w:gridSpan w:val="2"/>
            <w:shd w:val="clear" w:color="auto" w:fill="auto"/>
          </w:tcPr>
          <w:p w:rsidR="00DE6FF5" w:rsidRDefault="002D55BF">
            <w:pPr>
              <w:jc w:val="both"/>
            </w:pPr>
            <w:r>
              <w:t>3</w:t>
            </w:r>
          </w:p>
        </w:tc>
        <w:tc>
          <w:tcPr>
            <w:tcW w:w="652" w:type="dxa"/>
            <w:shd w:val="clear" w:color="auto" w:fill="auto"/>
          </w:tcPr>
          <w:p w:rsidR="00DE6FF5" w:rsidRDefault="002D55BF">
            <w:pPr>
              <w:jc w:val="both"/>
            </w:pPr>
            <w:r>
              <w:t>3</w:t>
            </w:r>
          </w:p>
        </w:tc>
        <w:tc>
          <w:tcPr>
            <w:tcW w:w="656" w:type="dxa"/>
            <w:shd w:val="clear" w:color="auto" w:fill="auto"/>
          </w:tcPr>
          <w:p w:rsidR="00DE6FF5" w:rsidRDefault="002D55BF">
            <w:pPr>
              <w:jc w:val="both"/>
            </w:pPr>
            <w:r>
              <w:t>3</w:t>
            </w:r>
          </w:p>
        </w:tc>
        <w:tc>
          <w:tcPr>
            <w:tcW w:w="666" w:type="dxa"/>
            <w:shd w:val="clear" w:color="auto" w:fill="auto"/>
          </w:tcPr>
          <w:p w:rsidR="00DE6FF5" w:rsidRDefault="002D55BF">
            <w:pPr>
              <w:jc w:val="both"/>
            </w:pPr>
            <w:r>
              <w:t>3</w:t>
            </w:r>
          </w:p>
        </w:tc>
        <w:tc>
          <w:tcPr>
            <w:tcW w:w="749" w:type="dxa"/>
            <w:shd w:val="clear" w:color="auto" w:fill="auto"/>
          </w:tcPr>
          <w:p w:rsidR="00DE6FF5" w:rsidRDefault="002D55BF">
            <w:pPr>
              <w:jc w:val="both"/>
            </w:pPr>
            <w:r>
              <w:t>3</w:t>
            </w:r>
          </w:p>
        </w:tc>
        <w:tc>
          <w:tcPr>
            <w:tcW w:w="850" w:type="dxa"/>
            <w:shd w:val="clear" w:color="auto" w:fill="auto"/>
          </w:tcPr>
          <w:p w:rsidR="00DE6FF5" w:rsidRDefault="002D55BF">
            <w:pPr>
              <w:jc w:val="both"/>
            </w:pPr>
            <w:r>
              <w:t>3</w:t>
            </w:r>
          </w:p>
        </w:tc>
        <w:tc>
          <w:tcPr>
            <w:tcW w:w="934" w:type="dxa"/>
            <w:shd w:val="clear" w:color="auto" w:fill="auto"/>
          </w:tcPr>
          <w:p w:rsidR="00DE6FF5" w:rsidRDefault="002D55BF">
            <w:pPr>
              <w:jc w:val="both"/>
            </w:pPr>
            <w:r>
              <w:t>3</w:t>
            </w:r>
          </w:p>
        </w:tc>
        <w:tc>
          <w:tcPr>
            <w:tcW w:w="907" w:type="dxa"/>
            <w:gridSpan w:val="2"/>
            <w:shd w:val="clear" w:color="auto" w:fill="auto"/>
          </w:tcPr>
          <w:p w:rsidR="00DE6FF5" w:rsidRDefault="002D55BF">
            <w:pPr>
              <w:jc w:val="both"/>
            </w:pPr>
            <w:r>
              <w:t>3</w:t>
            </w:r>
          </w:p>
        </w:tc>
        <w:tc>
          <w:tcPr>
            <w:tcW w:w="809" w:type="dxa"/>
            <w:shd w:val="clear" w:color="auto" w:fill="auto"/>
          </w:tcPr>
          <w:p w:rsidR="00DE6FF5" w:rsidRDefault="002D55BF">
            <w:pPr>
              <w:jc w:val="both"/>
            </w:pPr>
            <w:r>
              <w:t>3</w:t>
            </w:r>
          </w:p>
        </w:tc>
      </w:tr>
      <w:tr w:rsidR="00DE6FF5">
        <w:tc>
          <w:tcPr>
            <w:tcW w:w="829" w:type="dxa"/>
            <w:shd w:val="clear" w:color="auto" w:fill="auto"/>
          </w:tcPr>
          <w:p w:rsidR="00DE6FF5" w:rsidRDefault="002D55BF">
            <w:pPr>
              <w:jc w:val="center"/>
              <w:rPr>
                <w:rFonts w:eastAsia="Calibri"/>
                <w:color w:val="000000"/>
                <w:lang w:eastAsia="en-US"/>
              </w:rPr>
            </w:pPr>
            <w:r>
              <w:rPr>
                <w:rFonts w:eastAsia="Calibri"/>
                <w:color w:val="000000"/>
                <w:lang w:eastAsia="en-US"/>
              </w:rPr>
              <w:t>4.</w:t>
            </w:r>
          </w:p>
        </w:tc>
        <w:tc>
          <w:tcPr>
            <w:tcW w:w="1644" w:type="dxa"/>
            <w:shd w:val="clear" w:color="auto" w:fill="auto"/>
          </w:tcPr>
          <w:p w:rsidR="00DE6FF5" w:rsidRDefault="002D55BF">
            <w:pPr>
              <w:rPr>
                <w:lang w:eastAsia="en-US"/>
              </w:rPr>
            </w:pPr>
            <w:r>
              <w:rPr>
                <w:lang w:eastAsia="en-US"/>
              </w:rPr>
              <w:t>līdz 3 kg</w:t>
            </w:r>
          </w:p>
        </w:tc>
        <w:tc>
          <w:tcPr>
            <w:tcW w:w="723" w:type="dxa"/>
            <w:gridSpan w:val="2"/>
            <w:shd w:val="clear" w:color="auto" w:fill="auto"/>
          </w:tcPr>
          <w:p w:rsidR="00DE6FF5" w:rsidRDefault="002D55BF">
            <w:pPr>
              <w:jc w:val="both"/>
            </w:pPr>
            <w:r>
              <w:t>3</w:t>
            </w:r>
          </w:p>
        </w:tc>
        <w:tc>
          <w:tcPr>
            <w:tcW w:w="652" w:type="dxa"/>
            <w:shd w:val="clear" w:color="auto" w:fill="auto"/>
          </w:tcPr>
          <w:p w:rsidR="00DE6FF5" w:rsidRDefault="002D55BF">
            <w:pPr>
              <w:jc w:val="both"/>
            </w:pPr>
            <w:r>
              <w:t>3</w:t>
            </w:r>
          </w:p>
        </w:tc>
        <w:tc>
          <w:tcPr>
            <w:tcW w:w="656" w:type="dxa"/>
            <w:shd w:val="clear" w:color="auto" w:fill="auto"/>
          </w:tcPr>
          <w:p w:rsidR="00DE6FF5" w:rsidRDefault="002D55BF">
            <w:pPr>
              <w:jc w:val="both"/>
            </w:pPr>
            <w:r>
              <w:t>3</w:t>
            </w:r>
          </w:p>
        </w:tc>
        <w:tc>
          <w:tcPr>
            <w:tcW w:w="666" w:type="dxa"/>
            <w:shd w:val="clear" w:color="auto" w:fill="auto"/>
          </w:tcPr>
          <w:p w:rsidR="00DE6FF5" w:rsidRDefault="002D55BF">
            <w:pPr>
              <w:jc w:val="both"/>
            </w:pPr>
            <w:r>
              <w:t>3</w:t>
            </w:r>
          </w:p>
        </w:tc>
        <w:tc>
          <w:tcPr>
            <w:tcW w:w="749" w:type="dxa"/>
            <w:shd w:val="clear" w:color="auto" w:fill="auto"/>
          </w:tcPr>
          <w:p w:rsidR="00DE6FF5" w:rsidRDefault="002D55BF">
            <w:pPr>
              <w:jc w:val="both"/>
            </w:pPr>
            <w:r>
              <w:t>3</w:t>
            </w:r>
          </w:p>
        </w:tc>
        <w:tc>
          <w:tcPr>
            <w:tcW w:w="850" w:type="dxa"/>
            <w:shd w:val="clear" w:color="auto" w:fill="auto"/>
          </w:tcPr>
          <w:p w:rsidR="00DE6FF5" w:rsidRDefault="002D55BF">
            <w:pPr>
              <w:jc w:val="both"/>
            </w:pPr>
            <w:r>
              <w:t>3</w:t>
            </w:r>
          </w:p>
        </w:tc>
        <w:tc>
          <w:tcPr>
            <w:tcW w:w="934" w:type="dxa"/>
            <w:shd w:val="clear" w:color="auto" w:fill="auto"/>
          </w:tcPr>
          <w:p w:rsidR="00DE6FF5" w:rsidRDefault="002D55BF">
            <w:pPr>
              <w:jc w:val="both"/>
            </w:pPr>
            <w:r>
              <w:t>3</w:t>
            </w:r>
          </w:p>
        </w:tc>
        <w:tc>
          <w:tcPr>
            <w:tcW w:w="907" w:type="dxa"/>
            <w:gridSpan w:val="2"/>
            <w:shd w:val="clear" w:color="auto" w:fill="auto"/>
          </w:tcPr>
          <w:p w:rsidR="00DE6FF5" w:rsidRDefault="002D55BF">
            <w:pPr>
              <w:jc w:val="both"/>
            </w:pPr>
            <w:r>
              <w:t>3</w:t>
            </w:r>
          </w:p>
        </w:tc>
        <w:tc>
          <w:tcPr>
            <w:tcW w:w="809" w:type="dxa"/>
            <w:shd w:val="clear" w:color="auto" w:fill="auto"/>
          </w:tcPr>
          <w:p w:rsidR="00DE6FF5" w:rsidRDefault="002D55BF">
            <w:pPr>
              <w:jc w:val="both"/>
            </w:pPr>
            <w:r>
              <w:t>3</w:t>
            </w:r>
          </w:p>
        </w:tc>
      </w:tr>
      <w:tr w:rsidR="00DE6FF5">
        <w:tc>
          <w:tcPr>
            <w:tcW w:w="829" w:type="dxa"/>
            <w:shd w:val="clear" w:color="auto" w:fill="auto"/>
          </w:tcPr>
          <w:p w:rsidR="00DE6FF5" w:rsidRDefault="002D55BF">
            <w:pPr>
              <w:jc w:val="center"/>
              <w:rPr>
                <w:rFonts w:eastAsia="Calibri"/>
                <w:color w:val="000000"/>
                <w:lang w:eastAsia="en-US"/>
              </w:rPr>
            </w:pPr>
            <w:r>
              <w:rPr>
                <w:rFonts w:eastAsia="Calibri"/>
                <w:color w:val="000000"/>
                <w:lang w:eastAsia="en-US"/>
              </w:rPr>
              <w:t>5.</w:t>
            </w:r>
          </w:p>
        </w:tc>
        <w:tc>
          <w:tcPr>
            <w:tcW w:w="1644" w:type="dxa"/>
            <w:shd w:val="clear" w:color="auto" w:fill="auto"/>
          </w:tcPr>
          <w:p w:rsidR="00DE6FF5" w:rsidRDefault="002D55BF">
            <w:pPr>
              <w:rPr>
                <w:lang w:eastAsia="en-US"/>
              </w:rPr>
            </w:pPr>
            <w:r>
              <w:rPr>
                <w:lang w:eastAsia="en-US"/>
              </w:rPr>
              <w:t xml:space="preserve">līdz 5 kg </w:t>
            </w:r>
          </w:p>
        </w:tc>
        <w:tc>
          <w:tcPr>
            <w:tcW w:w="723" w:type="dxa"/>
            <w:gridSpan w:val="2"/>
            <w:shd w:val="clear" w:color="auto" w:fill="auto"/>
          </w:tcPr>
          <w:p w:rsidR="00DE6FF5" w:rsidRDefault="002D55BF">
            <w:pPr>
              <w:jc w:val="both"/>
            </w:pPr>
            <w:r>
              <w:t>3</w:t>
            </w:r>
          </w:p>
        </w:tc>
        <w:tc>
          <w:tcPr>
            <w:tcW w:w="652" w:type="dxa"/>
            <w:shd w:val="clear" w:color="auto" w:fill="auto"/>
          </w:tcPr>
          <w:p w:rsidR="00DE6FF5" w:rsidRDefault="002D55BF">
            <w:pPr>
              <w:jc w:val="both"/>
            </w:pPr>
            <w:r>
              <w:t>3</w:t>
            </w:r>
          </w:p>
        </w:tc>
        <w:tc>
          <w:tcPr>
            <w:tcW w:w="656" w:type="dxa"/>
            <w:shd w:val="clear" w:color="auto" w:fill="auto"/>
          </w:tcPr>
          <w:p w:rsidR="00DE6FF5" w:rsidRDefault="002D55BF">
            <w:pPr>
              <w:jc w:val="both"/>
            </w:pPr>
            <w:r>
              <w:t>3</w:t>
            </w:r>
          </w:p>
        </w:tc>
        <w:tc>
          <w:tcPr>
            <w:tcW w:w="666" w:type="dxa"/>
            <w:shd w:val="clear" w:color="auto" w:fill="auto"/>
          </w:tcPr>
          <w:p w:rsidR="00DE6FF5" w:rsidRDefault="002D55BF">
            <w:pPr>
              <w:jc w:val="both"/>
            </w:pPr>
            <w:r>
              <w:t>3</w:t>
            </w:r>
          </w:p>
        </w:tc>
        <w:tc>
          <w:tcPr>
            <w:tcW w:w="749" w:type="dxa"/>
            <w:shd w:val="clear" w:color="auto" w:fill="auto"/>
          </w:tcPr>
          <w:p w:rsidR="00DE6FF5" w:rsidRDefault="002D55BF">
            <w:pPr>
              <w:jc w:val="both"/>
            </w:pPr>
            <w:r>
              <w:t>3</w:t>
            </w:r>
          </w:p>
        </w:tc>
        <w:tc>
          <w:tcPr>
            <w:tcW w:w="850" w:type="dxa"/>
            <w:shd w:val="clear" w:color="auto" w:fill="auto"/>
          </w:tcPr>
          <w:p w:rsidR="00DE6FF5" w:rsidRDefault="002D55BF">
            <w:pPr>
              <w:jc w:val="both"/>
            </w:pPr>
            <w:r>
              <w:t>3</w:t>
            </w:r>
          </w:p>
        </w:tc>
        <w:tc>
          <w:tcPr>
            <w:tcW w:w="934" w:type="dxa"/>
            <w:shd w:val="clear" w:color="auto" w:fill="auto"/>
          </w:tcPr>
          <w:p w:rsidR="00DE6FF5" w:rsidRDefault="002D55BF">
            <w:pPr>
              <w:jc w:val="both"/>
            </w:pPr>
            <w:r>
              <w:t>3</w:t>
            </w:r>
          </w:p>
        </w:tc>
        <w:tc>
          <w:tcPr>
            <w:tcW w:w="907" w:type="dxa"/>
            <w:gridSpan w:val="2"/>
            <w:shd w:val="clear" w:color="auto" w:fill="auto"/>
          </w:tcPr>
          <w:p w:rsidR="00DE6FF5" w:rsidRDefault="002D55BF">
            <w:pPr>
              <w:jc w:val="both"/>
            </w:pPr>
            <w:r>
              <w:t>3</w:t>
            </w:r>
          </w:p>
        </w:tc>
        <w:tc>
          <w:tcPr>
            <w:tcW w:w="809" w:type="dxa"/>
            <w:shd w:val="clear" w:color="auto" w:fill="auto"/>
          </w:tcPr>
          <w:p w:rsidR="00DE6FF5" w:rsidRDefault="002D55BF">
            <w:pPr>
              <w:jc w:val="both"/>
            </w:pPr>
            <w:r>
              <w:t>3</w:t>
            </w:r>
          </w:p>
        </w:tc>
      </w:tr>
      <w:tr w:rsidR="00DE6FF5">
        <w:tc>
          <w:tcPr>
            <w:tcW w:w="829" w:type="dxa"/>
            <w:shd w:val="clear" w:color="auto" w:fill="auto"/>
          </w:tcPr>
          <w:p w:rsidR="00DE6FF5" w:rsidRDefault="002D55BF">
            <w:pPr>
              <w:jc w:val="center"/>
              <w:rPr>
                <w:rFonts w:eastAsia="Calibri"/>
                <w:color w:val="000000"/>
                <w:lang w:eastAsia="en-US"/>
              </w:rPr>
            </w:pPr>
            <w:r>
              <w:rPr>
                <w:rFonts w:eastAsia="Calibri"/>
                <w:color w:val="000000"/>
                <w:lang w:eastAsia="en-US"/>
              </w:rPr>
              <w:t>6.</w:t>
            </w:r>
          </w:p>
        </w:tc>
        <w:tc>
          <w:tcPr>
            <w:tcW w:w="1644" w:type="dxa"/>
            <w:shd w:val="clear" w:color="auto" w:fill="auto"/>
          </w:tcPr>
          <w:p w:rsidR="00DE6FF5" w:rsidRDefault="002D55BF">
            <w:pPr>
              <w:rPr>
                <w:lang w:eastAsia="en-US"/>
              </w:rPr>
            </w:pPr>
            <w:r>
              <w:rPr>
                <w:lang w:eastAsia="en-US"/>
              </w:rPr>
              <w:t>līdz 10 kg</w:t>
            </w:r>
          </w:p>
        </w:tc>
        <w:tc>
          <w:tcPr>
            <w:tcW w:w="723" w:type="dxa"/>
            <w:gridSpan w:val="2"/>
            <w:shd w:val="clear" w:color="auto" w:fill="auto"/>
          </w:tcPr>
          <w:p w:rsidR="00DE6FF5" w:rsidRDefault="002D55BF">
            <w:pPr>
              <w:jc w:val="both"/>
            </w:pPr>
            <w:r>
              <w:t>3</w:t>
            </w:r>
          </w:p>
        </w:tc>
        <w:tc>
          <w:tcPr>
            <w:tcW w:w="652" w:type="dxa"/>
            <w:shd w:val="clear" w:color="auto" w:fill="auto"/>
          </w:tcPr>
          <w:p w:rsidR="00DE6FF5" w:rsidRDefault="002D55BF">
            <w:pPr>
              <w:jc w:val="both"/>
            </w:pPr>
            <w:r>
              <w:t>3</w:t>
            </w:r>
          </w:p>
        </w:tc>
        <w:tc>
          <w:tcPr>
            <w:tcW w:w="656" w:type="dxa"/>
            <w:shd w:val="clear" w:color="auto" w:fill="auto"/>
          </w:tcPr>
          <w:p w:rsidR="00DE6FF5" w:rsidRDefault="002D55BF">
            <w:pPr>
              <w:jc w:val="both"/>
            </w:pPr>
            <w:r>
              <w:t>3</w:t>
            </w:r>
          </w:p>
        </w:tc>
        <w:tc>
          <w:tcPr>
            <w:tcW w:w="666" w:type="dxa"/>
            <w:shd w:val="clear" w:color="auto" w:fill="auto"/>
          </w:tcPr>
          <w:p w:rsidR="00DE6FF5" w:rsidRDefault="002D55BF">
            <w:pPr>
              <w:jc w:val="both"/>
            </w:pPr>
            <w:r>
              <w:t>3</w:t>
            </w:r>
          </w:p>
        </w:tc>
        <w:tc>
          <w:tcPr>
            <w:tcW w:w="749" w:type="dxa"/>
            <w:shd w:val="clear" w:color="auto" w:fill="auto"/>
          </w:tcPr>
          <w:p w:rsidR="00DE6FF5" w:rsidRDefault="002D55BF">
            <w:pPr>
              <w:jc w:val="both"/>
            </w:pPr>
            <w:r>
              <w:t>3</w:t>
            </w:r>
          </w:p>
        </w:tc>
        <w:tc>
          <w:tcPr>
            <w:tcW w:w="850" w:type="dxa"/>
            <w:shd w:val="clear" w:color="auto" w:fill="auto"/>
          </w:tcPr>
          <w:p w:rsidR="00DE6FF5" w:rsidRDefault="002D55BF">
            <w:pPr>
              <w:jc w:val="both"/>
            </w:pPr>
            <w:r>
              <w:t>3</w:t>
            </w:r>
          </w:p>
        </w:tc>
        <w:tc>
          <w:tcPr>
            <w:tcW w:w="934" w:type="dxa"/>
            <w:shd w:val="clear" w:color="auto" w:fill="auto"/>
          </w:tcPr>
          <w:p w:rsidR="00DE6FF5" w:rsidRDefault="002D55BF">
            <w:pPr>
              <w:jc w:val="both"/>
            </w:pPr>
            <w:r>
              <w:t>3</w:t>
            </w:r>
          </w:p>
        </w:tc>
        <w:tc>
          <w:tcPr>
            <w:tcW w:w="907" w:type="dxa"/>
            <w:gridSpan w:val="2"/>
            <w:shd w:val="clear" w:color="auto" w:fill="auto"/>
          </w:tcPr>
          <w:p w:rsidR="00DE6FF5" w:rsidRDefault="002D55BF">
            <w:pPr>
              <w:jc w:val="both"/>
            </w:pPr>
            <w:r>
              <w:t>3</w:t>
            </w:r>
          </w:p>
        </w:tc>
        <w:tc>
          <w:tcPr>
            <w:tcW w:w="809" w:type="dxa"/>
            <w:shd w:val="clear" w:color="auto" w:fill="auto"/>
          </w:tcPr>
          <w:p w:rsidR="00DE6FF5" w:rsidRDefault="002D55BF">
            <w:pPr>
              <w:jc w:val="both"/>
            </w:pPr>
            <w:r>
              <w:t>3</w:t>
            </w:r>
          </w:p>
        </w:tc>
      </w:tr>
      <w:tr w:rsidR="00DE6FF5">
        <w:tc>
          <w:tcPr>
            <w:tcW w:w="829" w:type="dxa"/>
            <w:shd w:val="clear" w:color="auto" w:fill="auto"/>
          </w:tcPr>
          <w:p w:rsidR="00DE6FF5" w:rsidRDefault="002D55BF">
            <w:pPr>
              <w:jc w:val="center"/>
              <w:rPr>
                <w:rFonts w:eastAsia="Calibri"/>
                <w:color w:val="000000"/>
                <w:lang w:eastAsia="en-US"/>
              </w:rPr>
            </w:pPr>
            <w:r>
              <w:rPr>
                <w:rFonts w:eastAsia="Calibri"/>
                <w:color w:val="000000"/>
                <w:lang w:eastAsia="en-US"/>
              </w:rPr>
              <w:t>7.</w:t>
            </w:r>
          </w:p>
        </w:tc>
        <w:tc>
          <w:tcPr>
            <w:tcW w:w="1644" w:type="dxa"/>
            <w:shd w:val="clear" w:color="auto" w:fill="auto"/>
          </w:tcPr>
          <w:p w:rsidR="00DE6FF5" w:rsidRDefault="002D55BF">
            <w:pPr>
              <w:rPr>
                <w:lang w:eastAsia="en-US"/>
              </w:rPr>
            </w:pPr>
            <w:r>
              <w:rPr>
                <w:lang w:eastAsia="en-US"/>
              </w:rPr>
              <w:t xml:space="preserve">līdz 15 kg </w:t>
            </w:r>
          </w:p>
        </w:tc>
        <w:tc>
          <w:tcPr>
            <w:tcW w:w="723" w:type="dxa"/>
            <w:gridSpan w:val="2"/>
            <w:shd w:val="clear" w:color="auto" w:fill="auto"/>
          </w:tcPr>
          <w:p w:rsidR="00DE6FF5" w:rsidRDefault="002D55BF">
            <w:pPr>
              <w:jc w:val="both"/>
            </w:pPr>
            <w:r>
              <w:t>3</w:t>
            </w:r>
          </w:p>
        </w:tc>
        <w:tc>
          <w:tcPr>
            <w:tcW w:w="652" w:type="dxa"/>
            <w:shd w:val="clear" w:color="auto" w:fill="auto"/>
          </w:tcPr>
          <w:p w:rsidR="00DE6FF5" w:rsidRDefault="002D55BF">
            <w:pPr>
              <w:jc w:val="both"/>
            </w:pPr>
            <w:r>
              <w:t>3</w:t>
            </w:r>
          </w:p>
        </w:tc>
        <w:tc>
          <w:tcPr>
            <w:tcW w:w="656" w:type="dxa"/>
            <w:shd w:val="clear" w:color="auto" w:fill="auto"/>
          </w:tcPr>
          <w:p w:rsidR="00DE6FF5" w:rsidRDefault="002D55BF">
            <w:pPr>
              <w:jc w:val="both"/>
            </w:pPr>
            <w:r>
              <w:t>3</w:t>
            </w:r>
          </w:p>
        </w:tc>
        <w:tc>
          <w:tcPr>
            <w:tcW w:w="666" w:type="dxa"/>
            <w:shd w:val="clear" w:color="auto" w:fill="auto"/>
          </w:tcPr>
          <w:p w:rsidR="00DE6FF5" w:rsidRDefault="002D55BF">
            <w:pPr>
              <w:jc w:val="both"/>
            </w:pPr>
            <w:r>
              <w:t>3</w:t>
            </w:r>
          </w:p>
        </w:tc>
        <w:tc>
          <w:tcPr>
            <w:tcW w:w="749" w:type="dxa"/>
            <w:shd w:val="clear" w:color="auto" w:fill="auto"/>
          </w:tcPr>
          <w:p w:rsidR="00DE6FF5" w:rsidRDefault="002D55BF">
            <w:pPr>
              <w:jc w:val="both"/>
            </w:pPr>
            <w:r>
              <w:t>3</w:t>
            </w:r>
          </w:p>
        </w:tc>
        <w:tc>
          <w:tcPr>
            <w:tcW w:w="850" w:type="dxa"/>
            <w:shd w:val="clear" w:color="auto" w:fill="auto"/>
          </w:tcPr>
          <w:p w:rsidR="00DE6FF5" w:rsidRDefault="002D55BF">
            <w:pPr>
              <w:jc w:val="both"/>
            </w:pPr>
            <w:r>
              <w:t>3</w:t>
            </w:r>
          </w:p>
        </w:tc>
        <w:tc>
          <w:tcPr>
            <w:tcW w:w="934" w:type="dxa"/>
            <w:shd w:val="clear" w:color="auto" w:fill="auto"/>
          </w:tcPr>
          <w:p w:rsidR="00DE6FF5" w:rsidRDefault="002D55BF">
            <w:pPr>
              <w:jc w:val="both"/>
            </w:pPr>
            <w:r>
              <w:t>3</w:t>
            </w:r>
          </w:p>
        </w:tc>
        <w:tc>
          <w:tcPr>
            <w:tcW w:w="907" w:type="dxa"/>
            <w:gridSpan w:val="2"/>
            <w:shd w:val="clear" w:color="auto" w:fill="auto"/>
          </w:tcPr>
          <w:p w:rsidR="00DE6FF5" w:rsidRDefault="002D55BF">
            <w:pPr>
              <w:jc w:val="both"/>
            </w:pPr>
            <w:r>
              <w:t>3</w:t>
            </w:r>
          </w:p>
        </w:tc>
        <w:tc>
          <w:tcPr>
            <w:tcW w:w="809" w:type="dxa"/>
            <w:shd w:val="clear" w:color="auto" w:fill="auto"/>
          </w:tcPr>
          <w:p w:rsidR="00DE6FF5" w:rsidRDefault="002D55BF">
            <w:pPr>
              <w:jc w:val="both"/>
            </w:pPr>
            <w:r>
              <w:t>3</w:t>
            </w:r>
          </w:p>
        </w:tc>
      </w:tr>
      <w:tr w:rsidR="00DE6FF5">
        <w:tc>
          <w:tcPr>
            <w:tcW w:w="829" w:type="dxa"/>
            <w:shd w:val="clear" w:color="auto" w:fill="auto"/>
          </w:tcPr>
          <w:p w:rsidR="00DE6FF5" w:rsidRDefault="002D55BF">
            <w:pPr>
              <w:jc w:val="center"/>
              <w:rPr>
                <w:lang w:eastAsia="en-US"/>
              </w:rPr>
            </w:pPr>
            <w:r>
              <w:rPr>
                <w:lang w:eastAsia="en-US"/>
              </w:rPr>
              <w:t>8.</w:t>
            </w:r>
          </w:p>
        </w:tc>
        <w:tc>
          <w:tcPr>
            <w:tcW w:w="1644" w:type="dxa"/>
            <w:shd w:val="clear" w:color="auto" w:fill="auto"/>
          </w:tcPr>
          <w:p w:rsidR="00DE6FF5" w:rsidRDefault="002D55BF">
            <w:pPr>
              <w:rPr>
                <w:lang w:eastAsia="en-US"/>
              </w:rPr>
            </w:pPr>
            <w:r>
              <w:rPr>
                <w:lang w:eastAsia="en-US"/>
              </w:rPr>
              <w:t>līdz 20 kg</w:t>
            </w:r>
          </w:p>
        </w:tc>
        <w:tc>
          <w:tcPr>
            <w:tcW w:w="723" w:type="dxa"/>
            <w:gridSpan w:val="2"/>
            <w:shd w:val="clear" w:color="auto" w:fill="auto"/>
          </w:tcPr>
          <w:p w:rsidR="00DE6FF5" w:rsidRDefault="002D55BF">
            <w:pPr>
              <w:jc w:val="both"/>
            </w:pPr>
            <w:r>
              <w:t>3</w:t>
            </w:r>
          </w:p>
        </w:tc>
        <w:tc>
          <w:tcPr>
            <w:tcW w:w="652" w:type="dxa"/>
            <w:shd w:val="clear" w:color="auto" w:fill="auto"/>
          </w:tcPr>
          <w:p w:rsidR="00DE6FF5" w:rsidRDefault="002D55BF">
            <w:pPr>
              <w:jc w:val="both"/>
            </w:pPr>
            <w:r>
              <w:t>3</w:t>
            </w:r>
          </w:p>
        </w:tc>
        <w:tc>
          <w:tcPr>
            <w:tcW w:w="656" w:type="dxa"/>
            <w:shd w:val="clear" w:color="auto" w:fill="auto"/>
          </w:tcPr>
          <w:p w:rsidR="00DE6FF5" w:rsidRDefault="002D55BF">
            <w:pPr>
              <w:jc w:val="both"/>
            </w:pPr>
            <w:r>
              <w:t>3</w:t>
            </w:r>
          </w:p>
        </w:tc>
        <w:tc>
          <w:tcPr>
            <w:tcW w:w="666" w:type="dxa"/>
            <w:shd w:val="clear" w:color="auto" w:fill="auto"/>
          </w:tcPr>
          <w:p w:rsidR="00DE6FF5" w:rsidRDefault="002D55BF">
            <w:pPr>
              <w:jc w:val="both"/>
            </w:pPr>
            <w:r>
              <w:t>3</w:t>
            </w:r>
          </w:p>
        </w:tc>
        <w:tc>
          <w:tcPr>
            <w:tcW w:w="749" w:type="dxa"/>
            <w:shd w:val="clear" w:color="auto" w:fill="auto"/>
          </w:tcPr>
          <w:p w:rsidR="00DE6FF5" w:rsidRDefault="002D55BF">
            <w:pPr>
              <w:jc w:val="both"/>
            </w:pPr>
            <w:r>
              <w:t>3</w:t>
            </w:r>
          </w:p>
        </w:tc>
        <w:tc>
          <w:tcPr>
            <w:tcW w:w="850" w:type="dxa"/>
            <w:shd w:val="clear" w:color="auto" w:fill="auto"/>
          </w:tcPr>
          <w:p w:rsidR="00DE6FF5" w:rsidRDefault="002D55BF">
            <w:pPr>
              <w:jc w:val="both"/>
            </w:pPr>
            <w:r>
              <w:t>3</w:t>
            </w:r>
          </w:p>
        </w:tc>
        <w:tc>
          <w:tcPr>
            <w:tcW w:w="934" w:type="dxa"/>
            <w:shd w:val="clear" w:color="auto" w:fill="auto"/>
          </w:tcPr>
          <w:p w:rsidR="00DE6FF5" w:rsidRDefault="002D55BF">
            <w:pPr>
              <w:jc w:val="both"/>
            </w:pPr>
            <w:r>
              <w:t>3</w:t>
            </w:r>
          </w:p>
        </w:tc>
        <w:tc>
          <w:tcPr>
            <w:tcW w:w="907" w:type="dxa"/>
            <w:gridSpan w:val="2"/>
            <w:shd w:val="clear" w:color="auto" w:fill="auto"/>
          </w:tcPr>
          <w:p w:rsidR="00DE6FF5" w:rsidRDefault="002D55BF">
            <w:pPr>
              <w:jc w:val="both"/>
            </w:pPr>
            <w:r>
              <w:t>3</w:t>
            </w:r>
          </w:p>
        </w:tc>
        <w:tc>
          <w:tcPr>
            <w:tcW w:w="809" w:type="dxa"/>
            <w:shd w:val="clear" w:color="auto" w:fill="auto"/>
          </w:tcPr>
          <w:p w:rsidR="00DE6FF5" w:rsidRDefault="002D55BF">
            <w:pPr>
              <w:jc w:val="both"/>
            </w:pPr>
            <w:r>
              <w:t>3</w:t>
            </w:r>
          </w:p>
        </w:tc>
      </w:tr>
      <w:tr w:rsidR="00DE6FF5">
        <w:tc>
          <w:tcPr>
            <w:tcW w:w="829" w:type="dxa"/>
            <w:shd w:val="clear" w:color="auto" w:fill="auto"/>
          </w:tcPr>
          <w:p w:rsidR="00DE6FF5" w:rsidRDefault="002D55BF">
            <w:pPr>
              <w:jc w:val="center"/>
              <w:rPr>
                <w:lang w:eastAsia="en-US"/>
              </w:rPr>
            </w:pPr>
            <w:r>
              <w:rPr>
                <w:lang w:eastAsia="en-US"/>
              </w:rPr>
              <w:t>9.</w:t>
            </w:r>
          </w:p>
        </w:tc>
        <w:tc>
          <w:tcPr>
            <w:tcW w:w="1644" w:type="dxa"/>
            <w:shd w:val="clear" w:color="auto" w:fill="auto"/>
          </w:tcPr>
          <w:p w:rsidR="00DE6FF5" w:rsidRDefault="002D55BF">
            <w:pPr>
              <w:rPr>
                <w:lang w:eastAsia="en-US"/>
              </w:rPr>
            </w:pPr>
            <w:r>
              <w:rPr>
                <w:lang w:eastAsia="en-US"/>
              </w:rPr>
              <w:t xml:space="preserve">līdz 25 kg </w:t>
            </w:r>
          </w:p>
        </w:tc>
        <w:tc>
          <w:tcPr>
            <w:tcW w:w="723" w:type="dxa"/>
            <w:gridSpan w:val="2"/>
            <w:shd w:val="clear" w:color="auto" w:fill="auto"/>
          </w:tcPr>
          <w:p w:rsidR="00DE6FF5" w:rsidRDefault="002D55BF">
            <w:pPr>
              <w:jc w:val="both"/>
            </w:pPr>
            <w:r>
              <w:t>3</w:t>
            </w:r>
          </w:p>
        </w:tc>
        <w:tc>
          <w:tcPr>
            <w:tcW w:w="652" w:type="dxa"/>
            <w:shd w:val="clear" w:color="auto" w:fill="auto"/>
          </w:tcPr>
          <w:p w:rsidR="00DE6FF5" w:rsidRDefault="002D55BF">
            <w:pPr>
              <w:jc w:val="both"/>
            </w:pPr>
            <w:r>
              <w:t>3</w:t>
            </w:r>
          </w:p>
        </w:tc>
        <w:tc>
          <w:tcPr>
            <w:tcW w:w="656" w:type="dxa"/>
            <w:shd w:val="clear" w:color="auto" w:fill="auto"/>
          </w:tcPr>
          <w:p w:rsidR="00DE6FF5" w:rsidRDefault="002D55BF">
            <w:pPr>
              <w:jc w:val="both"/>
            </w:pPr>
            <w:r>
              <w:t>3</w:t>
            </w:r>
          </w:p>
        </w:tc>
        <w:tc>
          <w:tcPr>
            <w:tcW w:w="666" w:type="dxa"/>
            <w:shd w:val="clear" w:color="auto" w:fill="auto"/>
          </w:tcPr>
          <w:p w:rsidR="00DE6FF5" w:rsidRDefault="002D55BF">
            <w:pPr>
              <w:jc w:val="both"/>
            </w:pPr>
            <w:r>
              <w:t>3</w:t>
            </w:r>
          </w:p>
        </w:tc>
        <w:tc>
          <w:tcPr>
            <w:tcW w:w="749" w:type="dxa"/>
            <w:shd w:val="clear" w:color="auto" w:fill="auto"/>
          </w:tcPr>
          <w:p w:rsidR="00DE6FF5" w:rsidRDefault="002D55BF">
            <w:pPr>
              <w:jc w:val="both"/>
            </w:pPr>
            <w:r>
              <w:t>3</w:t>
            </w:r>
          </w:p>
        </w:tc>
        <w:tc>
          <w:tcPr>
            <w:tcW w:w="850" w:type="dxa"/>
            <w:shd w:val="clear" w:color="auto" w:fill="auto"/>
          </w:tcPr>
          <w:p w:rsidR="00DE6FF5" w:rsidRDefault="002D55BF">
            <w:pPr>
              <w:jc w:val="both"/>
            </w:pPr>
            <w:r>
              <w:t>3</w:t>
            </w:r>
          </w:p>
        </w:tc>
        <w:tc>
          <w:tcPr>
            <w:tcW w:w="934" w:type="dxa"/>
            <w:shd w:val="clear" w:color="auto" w:fill="auto"/>
          </w:tcPr>
          <w:p w:rsidR="00DE6FF5" w:rsidRDefault="002D55BF">
            <w:pPr>
              <w:jc w:val="both"/>
            </w:pPr>
            <w:r>
              <w:t>3</w:t>
            </w:r>
          </w:p>
        </w:tc>
        <w:tc>
          <w:tcPr>
            <w:tcW w:w="907" w:type="dxa"/>
            <w:gridSpan w:val="2"/>
            <w:shd w:val="clear" w:color="auto" w:fill="auto"/>
          </w:tcPr>
          <w:p w:rsidR="00DE6FF5" w:rsidRDefault="002D55BF">
            <w:pPr>
              <w:jc w:val="both"/>
            </w:pPr>
            <w:r>
              <w:t>3</w:t>
            </w:r>
          </w:p>
        </w:tc>
        <w:tc>
          <w:tcPr>
            <w:tcW w:w="809" w:type="dxa"/>
            <w:shd w:val="clear" w:color="auto" w:fill="auto"/>
          </w:tcPr>
          <w:p w:rsidR="00DE6FF5" w:rsidRDefault="002D55BF">
            <w:pPr>
              <w:jc w:val="both"/>
            </w:pPr>
            <w:r>
              <w:t>3</w:t>
            </w:r>
          </w:p>
        </w:tc>
      </w:tr>
      <w:tr w:rsidR="00DE6FF5">
        <w:tc>
          <w:tcPr>
            <w:tcW w:w="829" w:type="dxa"/>
            <w:shd w:val="clear" w:color="auto" w:fill="auto"/>
          </w:tcPr>
          <w:p w:rsidR="00DE6FF5" w:rsidRDefault="002D55BF">
            <w:pPr>
              <w:jc w:val="center"/>
              <w:rPr>
                <w:lang w:eastAsia="en-US"/>
              </w:rPr>
            </w:pPr>
            <w:r>
              <w:rPr>
                <w:lang w:eastAsia="en-US"/>
              </w:rPr>
              <w:t>10.</w:t>
            </w:r>
          </w:p>
        </w:tc>
        <w:tc>
          <w:tcPr>
            <w:tcW w:w="1644" w:type="dxa"/>
            <w:shd w:val="clear" w:color="auto" w:fill="auto"/>
          </w:tcPr>
          <w:p w:rsidR="00DE6FF5" w:rsidRDefault="002D55BF">
            <w:pPr>
              <w:rPr>
                <w:lang w:eastAsia="en-US"/>
              </w:rPr>
            </w:pPr>
            <w:r>
              <w:rPr>
                <w:lang w:eastAsia="en-US"/>
              </w:rPr>
              <w:t>līdz 30 kg</w:t>
            </w:r>
          </w:p>
        </w:tc>
        <w:tc>
          <w:tcPr>
            <w:tcW w:w="723" w:type="dxa"/>
            <w:gridSpan w:val="2"/>
            <w:shd w:val="clear" w:color="auto" w:fill="auto"/>
          </w:tcPr>
          <w:p w:rsidR="00DE6FF5" w:rsidRDefault="002D55BF">
            <w:pPr>
              <w:jc w:val="both"/>
            </w:pPr>
            <w:r>
              <w:t>3</w:t>
            </w:r>
          </w:p>
        </w:tc>
        <w:tc>
          <w:tcPr>
            <w:tcW w:w="652" w:type="dxa"/>
            <w:shd w:val="clear" w:color="auto" w:fill="auto"/>
          </w:tcPr>
          <w:p w:rsidR="00DE6FF5" w:rsidRDefault="002D55BF">
            <w:pPr>
              <w:jc w:val="both"/>
            </w:pPr>
            <w:r>
              <w:t>3</w:t>
            </w:r>
          </w:p>
        </w:tc>
        <w:tc>
          <w:tcPr>
            <w:tcW w:w="656" w:type="dxa"/>
            <w:shd w:val="clear" w:color="auto" w:fill="auto"/>
          </w:tcPr>
          <w:p w:rsidR="00DE6FF5" w:rsidRDefault="002D55BF">
            <w:pPr>
              <w:jc w:val="both"/>
            </w:pPr>
            <w:r>
              <w:t>3</w:t>
            </w:r>
          </w:p>
        </w:tc>
        <w:tc>
          <w:tcPr>
            <w:tcW w:w="666" w:type="dxa"/>
            <w:shd w:val="clear" w:color="auto" w:fill="auto"/>
          </w:tcPr>
          <w:p w:rsidR="00DE6FF5" w:rsidRDefault="002D55BF">
            <w:pPr>
              <w:jc w:val="both"/>
            </w:pPr>
            <w:r>
              <w:t>3</w:t>
            </w:r>
          </w:p>
        </w:tc>
        <w:tc>
          <w:tcPr>
            <w:tcW w:w="749" w:type="dxa"/>
            <w:shd w:val="clear" w:color="auto" w:fill="auto"/>
          </w:tcPr>
          <w:p w:rsidR="00DE6FF5" w:rsidRDefault="002D55BF">
            <w:pPr>
              <w:jc w:val="both"/>
            </w:pPr>
            <w:r>
              <w:t>3</w:t>
            </w:r>
          </w:p>
        </w:tc>
        <w:tc>
          <w:tcPr>
            <w:tcW w:w="850" w:type="dxa"/>
            <w:shd w:val="clear" w:color="auto" w:fill="auto"/>
          </w:tcPr>
          <w:p w:rsidR="00DE6FF5" w:rsidRDefault="002D55BF">
            <w:pPr>
              <w:jc w:val="both"/>
            </w:pPr>
            <w:r>
              <w:t>3</w:t>
            </w:r>
          </w:p>
        </w:tc>
        <w:tc>
          <w:tcPr>
            <w:tcW w:w="934" w:type="dxa"/>
            <w:shd w:val="clear" w:color="auto" w:fill="auto"/>
          </w:tcPr>
          <w:p w:rsidR="00DE6FF5" w:rsidRDefault="002D55BF">
            <w:pPr>
              <w:jc w:val="both"/>
            </w:pPr>
            <w:r>
              <w:t>3</w:t>
            </w:r>
          </w:p>
        </w:tc>
        <w:tc>
          <w:tcPr>
            <w:tcW w:w="907" w:type="dxa"/>
            <w:gridSpan w:val="2"/>
            <w:shd w:val="clear" w:color="auto" w:fill="auto"/>
          </w:tcPr>
          <w:p w:rsidR="00DE6FF5" w:rsidRDefault="002D55BF">
            <w:pPr>
              <w:jc w:val="both"/>
            </w:pPr>
            <w:r>
              <w:t>3</w:t>
            </w:r>
          </w:p>
        </w:tc>
        <w:tc>
          <w:tcPr>
            <w:tcW w:w="809" w:type="dxa"/>
            <w:shd w:val="clear" w:color="auto" w:fill="auto"/>
          </w:tcPr>
          <w:p w:rsidR="00DE6FF5" w:rsidRDefault="002D55BF">
            <w:pPr>
              <w:jc w:val="both"/>
            </w:pPr>
            <w:r>
              <w:t>3</w:t>
            </w:r>
          </w:p>
        </w:tc>
      </w:tr>
      <w:tr w:rsidR="00DE6FF5">
        <w:tc>
          <w:tcPr>
            <w:tcW w:w="829" w:type="dxa"/>
            <w:shd w:val="clear" w:color="auto" w:fill="auto"/>
          </w:tcPr>
          <w:p w:rsidR="00DE6FF5" w:rsidRDefault="002D55BF">
            <w:pPr>
              <w:jc w:val="center"/>
              <w:rPr>
                <w:lang w:eastAsia="en-US"/>
              </w:rPr>
            </w:pPr>
            <w:r>
              <w:rPr>
                <w:lang w:eastAsia="en-US"/>
              </w:rPr>
              <w:t>11.</w:t>
            </w:r>
          </w:p>
        </w:tc>
        <w:tc>
          <w:tcPr>
            <w:tcW w:w="1644" w:type="dxa"/>
            <w:shd w:val="clear" w:color="auto" w:fill="auto"/>
          </w:tcPr>
          <w:p w:rsidR="00DE6FF5" w:rsidRDefault="002D55BF">
            <w:pPr>
              <w:rPr>
                <w:lang w:eastAsia="en-US"/>
              </w:rPr>
            </w:pPr>
            <w:r>
              <w:rPr>
                <w:lang w:eastAsia="en-US"/>
              </w:rPr>
              <w:t>līdz 35 kg</w:t>
            </w:r>
          </w:p>
        </w:tc>
        <w:tc>
          <w:tcPr>
            <w:tcW w:w="723" w:type="dxa"/>
            <w:gridSpan w:val="2"/>
            <w:shd w:val="clear" w:color="auto" w:fill="auto"/>
          </w:tcPr>
          <w:p w:rsidR="00DE6FF5" w:rsidRDefault="002D55BF">
            <w:pPr>
              <w:jc w:val="both"/>
            </w:pPr>
            <w:r>
              <w:t>3</w:t>
            </w:r>
          </w:p>
        </w:tc>
        <w:tc>
          <w:tcPr>
            <w:tcW w:w="652" w:type="dxa"/>
            <w:shd w:val="clear" w:color="auto" w:fill="auto"/>
          </w:tcPr>
          <w:p w:rsidR="00DE6FF5" w:rsidRDefault="002D55BF">
            <w:pPr>
              <w:jc w:val="both"/>
            </w:pPr>
            <w:r>
              <w:t>3</w:t>
            </w:r>
          </w:p>
        </w:tc>
        <w:tc>
          <w:tcPr>
            <w:tcW w:w="656" w:type="dxa"/>
            <w:shd w:val="clear" w:color="auto" w:fill="auto"/>
          </w:tcPr>
          <w:p w:rsidR="00DE6FF5" w:rsidRDefault="002D55BF">
            <w:pPr>
              <w:jc w:val="both"/>
            </w:pPr>
            <w:r>
              <w:t>3</w:t>
            </w:r>
          </w:p>
        </w:tc>
        <w:tc>
          <w:tcPr>
            <w:tcW w:w="666" w:type="dxa"/>
            <w:shd w:val="clear" w:color="auto" w:fill="auto"/>
          </w:tcPr>
          <w:p w:rsidR="00DE6FF5" w:rsidRDefault="002D55BF">
            <w:pPr>
              <w:jc w:val="both"/>
            </w:pPr>
            <w:r>
              <w:t>3</w:t>
            </w:r>
          </w:p>
        </w:tc>
        <w:tc>
          <w:tcPr>
            <w:tcW w:w="749" w:type="dxa"/>
            <w:shd w:val="clear" w:color="auto" w:fill="auto"/>
          </w:tcPr>
          <w:p w:rsidR="00DE6FF5" w:rsidRDefault="002D55BF">
            <w:pPr>
              <w:jc w:val="both"/>
            </w:pPr>
            <w:r>
              <w:t>3</w:t>
            </w:r>
          </w:p>
        </w:tc>
        <w:tc>
          <w:tcPr>
            <w:tcW w:w="850" w:type="dxa"/>
            <w:shd w:val="clear" w:color="auto" w:fill="auto"/>
          </w:tcPr>
          <w:p w:rsidR="00DE6FF5" w:rsidRDefault="002D55BF">
            <w:pPr>
              <w:jc w:val="both"/>
            </w:pPr>
            <w:r>
              <w:t>3</w:t>
            </w:r>
          </w:p>
        </w:tc>
        <w:tc>
          <w:tcPr>
            <w:tcW w:w="934" w:type="dxa"/>
            <w:shd w:val="clear" w:color="auto" w:fill="auto"/>
          </w:tcPr>
          <w:p w:rsidR="00DE6FF5" w:rsidRDefault="002D55BF">
            <w:pPr>
              <w:jc w:val="both"/>
            </w:pPr>
            <w:r>
              <w:t>3</w:t>
            </w:r>
          </w:p>
        </w:tc>
        <w:tc>
          <w:tcPr>
            <w:tcW w:w="907" w:type="dxa"/>
            <w:gridSpan w:val="2"/>
            <w:shd w:val="clear" w:color="auto" w:fill="auto"/>
          </w:tcPr>
          <w:p w:rsidR="00DE6FF5" w:rsidRDefault="002D55BF">
            <w:pPr>
              <w:jc w:val="both"/>
            </w:pPr>
            <w:r>
              <w:t>3</w:t>
            </w:r>
          </w:p>
        </w:tc>
        <w:tc>
          <w:tcPr>
            <w:tcW w:w="809" w:type="dxa"/>
            <w:shd w:val="clear" w:color="auto" w:fill="auto"/>
          </w:tcPr>
          <w:p w:rsidR="00DE6FF5" w:rsidRDefault="002D55BF">
            <w:pPr>
              <w:jc w:val="both"/>
            </w:pPr>
            <w:r>
              <w:t>3</w:t>
            </w:r>
          </w:p>
        </w:tc>
      </w:tr>
      <w:tr w:rsidR="00DE6FF5">
        <w:tc>
          <w:tcPr>
            <w:tcW w:w="829" w:type="dxa"/>
            <w:shd w:val="clear" w:color="auto" w:fill="auto"/>
          </w:tcPr>
          <w:p w:rsidR="00DE6FF5" w:rsidRDefault="002D55BF">
            <w:pPr>
              <w:jc w:val="center"/>
              <w:rPr>
                <w:lang w:eastAsia="en-US"/>
              </w:rPr>
            </w:pPr>
            <w:r>
              <w:rPr>
                <w:lang w:eastAsia="en-US"/>
              </w:rPr>
              <w:t>12.</w:t>
            </w:r>
          </w:p>
        </w:tc>
        <w:tc>
          <w:tcPr>
            <w:tcW w:w="1644" w:type="dxa"/>
            <w:shd w:val="clear" w:color="auto" w:fill="auto"/>
          </w:tcPr>
          <w:p w:rsidR="00DE6FF5" w:rsidRDefault="002D55BF">
            <w:pPr>
              <w:rPr>
                <w:lang w:eastAsia="en-US"/>
              </w:rPr>
            </w:pPr>
            <w:r>
              <w:rPr>
                <w:lang w:eastAsia="en-US"/>
              </w:rPr>
              <w:t>līdz 50kg</w:t>
            </w:r>
          </w:p>
        </w:tc>
        <w:tc>
          <w:tcPr>
            <w:tcW w:w="723" w:type="dxa"/>
            <w:gridSpan w:val="2"/>
            <w:shd w:val="clear" w:color="auto" w:fill="auto"/>
          </w:tcPr>
          <w:p w:rsidR="00DE6FF5" w:rsidRDefault="002D55BF">
            <w:pPr>
              <w:jc w:val="both"/>
            </w:pPr>
            <w:r>
              <w:t>3</w:t>
            </w:r>
          </w:p>
        </w:tc>
        <w:tc>
          <w:tcPr>
            <w:tcW w:w="652" w:type="dxa"/>
            <w:shd w:val="clear" w:color="auto" w:fill="auto"/>
          </w:tcPr>
          <w:p w:rsidR="00DE6FF5" w:rsidRDefault="002D55BF">
            <w:pPr>
              <w:jc w:val="both"/>
            </w:pPr>
            <w:r>
              <w:t>3</w:t>
            </w:r>
          </w:p>
        </w:tc>
        <w:tc>
          <w:tcPr>
            <w:tcW w:w="656" w:type="dxa"/>
            <w:shd w:val="clear" w:color="auto" w:fill="auto"/>
          </w:tcPr>
          <w:p w:rsidR="00DE6FF5" w:rsidRDefault="002D55BF">
            <w:pPr>
              <w:jc w:val="both"/>
            </w:pPr>
            <w:r>
              <w:t>3</w:t>
            </w:r>
          </w:p>
        </w:tc>
        <w:tc>
          <w:tcPr>
            <w:tcW w:w="666" w:type="dxa"/>
            <w:shd w:val="clear" w:color="auto" w:fill="auto"/>
          </w:tcPr>
          <w:p w:rsidR="00DE6FF5" w:rsidRDefault="002D55BF">
            <w:pPr>
              <w:jc w:val="both"/>
            </w:pPr>
            <w:r>
              <w:t>3</w:t>
            </w:r>
          </w:p>
        </w:tc>
        <w:tc>
          <w:tcPr>
            <w:tcW w:w="749" w:type="dxa"/>
            <w:shd w:val="clear" w:color="auto" w:fill="auto"/>
          </w:tcPr>
          <w:p w:rsidR="00DE6FF5" w:rsidRDefault="002D55BF">
            <w:pPr>
              <w:jc w:val="both"/>
            </w:pPr>
            <w:r>
              <w:t>3</w:t>
            </w:r>
          </w:p>
        </w:tc>
        <w:tc>
          <w:tcPr>
            <w:tcW w:w="850" w:type="dxa"/>
            <w:shd w:val="clear" w:color="auto" w:fill="auto"/>
          </w:tcPr>
          <w:p w:rsidR="00DE6FF5" w:rsidRDefault="002D55BF">
            <w:pPr>
              <w:jc w:val="both"/>
            </w:pPr>
            <w:r>
              <w:t>3</w:t>
            </w:r>
          </w:p>
        </w:tc>
        <w:tc>
          <w:tcPr>
            <w:tcW w:w="934" w:type="dxa"/>
            <w:shd w:val="clear" w:color="auto" w:fill="auto"/>
          </w:tcPr>
          <w:p w:rsidR="00DE6FF5" w:rsidRDefault="002D55BF">
            <w:pPr>
              <w:jc w:val="both"/>
            </w:pPr>
            <w:r>
              <w:t>3</w:t>
            </w:r>
          </w:p>
        </w:tc>
        <w:tc>
          <w:tcPr>
            <w:tcW w:w="907" w:type="dxa"/>
            <w:gridSpan w:val="2"/>
            <w:shd w:val="clear" w:color="auto" w:fill="auto"/>
          </w:tcPr>
          <w:p w:rsidR="00DE6FF5" w:rsidRDefault="002D55BF">
            <w:pPr>
              <w:jc w:val="both"/>
            </w:pPr>
            <w:r>
              <w:t>3</w:t>
            </w:r>
          </w:p>
        </w:tc>
        <w:tc>
          <w:tcPr>
            <w:tcW w:w="809" w:type="dxa"/>
            <w:shd w:val="clear" w:color="auto" w:fill="auto"/>
          </w:tcPr>
          <w:p w:rsidR="00DE6FF5" w:rsidRDefault="002D55BF">
            <w:pPr>
              <w:jc w:val="both"/>
            </w:pPr>
            <w:r>
              <w:t>3</w:t>
            </w:r>
          </w:p>
        </w:tc>
      </w:tr>
    </w:tbl>
    <w:p w:rsidR="00DE6FF5" w:rsidRDefault="00DE6FF5">
      <w:pPr>
        <w:pStyle w:val="BodyText0"/>
      </w:pPr>
    </w:p>
    <w:tbl>
      <w:tblPr>
        <w:tblpPr w:leftFromText="180" w:rightFromText="180" w:vertAnchor="page" w:horzAnchor="margin" w:tblpY="991"/>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1696"/>
        <w:gridCol w:w="1289"/>
        <w:gridCol w:w="1133"/>
        <w:gridCol w:w="1131"/>
        <w:gridCol w:w="1134"/>
        <w:gridCol w:w="994"/>
        <w:gridCol w:w="1273"/>
      </w:tblGrid>
      <w:tr w:rsidR="00DE6FF5">
        <w:trPr>
          <w:trHeight w:val="280"/>
        </w:trPr>
        <w:tc>
          <w:tcPr>
            <w:tcW w:w="9462" w:type="dxa"/>
            <w:gridSpan w:val="8"/>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rPr>
                <w:rFonts w:eastAsia="Calibri"/>
                <w:color w:val="000000"/>
                <w:sz w:val="22"/>
                <w:lang w:eastAsia="en-US"/>
              </w:rPr>
            </w:pPr>
            <w:r>
              <w:rPr>
                <w:rFonts w:eastAsia="Calibri"/>
                <w:b/>
                <w:color w:val="000000"/>
                <w:sz w:val="22"/>
                <w:szCs w:val="22"/>
                <w:lang w:eastAsia="en-US"/>
              </w:rPr>
              <w:t xml:space="preserve">3.Tabula </w:t>
            </w:r>
            <w:r>
              <w:rPr>
                <w:b/>
                <w:sz w:val="22"/>
                <w:szCs w:val="22"/>
              </w:rPr>
              <w:t xml:space="preserve">„Starptautiskais </w:t>
            </w:r>
            <w:proofErr w:type="spellStart"/>
            <w:r>
              <w:rPr>
                <w:b/>
                <w:sz w:val="22"/>
                <w:szCs w:val="22"/>
              </w:rPr>
              <w:t>eksprespasts</w:t>
            </w:r>
            <w:proofErr w:type="spellEnd"/>
            <w:r>
              <w:rPr>
                <w:b/>
                <w:sz w:val="22"/>
                <w:szCs w:val="22"/>
              </w:rPr>
              <w:t>” sūtījumu prognozētais apjoms</w:t>
            </w:r>
          </w:p>
        </w:tc>
      </w:tr>
      <w:tr w:rsidR="00DE6FF5">
        <w:trPr>
          <w:trHeight w:val="465"/>
        </w:trPr>
        <w:tc>
          <w:tcPr>
            <w:tcW w:w="81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6FF5" w:rsidRDefault="00DE6FF5">
            <w:pPr>
              <w:jc w:val="center"/>
              <w:rPr>
                <w:rFonts w:eastAsia="Calibri"/>
                <w:color w:val="000000"/>
                <w:sz w:val="20"/>
                <w:szCs w:val="20"/>
                <w:lang w:eastAsia="en-US"/>
              </w:rPr>
            </w:pPr>
          </w:p>
          <w:p w:rsidR="00DE6FF5" w:rsidRDefault="002D55BF">
            <w:pPr>
              <w:jc w:val="center"/>
              <w:rPr>
                <w:rFonts w:eastAsia="Calibri"/>
                <w:color w:val="000000"/>
                <w:sz w:val="20"/>
                <w:szCs w:val="20"/>
                <w:lang w:eastAsia="en-US"/>
              </w:rPr>
            </w:pPr>
            <w:r>
              <w:rPr>
                <w:rFonts w:eastAsia="Calibri"/>
                <w:color w:val="000000"/>
                <w:sz w:val="20"/>
                <w:szCs w:val="20"/>
                <w:lang w:eastAsia="en-US"/>
              </w:rPr>
              <w:t>Nr.</w:t>
            </w:r>
          </w:p>
          <w:p w:rsidR="00DE6FF5" w:rsidRDefault="002D55BF">
            <w:pPr>
              <w:jc w:val="center"/>
              <w:rPr>
                <w:rFonts w:eastAsia="Calibri"/>
                <w:color w:val="000000"/>
                <w:sz w:val="20"/>
                <w:szCs w:val="20"/>
                <w:lang w:eastAsia="en-US"/>
              </w:rPr>
            </w:pPr>
            <w:r>
              <w:rPr>
                <w:rFonts w:eastAsia="Calibri"/>
                <w:color w:val="000000"/>
                <w:sz w:val="20"/>
                <w:szCs w:val="20"/>
                <w:lang w:eastAsia="en-US"/>
              </w:rPr>
              <w:t>p.</w:t>
            </w:r>
          </w:p>
          <w:p w:rsidR="00DE6FF5" w:rsidRDefault="002D55BF">
            <w:pPr>
              <w:jc w:val="center"/>
              <w:rPr>
                <w:rFonts w:eastAsia="Calibri"/>
                <w:color w:val="000000"/>
                <w:sz w:val="20"/>
                <w:szCs w:val="20"/>
                <w:lang w:eastAsia="en-US"/>
              </w:rPr>
            </w:pPr>
            <w:r>
              <w:rPr>
                <w:rFonts w:eastAsia="Calibri"/>
                <w:color w:val="000000"/>
                <w:sz w:val="20"/>
                <w:szCs w:val="20"/>
                <w:lang w:eastAsia="en-US"/>
              </w:rPr>
              <w:t>k.</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6FF5" w:rsidRDefault="00DE6FF5">
            <w:pPr>
              <w:jc w:val="center"/>
              <w:rPr>
                <w:rFonts w:eastAsia="Calibri"/>
                <w:color w:val="000000"/>
                <w:sz w:val="20"/>
                <w:szCs w:val="20"/>
                <w:lang w:eastAsia="en-US"/>
              </w:rPr>
            </w:pPr>
          </w:p>
          <w:p w:rsidR="00DE6FF5" w:rsidRDefault="002D55BF">
            <w:pPr>
              <w:jc w:val="center"/>
              <w:rPr>
                <w:rFonts w:eastAsia="Calibri"/>
                <w:color w:val="000000"/>
                <w:sz w:val="20"/>
                <w:szCs w:val="20"/>
                <w:lang w:eastAsia="en-US"/>
              </w:rPr>
            </w:pPr>
            <w:r>
              <w:rPr>
                <w:rFonts w:eastAsia="Calibri"/>
                <w:color w:val="000000"/>
                <w:sz w:val="20"/>
                <w:szCs w:val="20"/>
                <w:lang w:eastAsia="en-US"/>
              </w:rPr>
              <w:t>Pasta</w:t>
            </w:r>
          </w:p>
          <w:p w:rsidR="00DE6FF5" w:rsidRDefault="002D55BF">
            <w:pPr>
              <w:jc w:val="center"/>
              <w:rPr>
                <w:rFonts w:eastAsia="Calibri"/>
                <w:color w:val="000000"/>
                <w:sz w:val="20"/>
                <w:szCs w:val="20"/>
                <w:lang w:eastAsia="en-US"/>
              </w:rPr>
            </w:pPr>
            <w:r>
              <w:rPr>
                <w:rFonts w:eastAsia="Calibri"/>
                <w:color w:val="000000"/>
                <w:sz w:val="20"/>
                <w:szCs w:val="20"/>
                <w:lang w:eastAsia="en-US"/>
              </w:rPr>
              <w:t>sūtījumu</w:t>
            </w:r>
          </w:p>
          <w:p w:rsidR="00DE6FF5" w:rsidRDefault="002D55BF">
            <w:pPr>
              <w:jc w:val="center"/>
              <w:rPr>
                <w:rFonts w:eastAsia="Calibri"/>
                <w:color w:val="000000"/>
                <w:sz w:val="20"/>
                <w:szCs w:val="20"/>
                <w:lang w:eastAsia="en-US"/>
              </w:rPr>
            </w:pPr>
            <w:r>
              <w:rPr>
                <w:rFonts w:eastAsia="Calibri"/>
                <w:color w:val="000000"/>
                <w:sz w:val="20"/>
                <w:szCs w:val="20"/>
                <w:lang w:eastAsia="en-US"/>
              </w:rPr>
              <w:t>svars</w:t>
            </w:r>
          </w:p>
        </w:tc>
        <w:tc>
          <w:tcPr>
            <w:tcW w:w="2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6FF5" w:rsidRDefault="002D55BF">
            <w:pPr>
              <w:jc w:val="center"/>
              <w:rPr>
                <w:rFonts w:eastAsia="Calibri"/>
                <w:color w:val="000000"/>
                <w:sz w:val="22"/>
                <w:lang w:eastAsia="en-US"/>
              </w:rPr>
            </w:pPr>
            <w:r>
              <w:rPr>
                <w:rFonts w:eastAsia="Calibri"/>
                <w:color w:val="000000"/>
                <w:sz w:val="22"/>
                <w:szCs w:val="22"/>
                <w:lang w:eastAsia="en-US"/>
              </w:rPr>
              <w:t>EKONOMISKS</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6FF5" w:rsidRDefault="002D55BF">
            <w:pPr>
              <w:jc w:val="center"/>
              <w:rPr>
                <w:sz w:val="22"/>
              </w:rPr>
            </w:pPr>
            <w:r>
              <w:rPr>
                <w:rFonts w:eastAsia="Calibri"/>
                <w:color w:val="000000"/>
                <w:sz w:val="22"/>
                <w:szCs w:val="22"/>
                <w:lang w:eastAsia="en-US"/>
              </w:rPr>
              <w:t>STANDARTA</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6FF5" w:rsidRDefault="002D55BF">
            <w:pPr>
              <w:jc w:val="center"/>
              <w:rPr>
                <w:sz w:val="22"/>
              </w:rPr>
            </w:pPr>
            <w:r>
              <w:rPr>
                <w:rFonts w:eastAsia="Calibri"/>
                <w:color w:val="000000"/>
                <w:sz w:val="22"/>
                <w:szCs w:val="22"/>
                <w:lang w:eastAsia="en-US"/>
              </w:rPr>
              <w:t>STEIDZAMS</w:t>
            </w:r>
          </w:p>
        </w:tc>
      </w:tr>
      <w:tr w:rsidR="00DE6FF5">
        <w:trPr>
          <w:trHeight w:val="345"/>
        </w:trPr>
        <w:tc>
          <w:tcPr>
            <w:tcW w:w="81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6FF5" w:rsidRDefault="00DE6FF5">
            <w:pPr>
              <w:jc w:val="center"/>
              <w:rPr>
                <w:rFonts w:eastAsia="Calibri"/>
                <w:color w:val="000000"/>
                <w:sz w:val="20"/>
                <w:szCs w:val="20"/>
                <w:lang w:eastAsia="en-US"/>
              </w:rPr>
            </w:pPr>
          </w:p>
        </w:tc>
        <w:tc>
          <w:tcPr>
            <w:tcW w:w="1695" w:type="dxa"/>
            <w:vMerge/>
            <w:tcBorders>
              <w:top w:val="single" w:sz="4" w:space="0" w:color="000000"/>
              <w:left w:val="single" w:sz="4" w:space="0" w:color="000000"/>
              <w:right w:val="single" w:sz="4" w:space="0" w:color="000000"/>
            </w:tcBorders>
            <w:shd w:val="clear" w:color="auto" w:fill="D9D9D9" w:themeFill="background1" w:themeFillShade="D9"/>
          </w:tcPr>
          <w:p w:rsidR="00DE6FF5" w:rsidRDefault="00DE6FF5">
            <w:pPr>
              <w:jc w:val="center"/>
              <w:rPr>
                <w:rFonts w:eastAsia="Calibri"/>
                <w:color w:val="000000"/>
                <w:sz w:val="20"/>
                <w:szCs w:val="20"/>
                <w:lang w:eastAsia="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6FF5" w:rsidRDefault="002D55BF">
            <w:pPr>
              <w:keepNext/>
              <w:jc w:val="center"/>
              <w:outlineLvl w:val="0"/>
              <w:rPr>
                <w:bCs/>
                <w:sz w:val="20"/>
                <w:szCs w:val="20"/>
              </w:rPr>
            </w:pPr>
            <w:r>
              <w:rPr>
                <w:sz w:val="20"/>
                <w:szCs w:val="20"/>
              </w:rPr>
              <w:t>uz ES valstīm</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6FF5" w:rsidRDefault="002D55BF">
            <w:pPr>
              <w:keepNext/>
              <w:jc w:val="center"/>
              <w:outlineLvl w:val="0"/>
              <w:rPr>
                <w:bCs/>
                <w:sz w:val="20"/>
                <w:szCs w:val="20"/>
              </w:rPr>
            </w:pPr>
            <w:r>
              <w:rPr>
                <w:sz w:val="20"/>
                <w:szCs w:val="20"/>
              </w:rPr>
              <w:t>uz pārējām valstīm</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6FF5" w:rsidRDefault="002D55BF">
            <w:pPr>
              <w:keepNext/>
              <w:jc w:val="center"/>
              <w:outlineLvl w:val="0"/>
              <w:rPr>
                <w:bCs/>
                <w:sz w:val="20"/>
                <w:szCs w:val="20"/>
              </w:rPr>
            </w:pPr>
            <w:r>
              <w:rPr>
                <w:sz w:val="20"/>
                <w:szCs w:val="20"/>
              </w:rPr>
              <w:t>uz ES valstīm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6FF5" w:rsidRDefault="002D55BF">
            <w:pPr>
              <w:keepNext/>
              <w:jc w:val="center"/>
              <w:outlineLvl w:val="0"/>
              <w:rPr>
                <w:bCs/>
                <w:sz w:val="20"/>
                <w:szCs w:val="20"/>
              </w:rPr>
            </w:pPr>
            <w:r>
              <w:rPr>
                <w:sz w:val="20"/>
                <w:szCs w:val="20"/>
              </w:rPr>
              <w:t>uz pārējām valstīm</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6FF5" w:rsidRDefault="002D55BF">
            <w:pPr>
              <w:keepNext/>
              <w:jc w:val="center"/>
              <w:outlineLvl w:val="0"/>
              <w:rPr>
                <w:bCs/>
                <w:sz w:val="20"/>
                <w:szCs w:val="20"/>
              </w:rPr>
            </w:pPr>
            <w:r>
              <w:rPr>
                <w:sz w:val="20"/>
                <w:szCs w:val="20"/>
              </w:rPr>
              <w:t>uz ES valstīm</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6FF5" w:rsidRDefault="002D55BF">
            <w:pPr>
              <w:jc w:val="center"/>
              <w:rPr>
                <w:rFonts w:eastAsia="Calibri"/>
                <w:color w:val="000000"/>
                <w:sz w:val="20"/>
                <w:szCs w:val="20"/>
                <w:lang w:eastAsia="en-US"/>
              </w:rPr>
            </w:pPr>
            <w:r>
              <w:rPr>
                <w:sz w:val="20"/>
                <w:szCs w:val="20"/>
              </w:rPr>
              <w:t>uz pārējām valstīm</w:t>
            </w:r>
          </w:p>
        </w:tc>
      </w:tr>
      <w:tr w:rsidR="00DE6FF5">
        <w:trPr>
          <w:trHeight w:val="345"/>
        </w:trPr>
        <w:tc>
          <w:tcPr>
            <w:tcW w:w="81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6FF5" w:rsidRDefault="00DE6FF5">
            <w:pPr>
              <w:jc w:val="center"/>
              <w:rPr>
                <w:rFonts w:eastAsia="Calibri"/>
                <w:color w:val="000000"/>
                <w:sz w:val="20"/>
                <w:szCs w:val="20"/>
                <w:lang w:eastAsia="en-US"/>
              </w:rPr>
            </w:pPr>
          </w:p>
        </w:tc>
        <w:tc>
          <w:tcPr>
            <w:tcW w:w="1695" w:type="dxa"/>
            <w:vMerge w:val="restart"/>
            <w:tcBorders>
              <w:left w:val="single" w:sz="4" w:space="0" w:color="000000"/>
              <w:bottom w:val="single" w:sz="4" w:space="0" w:color="000000"/>
              <w:right w:val="single" w:sz="4" w:space="0" w:color="000000"/>
            </w:tcBorders>
            <w:shd w:val="clear" w:color="auto" w:fill="D9D9D9" w:themeFill="background1" w:themeFillShade="D9"/>
          </w:tcPr>
          <w:p w:rsidR="00DE6FF5" w:rsidRDefault="00DE6FF5">
            <w:pPr>
              <w:jc w:val="center"/>
              <w:rPr>
                <w:rFonts w:eastAsia="Calibri"/>
                <w:color w:val="000000"/>
                <w:sz w:val="20"/>
                <w:szCs w:val="20"/>
                <w:lang w:eastAsia="en-US"/>
              </w:rPr>
            </w:pPr>
          </w:p>
        </w:tc>
        <w:tc>
          <w:tcPr>
            <w:tcW w:w="695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6FF5" w:rsidRDefault="002D55BF">
            <w:pPr>
              <w:jc w:val="center"/>
              <w:rPr>
                <w:rFonts w:eastAsia="Calibri"/>
                <w:color w:val="000000"/>
                <w:sz w:val="20"/>
                <w:szCs w:val="20"/>
                <w:lang w:eastAsia="en-US"/>
              </w:rPr>
            </w:pPr>
            <w:r>
              <w:rPr>
                <w:rFonts w:eastAsia="Calibri"/>
                <w:color w:val="000000"/>
                <w:sz w:val="20"/>
                <w:szCs w:val="20"/>
                <w:lang w:eastAsia="en-US"/>
              </w:rPr>
              <w:t>apjoma cena EUR  bez PVN</w:t>
            </w:r>
          </w:p>
        </w:tc>
      </w:tr>
      <w:tr w:rsidR="00DE6FF5">
        <w:trPr>
          <w:trHeight w:val="345"/>
        </w:trPr>
        <w:tc>
          <w:tcPr>
            <w:tcW w:w="81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6FF5" w:rsidRDefault="00DE6FF5">
            <w:pPr>
              <w:jc w:val="center"/>
              <w:rPr>
                <w:rFonts w:eastAsia="Calibri"/>
                <w:color w:val="000000"/>
                <w:sz w:val="20"/>
                <w:szCs w:val="20"/>
                <w:lang w:eastAsia="en-US"/>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6FF5" w:rsidRDefault="00DE6FF5">
            <w:pPr>
              <w:jc w:val="center"/>
              <w:rPr>
                <w:rFonts w:eastAsia="Calibri"/>
                <w:color w:val="000000"/>
                <w:sz w:val="20"/>
                <w:szCs w:val="20"/>
                <w:lang w:eastAsia="en-US"/>
              </w:rPr>
            </w:pPr>
          </w:p>
        </w:tc>
        <w:tc>
          <w:tcPr>
            <w:tcW w:w="695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6FF5" w:rsidRDefault="002D55BF">
            <w:pPr>
              <w:jc w:val="center"/>
              <w:rPr>
                <w:rFonts w:eastAsia="Calibri"/>
                <w:color w:val="000000"/>
                <w:sz w:val="20"/>
                <w:szCs w:val="20"/>
                <w:lang w:eastAsia="en-US"/>
              </w:rPr>
            </w:pPr>
            <w:r>
              <w:rPr>
                <w:rFonts w:eastAsia="Calibri"/>
                <w:color w:val="000000"/>
                <w:sz w:val="20"/>
                <w:szCs w:val="20"/>
                <w:lang w:eastAsia="en-US"/>
              </w:rPr>
              <w:t xml:space="preserve">Prognozējamā sūtījumu apjoms </w:t>
            </w:r>
            <w:r>
              <w:rPr>
                <w:rFonts w:eastAsia="Calibri"/>
                <w:b/>
                <w:color w:val="000000"/>
                <w:sz w:val="20"/>
                <w:szCs w:val="20"/>
                <w:lang w:eastAsia="en-US"/>
              </w:rPr>
              <w:t>ārpus Latvijas Republikas</w:t>
            </w:r>
            <w:r>
              <w:rPr>
                <w:rFonts w:eastAsia="Calibri"/>
                <w:color w:val="000000"/>
                <w:sz w:val="20"/>
                <w:szCs w:val="20"/>
                <w:lang w:eastAsia="en-US"/>
              </w:rPr>
              <w:t xml:space="preserve"> 12 mēnešos*</w:t>
            </w:r>
          </w:p>
        </w:tc>
      </w:tr>
      <w:tr w:rsidR="00DE6FF5">
        <w:trPr>
          <w:trHeight w:val="90"/>
        </w:trPr>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13.</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rPr>
                <w:sz w:val="20"/>
                <w:szCs w:val="20"/>
                <w:lang w:eastAsia="en-US"/>
              </w:rPr>
            </w:pPr>
            <w:r>
              <w:rPr>
                <w:sz w:val="20"/>
                <w:szCs w:val="20"/>
                <w:lang w:eastAsia="en-US"/>
              </w:rPr>
              <w:t>līdz 250 g</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r>
      <w:tr w:rsidR="00DE6FF5">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14.</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rPr>
                <w:sz w:val="20"/>
                <w:szCs w:val="20"/>
                <w:lang w:eastAsia="en-US"/>
              </w:rPr>
            </w:pPr>
            <w:r>
              <w:rPr>
                <w:sz w:val="20"/>
                <w:szCs w:val="20"/>
                <w:lang w:eastAsia="en-US"/>
              </w:rPr>
              <w:t>līdz 500 g</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r>
      <w:tr w:rsidR="00DE6FF5">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15.</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rPr>
                <w:sz w:val="20"/>
                <w:szCs w:val="20"/>
                <w:lang w:eastAsia="en-US"/>
              </w:rPr>
            </w:pPr>
            <w:r>
              <w:rPr>
                <w:sz w:val="20"/>
                <w:szCs w:val="20"/>
                <w:lang w:eastAsia="en-US"/>
              </w:rPr>
              <w:t>līdz 1 kg</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r>
      <w:tr w:rsidR="00DE6FF5">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16.</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rPr>
                <w:sz w:val="20"/>
                <w:szCs w:val="20"/>
                <w:lang w:eastAsia="en-US"/>
              </w:rPr>
            </w:pPr>
            <w:r>
              <w:rPr>
                <w:sz w:val="20"/>
                <w:szCs w:val="20"/>
                <w:lang w:eastAsia="en-US"/>
              </w:rPr>
              <w:t>līdz 3 kg</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r>
      <w:tr w:rsidR="00DE6FF5">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17.</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rPr>
                <w:sz w:val="20"/>
                <w:szCs w:val="20"/>
                <w:lang w:eastAsia="en-US"/>
              </w:rPr>
            </w:pPr>
            <w:r>
              <w:rPr>
                <w:sz w:val="20"/>
                <w:szCs w:val="20"/>
                <w:lang w:eastAsia="en-US"/>
              </w:rPr>
              <w:t xml:space="preserve">līdz 5 kg </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r>
      <w:tr w:rsidR="00DE6FF5">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18.</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rPr>
                <w:sz w:val="20"/>
                <w:szCs w:val="20"/>
                <w:lang w:eastAsia="en-US"/>
              </w:rPr>
            </w:pPr>
            <w:r>
              <w:rPr>
                <w:sz w:val="20"/>
                <w:szCs w:val="20"/>
                <w:lang w:eastAsia="en-US"/>
              </w:rPr>
              <w:t>līdz 10 kg</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r>
      <w:tr w:rsidR="00DE6FF5">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19.</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rPr>
                <w:sz w:val="20"/>
                <w:szCs w:val="20"/>
                <w:lang w:eastAsia="en-US"/>
              </w:rPr>
            </w:pPr>
            <w:r>
              <w:rPr>
                <w:sz w:val="20"/>
                <w:szCs w:val="20"/>
                <w:lang w:eastAsia="en-US"/>
              </w:rPr>
              <w:t xml:space="preserve">līdz 15 kg </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r>
      <w:tr w:rsidR="00DE6FF5">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sz w:val="20"/>
                <w:szCs w:val="20"/>
                <w:lang w:eastAsia="en-US"/>
              </w:rPr>
            </w:pPr>
            <w:r>
              <w:rPr>
                <w:sz w:val="20"/>
                <w:szCs w:val="20"/>
                <w:lang w:eastAsia="en-US"/>
              </w:rPr>
              <w:t>20.</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rPr>
                <w:sz w:val="20"/>
                <w:szCs w:val="20"/>
                <w:lang w:eastAsia="en-US"/>
              </w:rPr>
            </w:pPr>
            <w:r>
              <w:rPr>
                <w:sz w:val="20"/>
                <w:szCs w:val="20"/>
                <w:lang w:eastAsia="en-US"/>
              </w:rPr>
              <w:t>līdz 20 kg</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1" w:type="dxa"/>
            <w:tcBorders>
              <w:top w:val="single" w:sz="4" w:space="0" w:color="000000"/>
              <w:left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r>
      <w:tr w:rsidR="00DE6FF5">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sz w:val="20"/>
                <w:szCs w:val="20"/>
                <w:lang w:eastAsia="en-US"/>
              </w:rPr>
            </w:pPr>
            <w:r>
              <w:rPr>
                <w:sz w:val="20"/>
                <w:szCs w:val="20"/>
                <w:lang w:eastAsia="en-US"/>
              </w:rPr>
              <w:t>21.</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rPr>
                <w:sz w:val="20"/>
                <w:szCs w:val="20"/>
                <w:lang w:eastAsia="en-US"/>
              </w:rPr>
            </w:pPr>
            <w:r>
              <w:rPr>
                <w:sz w:val="20"/>
                <w:szCs w:val="20"/>
                <w:lang w:eastAsia="en-US"/>
              </w:rPr>
              <w:t xml:space="preserve">līdz 25 kg </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r>
      <w:tr w:rsidR="00DE6FF5">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sz w:val="20"/>
                <w:szCs w:val="20"/>
                <w:lang w:eastAsia="en-US"/>
              </w:rPr>
            </w:pPr>
            <w:r>
              <w:rPr>
                <w:sz w:val="20"/>
                <w:szCs w:val="20"/>
                <w:lang w:eastAsia="en-US"/>
              </w:rPr>
              <w:t>22.</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rPr>
                <w:sz w:val="20"/>
                <w:szCs w:val="20"/>
                <w:lang w:eastAsia="en-US"/>
              </w:rPr>
            </w:pPr>
            <w:r>
              <w:rPr>
                <w:sz w:val="20"/>
                <w:szCs w:val="20"/>
                <w:lang w:eastAsia="en-US"/>
              </w:rPr>
              <w:t>līdz 30 kg</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r>
      <w:tr w:rsidR="00DE6FF5">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sz w:val="20"/>
                <w:szCs w:val="20"/>
                <w:lang w:eastAsia="en-US"/>
              </w:rPr>
            </w:pPr>
            <w:r>
              <w:rPr>
                <w:sz w:val="20"/>
                <w:szCs w:val="20"/>
                <w:lang w:eastAsia="en-US"/>
              </w:rPr>
              <w:t>23.</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rPr>
                <w:sz w:val="20"/>
                <w:szCs w:val="20"/>
                <w:lang w:eastAsia="en-US"/>
              </w:rPr>
            </w:pPr>
            <w:r>
              <w:rPr>
                <w:sz w:val="20"/>
                <w:szCs w:val="20"/>
                <w:lang w:eastAsia="en-US"/>
              </w:rPr>
              <w:t>līdz 35 kg</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r>
      <w:tr w:rsidR="00DE6FF5">
        <w:trPr>
          <w:trHeight w:val="135"/>
        </w:trPr>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sz w:val="20"/>
                <w:szCs w:val="20"/>
                <w:lang w:eastAsia="en-US"/>
              </w:rPr>
            </w:pPr>
            <w:r>
              <w:rPr>
                <w:sz w:val="20"/>
                <w:szCs w:val="20"/>
                <w:lang w:eastAsia="en-US"/>
              </w:rPr>
              <w:t>24.</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rPr>
                <w:sz w:val="20"/>
                <w:szCs w:val="20"/>
                <w:lang w:eastAsia="en-US"/>
              </w:rPr>
            </w:pPr>
            <w:r>
              <w:rPr>
                <w:sz w:val="20"/>
                <w:szCs w:val="20"/>
                <w:lang w:eastAsia="en-US"/>
              </w:rPr>
              <w:t>līdz 50kg</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both"/>
              <w:rPr>
                <w:sz w:val="22"/>
              </w:rPr>
            </w:pPr>
            <w:r>
              <w:rPr>
                <w:sz w:val="22"/>
                <w:szCs w:val="22"/>
              </w:rPr>
              <w:t>3</w:t>
            </w:r>
          </w:p>
        </w:tc>
      </w:tr>
    </w:tbl>
    <w:p w:rsidR="00DE6FF5" w:rsidRDefault="002D55BF">
      <w:pPr>
        <w:pStyle w:val="BodyTextIndent2"/>
        <w:spacing w:after="0" w:line="240" w:lineRule="auto"/>
        <w:ind w:left="0" w:right="28"/>
        <w:jc w:val="both"/>
        <w:rPr>
          <w:rFonts w:eastAsia="Calibri"/>
          <w:color w:val="000000"/>
          <w:sz w:val="20"/>
          <w:szCs w:val="20"/>
          <w:lang w:eastAsia="en-US"/>
        </w:rPr>
      </w:pPr>
      <w:r>
        <w:rPr>
          <w:rFonts w:eastAsia="Calibri"/>
          <w:color w:val="000000"/>
          <w:sz w:val="20"/>
          <w:szCs w:val="20"/>
          <w:lang w:eastAsia="en-US"/>
        </w:rPr>
        <w:t>*apjoms norādīts aptuvens un tiks izmantots tikai piedāvājumu vērtēšanā.</w:t>
      </w:r>
    </w:p>
    <w:p w:rsidR="00DE6FF5" w:rsidRDefault="00DE6FF5">
      <w:pPr>
        <w:widowControl w:val="0"/>
        <w:jc w:val="both"/>
      </w:pPr>
    </w:p>
    <w:p w:rsidR="00DE6FF5" w:rsidRDefault="002D55BF" w:rsidP="002D55BF">
      <w:pPr>
        <w:keepNext/>
        <w:keepLines/>
        <w:widowControl w:val="0"/>
        <w:numPr>
          <w:ilvl w:val="0"/>
          <w:numId w:val="14"/>
        </w:numPr>
        <w:tabs>
          <w:tab w:val="left" w:pos="283"/>
        </w:tabs>
        <w:spacing w:after="120" w:line="280" w:lineRule="exact"/>
        <w:jc w:val="center"/>
        <w:outlineLvl w:val="1"/>
      </w:pPr>
      <w:bookmarkStart w:id="19" w:name="bookmark34"/>
      <w:bookmarkStart w:id="20" w:name="_Toc535015108"/>
      <w:bookmarkStart w:id="21" w:name="_Toc535015168"/>
      <w:r>
        <w:rPr>
          <w:b/>
          <w:bCs/>
          <w:lang w:eastAsia="en-US"/>
        </w:rPr>
        <w:t>Pretendentu atlases nosacījum</w:t>
      </w:r>
      <w:bookmarkEnd w:id="19"/>
      <w:bookmarkEnd w:id="20"/>
      <w:bookmarkEnd w:id="21"/>
      <w:r>
        <w:rPr>
          <w:b/>
          <w:bCs/>
          <w:lang w:eastAsia="en-US"/>
        </w:rPr>
        <w:t>i</w:t>
      </w:r>
    </w:p>
    <w:p w:rsidR="00DE6FF5" w:rsidRDefault="002D55BF">
      <w:pPr>
        <w:keepNext/>
        <w:keepLines/>
        <w:widowControl w:val="0"/>
        <w:numPr>
          <w:ilvl w:val="1"/>
          <w:numId w:val="10"/>
        </w:numPr>
        <w:tabs>
          <w:tab w:val="left" w:pos="567"/>
        </w:tabs>
        <w:ind w:left="0" w:firstLine="0"/>
        <w:jc w:val="both"/>
        <w:outlineLvl w:val="2"/>
        <w:rPr>
          <w:rFonts w:eastAsiaTheme="minorHAnsi"/>
          <w:b/>
          <w:lang w:eastAsia="en-US"/>
        </w:rPr>
      </w:pPr>
      <w:r>
        <w:rPr>
          <w:rFonts w:eastAsiaTheme="minorHAnsi"/>
          <w:b/>
          <w:lang w:eastAsia="en-US"/>
        </w:rPr>
        <w:t>Pretendentu izslēgšanas un vispārīgie pretendentu atlases nosacījumi</w:t>
      </w:r>
    </w:p>
    <w:p w:rsidR="00DE6FF5" w:rsidRDefault="002D55BF">
      <w:pPr>
        <w:pStyle w:val="ListParagraph"/>
        <w:widowControl w:val="0"/>
        <w:numPr>
          <w:ilvl w:val="2"/>
          <w:numId w:val="10"/>
        </w:numPr>
        <w:suppressAutoHyphens/>
        <w:jc w:val="both"/>
        <w:outlineLvl w:val="1"/>
        <w:rPr>
          <w:lang w:eastAsia="en-US"/>
        </w:rPr>
      </w:pPr>
      <w:r>
        <w:rPr>
          <w:lang w:eastAsia="en-US"/>
        </w:rPr>
        <w:t>Iepirkuma procedūrā var piedalīties jebkura fiziskā vai juridiskā persona, vai šādu personu apvienība jebkurā to kombinācijā (turpmāk - Piegādātāju apvienība), kas atbilst iepirkuma procedūras dokumentācijā izvirzītajām prasībām.</w:t>
      </w:r>
    </w:p>
    <w:p w:rsidR="00DE6FF5" w:rsidRDefault="002D55BF">
      <w:pPr>
        <w:pStyle w:val="ListParagraph"/>
        <w:widowControl w:val="0"/>
        <w:numPr>
          <w:ilvl w:val="2"/>
          <w:numId w:val="10"/>
        </w:numPr>
        <w:suppressAutoHyphens/>
        <w:ind w:left="709"/>
        <w:jc w:val="both"/>
        <w:outlineLvl w:val="1"/>
        <w:rPr>
          <w:lang w:eastAsia="en-US"/>
        </w:rPr>
      </w:pPr>
      <w:r>
        <w:rPr>
          <w:lang w:eastAsia="en-US"/>
        </w:rPr>
        <w:t>Piegādātāju apvienības gadījumā katru tās dalībnieku pārstāv fiziskā persona ar attiecīgām pārstāvības tiesībām. Piegādātāju apvienība izvirza vienu tās dalībnieku, kurš Piegādātāju apvienības vārdā ir pilnvarots parakstīt visu iepirkuma procedūras dokumentāciju, piedāvājumam pievieno attiecīgu pilnvaru vai normatīvajos aktos noteiktā kārtībā apliecinātu pilnvaras kopiju.</w:t>
      </w:r>
    </w:p>
    <w:p w:rsidR="00DE6FF5" w:rsidRDefault="002D55BF">
      <w:pPr>
        <w:pStyle w:val="BodyText4"/>
        <w:numPr>
          <w:ilvl w:val="2"/>
          <w:numId w:val="10"/>
        </w:numPr>
        <w:suppressAutoHyphens/>
        <w:spacing w:after="0" w:line="240" w:lineRule="auto"/>
        <w:jc w:val="both"/>
        <w:outlineLvl w:val="1"/>
      </w:pPr>
      <w:r>
        <w:rPr>
          <w:rFonts w:ascii="Times New Roman" w:hAnsi="Times New Roman" w:cs="Calibri Baltic"/>
          <w:sz w:val="24"/>
          <w:szCs w:val="24"/>
        </w:rPr>
        <w:t>Saskaņā ar Starptautisko un Latvijas Republikas nacionālo sankciju likuma 11.</w:t>
      </w:r>
      <w:r>
        <w:rPr>
          <w:rFonts w:ascii="Times New Roman" w:hAnsi="Times New Roman"/>
          <w:sz w:val="24"/>
          <w:szCs w:val="24"/>
          <w:vertAlign w:val="superscript"/>
        </w:rPr>
        <w:t>1</w:t>
      </w:r>
      <w:r>
        <w:rPr>
          <w:rFonts w:ascii="Times New Roman" w:hAnsi="Times New Roman"/>
          <w:sz w:val="24"/>
          <w:szCs w:val="24"/>
        </w:rPr>
        <w:t xml:space="preserve">pantu </w:t>
      </w:r>
      <w:r>
        <w:rPr>
          <w:rFonts w:ascii="Times New Roman" w:hAnsi="Times New Roman"/>
          <w:sz w:val="24"/>
          <w:szCs w:val="24"/>
          <w:u w:val="single"/>
        </w:rPr>
        <w:t>pretendentiem</w:t>
      </w:r>
      <w:r>
        <w:rPr>
          <w:rFonts w:ascii="Times New Roman" w:hAnsi="Times New Roman" w:cs="Calibri Baltic"/>
          <w:sz w:val="24"/>
          <w:szCs w:val="24"/>
        </w:rPr>
        <w:t xml:space="preserve"> (t.sk. valdes un padomes locekļiem, </w:t>
      </w:r>
      <w:proofErr w:type="spellStart"/>
      <w:r>
        <w:rPr>
          <w:rFonts w:ascii="Times New Roman" w:hAnsi="Times New Roman" w:cs="Calibri Baltic"/>
          <w:sz w:val="24"/>
          <w:szCs w:val="24"/>
        </w:rPr>
        <w:t>pārstāvēttiesīgām</w:t>
      </w:r>
      <w:proofErr w:type="spellEnd"/>
      <w:r>
        <w:rPr>
          <w:rFonts w:ascii="Times New Roman" w:hAnsi="Times New Roman" w:cs="Calibri Baltic"/>
          <w:sz w:val="24"/>
          <w:szCs w:val="24"/>
        </w:rPr>
        <w:t xml:space="preserve"> personām un prokūristiem, personām, kuras ir pilnvarotas pārstāvēt pretendentu darbībās, kas saistītas ar filiāli, personālsabiedrības biedriem (ja pretendents ir personālsabiedrība), pretendenta norādītajiem </w:t>
      </w:r>
      <w:r>
        <w:rPr>
          <w:rFonts w:ascii="Times New Roman" w:hAnsi="Times New Roman" w:cs="Calibri Baltic"/>
          <w:sz w:val="24"/>
          <w:szCs w:val="24"/>
          <w:u w:val="single"/>
        </w:rPr>
        <w:t>apakšuzņēmējiem</w:t>
      </w:r>
      <w:r>
        <w:rPr>
          <w:rFonts w:ascii="Times New Roman" w:hAnsi="Times New Roman" w:cs="Calibri Baltic"/>
          <w:sz w:val="24"/>
          <w:szCs w:val="24"/>
        </w:rPr>
        <w:t xml:space="preserve">, kura piegādes vērtība ir vismaz 10% no kopējās līguma vērtības, </w:t>
      </w:r>
      <w:r>
        <w:rPr>
          <w:rFonts w:ascii="Times New Roman" w:hAnsi="Times New Roman" w:cs="Calibri Baltic"/>
          <w:sz w:val="24"/>
          <w:szCs w:val="24"/>
          <w:u w:val="single"/>
        </w:rPr>
        <w:t>personām, uz kuras iespējām balstās pretendents</w:t>
      </w:r>
      <w:r>
        <w:rPr>
          <w:rFonts w:ascii="Times New Roman" w:hAnsi="Times New Roman" w:cs="Calibri Baltic"/>
          <w:sz w:val="24"/>
          <w:szCs w:val="24"/>
        </w:rPr>
        <w:t>, lai apliecinātu, ka tā kvalifikācija atbilst dokumentos noteiktajām prasībām), kuriem piešķiramas līguma slēgšanas tiesības, nedrīkst būt noteiktas starptautiskās vai nacionālās sankcijas vai būtiskas finanšu un kapitāla tirgus intereses ietekmējošas Eiropas Savienības vai Ziemeļatlantijas līguma organizācijas dalībvalsts noteiktās sankcijas, kuras ietekmē līguma izpildi (Starptautisko un Latvijas Republikas nacionālo sankci</w:t>
      </w:r>
      <w:r>
        <w:rPr>
          <w:rFonts w:ascii="Times New Roman" w:hAnsi="Times New Roman"/>
          <w:sz w:val="24"/>
          <w:szCs w:val="24"/>
        </w:rPr>
        <w:t xml:space="preserve">ju likums). </w:t>
      </w:r>
    </w:p>
    <w:p w:rsidR="00DE6FF5" w:rsidRDefault="00DE6FF5">
      <w:pPr>
        <w:pStyle w:val="ListParagraph"/>
        <w:widowControl w:val="0"/>
        <w:ind w:left="539" w:hanging="539"/>
        <w:jc w:val="both"/>
      </w:pPr>
    </w:p>
    <w:p w:rsidR="00DE6FF5" w:rsidRDefault="002D55BF">
      <w:pPr>
        <w:keepNext/>
        <w:keepLines/>
        <w:widowControl w:val="0"/>
        <w:numPr>
          <w:ilvl w:val="1"/>
          <w:numId w:val="10"/>
        </w:numPr>
        <w:tabs>
          <w:tab w:val="left" w:pos="567"/>
        </w:tabs>
        <w:ind w:left="0" w:firstLine="0"/>
        <w:jc w:val="both"/>
        <w:outlineLvl w:val="2"/>
        <w:rPr>
          <w:rFonts w:eastAsiaTheme="minorHAnsi"/>
          <w:b/>
          <w:lang w:eastAsia="en-US"/>
        </w:rPr>
      </w:pPr>
      <w:bookmarkStart w:id="22" w:name="_Toc535015109"/>
      <w:bookmarkStart w:id="23" w:name="_Toc535015169"/>
      <w:bookmarkStart w:id="24" w:name="bookmark35"/>
      <w:bookmarkStart w:id="25" w:name="bookmark36"/>
      <w:r>
        <w:rPr>
          <w:rFonts w:eastAsiaTheme="minorHAnsi"/>
          <w:b/>
          <w:lang w:eastAsia="en-US"/>
        </w:rPr>
        <w:t>Pretendentu izslēgšanas un vispārīgie pretendentu atlases nosacījumi</w:t>
      </w:r>
      <w:bookmarkEnd w:id="22"/>
      <w:bookmarkEnd w:id="23"/>
      <w:bookmarkEnd w:id="24"/>
      <w:bookmarkEnd w:id="25"/>
    </w:p>
    <w:p w:rsidR="00DE6FF5" w:rsidRDefault="002D55BF">
      <w:pPr>
        <w:widowControl w:val="0"/>
        <w:numPr>
          <w:ilvl w:val="2"/>
          <w:numId w:val="10"/>
        </w:numPr>
        <w:tabs>
          <w:tab w:val="left" w:pos="426"/>
        </w:tabs>
        <w:ind w:left="567" w:right="20" w:hanging="567"/>
        <w:jc w:val="both"/>
      </w:pPr>
      <w:r>
        <w:rPr>
          <w:rFonts w:eastAsiaTheme="minorHAnsi"/>
          <w:lang w:eastAsia="en-US"/>
        </w:rPr>
        <w:t xml:space="preserve">  Iepirkuma komisija izslēdz pretendentu no turpmākās dalības iepirkuma procedūrā, kā arī neizskata pretendenta piedāvājumu, ja uz pretendentu attiecas kāds no Publisko iepirkumu likuma 9.panta devītajā daļā minētajiem izslēgšanas nosacījumiem. Minētā prasība attiecas arī uz personu grupas vai personālsabiedrības kā pretendenta dalībniekiem, kā arī </w:t>
      </w:r>
      <w:r>
        <w:rPr>
          <w:rFonts w:eastAsiaTheme="minorHAnsi"/>
          <w:lang w:eastAsia="en-US"/>
        </w:rPr>
        <w:lastRenderedPageBreak/>
        <w:t>pretendenta apakšuzņēmējiem, ja tādi tiek piesaistīti līguma izpildē.</w:t>
      </w:r>
    </w:p>
    <w:p w:rsidR="00DE6FF5" w:rsidRDefault="002D55BF">
      <w:pPr>
        <w:widowControl w:val="0"/>
        <w:numPr>
          <w:ilvl w:val="2"/>
          <w:numId w:val="10"/>
        </w:numPr>
        <w:tabs>
          <w:tab w:val="left" w:pos="426"/>
        </w:tabs>
        <w:ind w:left="567" w:right="20" w:hanging="567"/>
        <w:jc w:val="both"/>
      </w:pPr>
      <w:r>
        <w:t>Iepirkuma komisija pārbauda va</w:t>
      </w:r>
      <w:r w:rsidR="00104D8E">
        <w:t>i pretendents, kuram būtu piešķi</w:t>
      </w:r>
      <w:r>
        <w:t>ramas līguma slēgšanas tiesības, nav izslēdzams no dalības iepirkumā atbilstoši Starptautisko un Latvijas Republikas nacionālo sankciju likuma 11.</w:t>
      </w:r>
      <w:r>
        <w:rPr>
          <w:vertAlign w:val="superscript"/>
        </w:rPr>
        <w:t xml:space="preserve">1 </w:t>
      </w:r>
      <w:r>
        <w:t>panta pirmajai un otrajai daļai. Komisija informācijas pārbaudi veic tīmekļa vietnē “Sankciju saraksti”</w:t>
      </w:r>
      <w:r w:rsidR="00104D8E">
        <w:t xml:space="preserve"> </w:t>
      </w:r>
      <w:hyperlink r:id="rId12">
        <w:r>
          <w:rPr>
            <w:rStyle w:val="InternetLink"/>
          </w:rPr>
          <w:t>http://sankcijas.kd.gov.lv/</w:t>
        </w:r>
      </w:hyperlink>
      <w:hyperlink>
        <w:r>
          <w:t xml:space="preserve">, Eiropas Komisijas sankciju kartē </w:t>
        </w:r>
      </w:hyperlink>
      <w:hyperlink r:id="rId13" w:anchor="/main" w:history="1">
        <w:r>
          <w:rPr>
            <w:rStyle w:val="InternetLink"/>
          </w:rPr>
          <w:t>https://www.sanctionsmap.eu/#/main</w:t>
        </w:r>
      </w:hyperlink>
      <w:hyperlink>
        <w:r>
          <w:t xml:space="preserve"> un ASV noteikto sankciju datubāzē https://www.treasury.gov/resource-center/sanctions/SDN-List/Pages/consolidated.aspx</w:t>
        </w:r>
      </w:hyperlink>
      <w:r>
        <w:t xml:space="preserve">. </w:t>
      </w:r>
    </w:p>
    <w:p w:rsidR="00104D8E" w:rsidRDefault="00104D8E" w:rsidP="00104D8E">
      <w:pPr>
        <w:widowControl w:val="0"/>
        <w:tabs>
          <w:tab w:val="left" w:pos="426"/>
        </w:tabs>
        <w:ind w:right="20"/>
        <w:jc w:val="both"/>
      </w:pPr>
      <w:r>
        <w:tab/>
        <w:t xml:space="preserve">   </w:t>
      </w:r>
      <w:r w:rsidR="002D55BF">
        <w:t>Pretendents, kas atbilst minētajos pantos noteiktajiem izslēgšanas kritērijiem, tiek izslēgts</w:t>
      </w:r>
    </w:p>
    <w:p w:rsidR="00DE6FF5" w:rsidRDefault="00104D8E" w:rsidP="00104D8E">
      <w:pPr>
        <w:widowControl w:val="0"/>
        <w:tabs>
          <w:tab w:val="left" w:pos="426"/>
        </w:tabs>
        <w:ind w:right="20"/>
        <w:jc w:val="both"/>
      </w:pPr>
      <w:r>
        <w:t xml:space="preserve">       </w:t>
      </w:r>
      <w:r w:rsidR="002D55BF">
        <w:t xml:space="preserve"> </w:t>
      </w:r>
      <w:r>
        <w:t xml:space="preserve">  </w:t>
      </w:r>
      <w:r w:rsidR="002D55BF">
        <w:t>no dalības iepirkumā.</w:t>
      </w:r>
    </w:p>
    <w:p w:rsidR="00DE6FF5" w:rsidRDefault="002D55BF">
      <w:pPr>
        <w:widowControl w:val="0"/>
        <w:numPr>
          <w:ilvl w:val="1"/>
          <w:numId w:val="10"/>
        </w:numPr>
        <w:tabs>
          <w:tab w:val="left" w:pos="562"/>
        </w:tabs>
        <w:ind w:left="567" w:right="20"/>
        <w:jc w:val="both"/>
      </w:pPr>
      <w:r>
        <w:rPr>
          <w:rFonts w:eastAsiaTheme="minorHAnsi"/>
          <w:b/>
          <w:lang w:eastAsia="en-US"/>
        </w:rPr>
        <w:t xml:space="preserve"> Prasības attiecībā uz Pretendenta saimniecisko un finansiālo stāvokli un iespējām nodrošināt pakalpojumu:</w:t>
      </w:r>
    </w:p>
    <w:p w:rsidR="00DE6FF5" w:rsidRDefault="002D55BF">
      <w:pPr>
        <w:widowControl w:val="0"/>
        <w:numPr>
          <w:ilvl w:val="2"/>
          <w:numId w:val="10"/>
        </w:numPr>
        <w:tabs>
          <w:tab w:val="left" w:pos="557"/>
        </w:tabs>
        <w:spacing w:line="250" w:lineRule="exact"/>
        <w:ind w:left="567" w:right="20" w:hanging="578"/>
        <w:jc w:val="both"/>
        <w:rPr>
          <w:rFonts w:eastAsiaTheme="minorHAnsi"/>
          <w:lang w:eastAsia="en-US"/>
        </w:rPr>
      </w:pPr>
      <w:r>
        <w:rPr>
          <w:rFonts w:eastAsiaTheme="minorHAnsi"/>
          <w:lang w:eastAsia="en-US"/>
        </w:rPr>
        <w:t>Pretendenta viena gada finanšu vidējais apgrozījums pēdējo 3 (trīs) gadu laikā (2016., 2017. un 2018.gads) ir vismaz 2 (divas) reizes lielāks par Finanšu piedāvājumā norādīto cenu;</w:t>
      </w:r>
    </w:p>
    <w:p w:rsidR="00DE6FF5" w:rsidRDefault="002D55BF">
      <w:pPr>
        <w:widowControl w:val="0"/>
        <w:numPr>
          <w:ilvl w:val="2"/>
          <w:numId w:val="10"/>
        </w:numPr>
        <w:tabs>
          <w:tab w:val="left" w:pos="557"/>
        </w:tabs>
        <w:spacing w:line="250" w:lineRule="exact"/>
        <w:ind w:left="567" w:right="20" w:hanging="578"/>
        <w:jc w:val="both"/>
        <w:rPr>
          <w:rFonts w:eastAsiaTheme="minorHAnsi"/>
          <w:lang w:eastAsia="en-US"/>
        </w:rPr>
      </w:pPr>
      <w:r>
        <w:rPr>
          <w:rFonts w:eastAsiaTheme="minorHAnsi"/>
          <w:lang w:eastAsia="en-US"/>
        </w:rPr>
        <w:t>Piedāvājumi, kuru iesniedzēji neatbilst 3.2.punktā norādītajām pretendentu atlases prasībām, netiek izskatīti un turpmākajā iepirkuma procedūrā nepiedalās;</w:t>
      </w:r>
      <w:bookmarkStart w:id="26" w:name="bookmark371"/>
      <w:bookmarkStart w:id="27" w:name="bookmark37"/>
      <w:bookmarkEnd w:id="26"/>
      <w:bookmarkEnd w:id="27"/>
    </w:p>
    <w:p w:rsidR="00DE6FF5" w:rsidRDefault="002D55BF">
      <w:pPr>
        <w:widowControl w:val="0"/>
        <w:numPr>
          <w:ilvl w:val="2"/>
          <w:numId w:val="10"/>
        </w:numPr>
        <w:tabs>
          <w:tab w:val="left" w:pos="562"/>
        </w:tabs>
        <w:ind w:left="567" w:hanging="567"/>
        <w:jc w:val="both"/>
      </w:pPr>
      <w:r>
        <w:rPr>
          <w:rFonts w:eastAsiaTheme="minorHAnsi"/>
          <w:lang w:eastAsia="en-US"/>
        </w:rPr>
        <w:t>Lai izvērtētu pretendentu atbilstību nolikuma 3.2.1.punktā minētajiem izslēgšanas un vispārīgo pretendentu atlases nosacījumiem, iepirkuma komisija rīkojas saskaņā ar Publisko iepirkumu likuma 9.panta devītās, desmitās un vienpadsmitās daļas nosacījumiem.</w:t>
      </w:r>
    </w:p>
    <w:p w:rsidR="00DE6FF5" w:rsidRDefault="002D55BF">
      <w:pPr>
        <w:widowControl w:val="0"/>
        <w:tabs>
          <w:tab w:val="left" w:pos="993"/>
        </w:tabs>
        <w:jc w:val="both"/>
        <w:rPr>
          <w:b/>
          <w:color w:val="FF0000"/>
        </w:rPr>
      </w:pPr>
      <w:r>
        <w:rPr>
          <w:b/>
        </w:rPr>
        <w:t>3.4.  Prasības pretendentiem visās daļās:</w:t>
      </w:r>
    </w:p>
    <w:p w:rsidR="00DE6FF5" w:rsidRDefault="002D55BF">
      <w:pPr>
        <w:widowControl w:val="0"/>
        <w:tabs>
          <w:tab w:val="left" w:pos="1134"/>
        </w:tabs>
        <w:ind w:left="993" w:hanging="567"/>
        <w:jc w:val="both"/>
      </w:pPr>
      <w:r>
        <w:t>3.4.1. I, II daļā - Pretendents ir reģistrēts pasta komersantu reģistrā. Pēc Pasūtītāja pieprasījuma, pretendents iesniedz S</w:t>
      </w:r>
      <w:bookmarkStart w:id="28" w:name="__DdeLink__5366_2814497030"/>
      <w:r>
        <w:t>abiedrisko pakalpojumu regulēšanas komisijas</w:t>
      </w:r>
      <w:bookmarkEnd w:id="28"/>
      <w:r>
        <w:t xml:space="preserve"> izdotas spēkā esošas licences  kopiju.</w:t>
      </w:r>
    </w:p>
    <w:p w:rsidR="00DE6FF5" w:rsidRDefault="002D55BF">
      <w:pPr>
        <w:pStyle w:val="ListBullet3"/>
        <w:tabs>
          <w:tab w:val="left" w:pos="1134"/>
        </w:tabs>
        <w:ind w:left="993" w:hanging="567"/>
        <w:jc w:val="both"/>
        <w:rPr>
          <w:lang w:val="lv-LV"/>
        </w:rPr>
      </w:pPr>
      <w:r>
        <w:rPr>
          <w:lang w:val="lv-LV"/>
        </w:rPr>
        <w:t xml:space="preserve">3.4.2. I, II daļā - Pretendents iesniedz tehnisko piedāvājumu par visu iepirkuma priekšmeta apjomu vai par kādu no iepirkuma priekšmeta daļām. Piedāvājumam pilnībā jāatbilst Tehniskajā specifikācijā minētajām prasībām (vienas daļas ietvaros Pretendentam ir jāpiedāvā </w:t>
      </w:r>
      <w:r>
        <w:rPr>
          <w:bCs/>
          <w:lang w:val="lv-LV"/>
        </w:rPr>
        <w:t>visi</w:t>
      </w:r>
      <w:r>
        <w:rPr>
          <w:lang w:val="lv-LV"/>
        </w:rPr>
        <w:t xml:space="preserve"> šīs daļas Tehniskajā specifikācijā ietvertie Pakalpojumi). Pretendents katrā iepirkuma daļā drīkst iesniegt tikai vienu piedāvājuma variantu.</w:t>
      </w:r>
    </w:p>
    <w:p w:rsidR="00DE6FF5" w:rsidRDefault="002D55BF">
      <w:pPr>
        <w:pStyle w:val="ListParagraph"/>
        <w:widowControl w:val="0"/>
        <w:numPr>
          <w:ilvl w:val="1"/>
          <w:numId w:val="11"/>
        </w:numPr>
        <w:tabs>
          <w:tab w:val="left" w:pos="993"/>
          <w:tab w:val="left" w:pos="1701"/>
        </w:tabs>
        <w:jc w:val="both"/>
      </w:pPr>
      <w:r>
        <w:rPr>
          <w:b/>
        </w:rPr>
        <w:t xml:space="preserve"> Iesniedzamie dokumenti:</w:t>
      </w:r>
    </w:p>
    <w:p w:rsidR="00DE6FF5" w:rsidRDefault="002D55BF">
      <w:pPr>
        <w:pStyle w:val="Heading3"/>
        <w:numPr>
          <w:ilvl w:val="0"/>
          <w:numId w:val="0"/>
        </w:numPr>
        <w:spacing w:before="0" w:after="0"/>
        <w:ind w:left="993" w:hanging="567"/>
      </w:pPr>
      <w:r>
        <w:t>3.5.1. Pieteikuma forma (1.pielikums)</w:t>
      </w:r>
      <w:r>
        <w:rPr>
          <w:szCs w:val="24"/>
        </w:rPr>
        <w:t xml:space="preserve">. Pieteikumu paraksta persona, kas ir pilnvarota to darīt uzņēmuma vārdā. Parakstam jābūt atšifrētam (jānorāda pilns vārds, uzvārds un amats), kā arī jābūt pievienotai pilnvarai, ja pieteikumu paraksta uzņēmuma pilnvarotā persona. </w:t>
      </w:r>
    </w:p>
    <w:p w:rsidR="00DE6FF5" w:rsidRDefault="002D55BF">
      <w:pPr>
        <w:widowControl w:val="0"/>
        <w:tabs>
          <w:tab w:val="left" w:pos="360"/>
          <w:tab w:val="left" w:pos="900"/>
        </w:tabs>
        <w:ind w:left="993" w:hanging="567"/>
        <w:jc w:val="both"/>
      </w:pPr>
      <w:r>
        <w:t>3.5.2. Tehniskais piedāvājums (2.pielikums).</w:t>
      </w:r>
    </w:p>
    <w:p w:rsidR="00DE6FF5" w:rsidRDefault="002D55BF">
      <w:pPr>
        <w:widowControl w:val="0"/>
        <w:tabs>
          <w:tab w:val="left" w:pos="360"/>
          <w:tab w:val="left" w:pos="900"/>
        </w:tabs>
        <w:ind w:left="993" w:hanging="567"/>
        <w:jc w:val="both"/>
      </w:pPr>
      <w:r>
        <w:t xml:space="preserve">3.5.3. Finanšu piedāvājums (3.pielikums). Cenas tiek norādītas </w:t>
      </w:r>
      <w:proofErr w:type="spellStart"/>
      <w:r>
        <w:rPr>
          <w:i/>
          <w:iCs/>
        </w:rPr>
        <w:t>eur</w:t>
      </w:r>
      <w:proofErr w:type="spellEnd"/>
      <w:r>
        <w:t xml:space="preserve"> bez </w:t>
      </w:r>
      <w:proofErr w:type="spellStart"/>
      <w:r>
        <w:t>pvn</w:t>
      </w:r>
      <w:proofErr w:type="spellEnd"/>
      <w:r>
        <w:t>. Finanšu piedāvājuma cenā jābūt iekļautiem visiem izdevumiem, kas saistīti ar  Pakalpojuma sniegšanu;</w:t>
      </w:r>
    </w:p>
    <w:p w:rsidR="00DE6FF5" w:rsidRDefault="002D55BF">
      <w:pPr>
        <w:widowControl w:val="0"/>
        <w:tabs>
          <w:tab w:val="left" w:pos="1701"/>
        </w:tabs>
        <w:ind w:left="993" w:hanging="567"/>
        <w:jc w:val="both"/>
      </w:pPr>
      <w:r>
        <w:t xml:space="preserve">3.5.4 </w:t>
      </w:r>
      <w:r>
        <w:rPr>
          <w:rFonts w:ascii="Times New Roman Baltic" w:hAnsi="Times New Roman Baltic" w:cs="Times New Roman Baltic"/>
        </w:rPr>
        <w:t>attiecībā uz profesionālo pieredzi - Pretendents iesniedz sarakstu (skat.</w:t>
      </w:r>
      <w:r>
        <w:t xml:space="preserve"> </w:t>
      </w:r>
      <w:r>
        <w:rPr>
          <w:rFonts w:ascii="Times New Roman Baltic" w:hAnsi="Times New Roman Baltic" w:cs="Times New Roman Baltic"/>
        </w:rPr>
        <w:t>zemāk tabula) par līdzīga apjoma un satura pakalpojumu sniegšanu, norādot vismaz 3 (trīs) līdzvērtīgus pakalpojumu saņēmējus, neskaitot Pasūtītāju, norādot pakalpojuma sniegšanas vietu, laika posmu (līguma darbības l</w:t>
      </w:r>
      <w:r>
        <w:t>aiku), apjomu un kontaktpersonu:</w:t>
      </w:r>
    </w:p>
    <w:p w:rsidR="00DE6FF5" w:rsidRDefault="00DE6FF5">
      <w:pPr>
        <w:widowControl w:val="0"/>
        <w:tabs>
          <w:tab w:val="left" w:pos="360"/>
          <w:tab w:val="left" w:pos="709"/>
        </w:tabs>
        <w:ind w:left="567" w:hanging="567"/>
        <w:jc w:val="both"/>
      </w:pPr>
    </w:p>
    <w:tbl>
      <w:tblPr>
        <w:tblW w:w="7955" w:type="dxa"/>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
        <w:gridCol w:w="1536"/>
        <w:gridCol w:w="1593"/>
        <w:gridCol w:w="1712"/>
        <w:gridCol w:w="2228"/>
      </w:tblGrid>
      <w:tr w:rsidR="00DE6FF5">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pStyle w:val="BodyText4"/>
              <w:tabs>
                <w:tab w:val="left" w:pos="596"/>
              </w:tabs>
              <w:spacing w:after="0" w:line="240" w:lineRule="auto"/>
              <w:ind w:firstLine="0"/>
              <w:jc w:val="both"/>
            </w:pPr>
            <w:proofErr w:type="spellStart"/>
            <w:r>
              <w:rPr>
                <w:rFonts w:ascii="Times New Roman" w:hAnsi="Times New Roman" w:cs="Times New Roman"/>
                <w:sz w:val="22"/>
                <w:szCs w:val="22"/>
                <w:lang w:eastAsia="lv-LV"/>
              </w:rPr>
              <w:t>Nr.p.k</w:t>
            </w:r>
            <w:proofErr w:type="spellEnd"/>
            <w:r>
              <w:rPr>
                <w:rFonts w:ascii="Times New Roman" w:hAnsi="Times New Roman" w:cs="Times New Roman"/>
                <w:sz w:val="22"/>
                <w:szCs w:val="22"/>
                <w:lang w:eastAsia="lv-LV"/>
              </w:rPr>
              <w:t>.</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pStyle w:val="Default"/>
            </w:pPr>
            <w:r>
              <w:rPr>
                <w:rFonts w:ascii="Times New Roman Baltic" w:eastAsia="Courier New" w:hAnsi="Times New Roman Baltic" w:cs="Times New Roman Baltic"/>
                <w:sz w:val="22"/>
                <w:szCs w:val="22"/>
                <w:lang w:eastAsia="lv-LV"/>
              </w:rPr>
              <w:t>Pakalpojuma saņēmējs*</w:t>
            </w:r>
          </w:p>
          <w:p w:rsidR="00DE6FF5" w:rsidRDefault="002D55BF">
            <w:pPr>
              <w:pStyle w:val="BodyText4"/>
              <w:tabs>
                <w:tab w:val="left" w:pos="596"/>
              </w:tabs>
              <w:spacing w:after="0" w:line="240" w:lineRule="auto"/>
              <w:ind w:firstLine="0"/>
              <w:jc w:val="left"/>
            </w:pPr>
            <w:r>
              <w:rPr>
                <w:rFonts w:ascii="Times New Roman" w:hAnsi="Times New Roman" w:cs="Times New Roman"/>
                <w:sz w:val="22"/>
                <w:szCs w:val="22"/>
              </w:rPr>
              <w:t>(Nosaukums)</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pStyle w:val="BodyText4"/>
              <w:tabs>
                <w:tab w:val="left" w:pos="596"/>
              </w:tabs>
              <w:spacing w:after="0" w:line="240" w:lineRule="auto"/>
              <w:ind w:firstLine="0"/>
              <w:jc w:val="both"/>
            </w:pPr>
            <w:r>
              <w:rPr>
                <w:rFonts w:ascii="Times New Roman" w:hAnsi="Times New Roman" w:cs="Times New Roman"/>
                <w:sz w:val="22"/>
                <w:szCs w:val="22"/>
                <w:lang w:eastAsia="lv-LV"/>
              </w:rPr>
              <w:t>Pakalpojuma sniegšanas laika posms*</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pStyle w:val="BodyText4"/>
              <w:tabs>
                <w:tab w:val="left" w:pos="596"/>
              </w:tabs>
              <w:spacing w:after="0" w:line="240" w:lineRule="auto"/>
              <w:ind w:firstLine="0"/>
              <w:jc w:val="both"/>
            </w:pPr>
            <w:r>
              <w:rPr>
                <w:rFonts w:ascii="Times New Roman Baltic" w:hAnsi="Times New Roman Baltic" w:cs="Times New Roman Baltic"/>
                <w:sz w:val="22"/>
                <w:szCs w:val="22"/>
                <w:lang w:eastAsia="lv-LV"/>
              </w:rPr>
              <w:t>Pakalpojuma apjoms un specifikācija*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pStyle w:val="BodyText4"/>
              <w:tabs>
                <w:tab w:val="left" w:pos="596"/>
              </w:tabs>
              <w:spacing w:after="0" w:line="240" w:lineRule="auto"/>
              <w:ind w:firstLine="0"/>
              <w:jc w:val="both"/>
            </w:pPr>
            <w:r>
              <w:rPr>
                <w:rFonts w:ascii="Times New Roman Baltic" w:hAnsi="Times New Roman Baltic" w:cs="Times New Roman Baltic"/>
                <w:sz w:val="22"/>
                <w:szCs w:val="22"/>
                <w:lang w:eastAsia="lv-LV"/>
              </w:rPr>
              <w:t>Pakalpojuma saņēmēja kontaktpersona (vārds, uzvārds, tālruņa numurs)*</w:t>
            </w:r>
          </w:p>
        </w:tc>
      </w:tr>
      <w:tr w:rsidR="00DE6FF5">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pStyle w:val="BodyText4"/>
              <w:tabs>
                <w:tab w:val="left" w:pos="596"/>
              </w:tabs>
              <w:spacing w:after="0"/>
              <w:ind w:right="14" w:firstLine="0"/>
              <w:jc w:val="both"/>
            </w:pPr>
            <w:r>
              <w:rPr>
                <w:rFonts w:ascii="Times New Roman" w:hAnsi="Times New Roman" w:cs="Times New Roman"/>
                <w:sz w:val="22"/>
                <w:szCs w:val="22"/>
                <w:lang w:eastAsia="lv-LV"/>
              </w:rPr>
              <w:lastRenderedPageBreak/>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pStyle w:val="Default"/>
              <w:jc w:val="center"/>
              <w:rPr>
                <w:rFonts w:eastAsia="Courier New"/>
                <w:sz w:val="22"/>
                <w:szCs w:val="20"/>
                <w:lang w:eastAsia="lv-LV"/>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pStyle w:val="BodyText4"/>
              <w:tabs>
                <w:tab w:val="left" w:pos="596"/>
              </w:tabs>
              <w:spacing w:after="0"/>
              <w:ind w:right="14" w:firstLine="0"/>
              <w:jc w:val="both"/>
              <w:rPr>
                <w:rFonts w:ascii="Times New Roman" w:hAnsi="Times New Roman" w:cs="Times New Roman"/>
                <w:sz w:val="22"/>
                <w:szCs w:val="20"/>
                <w:lang w:eastAsia="lv-LV"/>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pStyle w:val="BodyText4"/>
              <w:tabs>
                <w:tab w:val="left" w:pos="596"/>
              </w:tabs>
              <w:spacing w:after="0"/>
              <w:ind w:right="14" w:firstLine="0"/>
              <w:jc w:val="both"/>
              <w:rPr>
                <w:rFonts w:ascii="Times New Roman" w:hAnsi="Times New Roman" w:cs="Times New Roman"/>
                <w:sz w:val="22"/>
                <w:szCs w:val="20"/>
                <w:lang w:eastAsia="lv-LV"/>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pStyle w:val="BodyText4"/>
              <w:tabs>
                <w:tab w:val="left" w:pos="596"/>
              </w:tabs>
              <w:spacing w:after="0"/>
              <w:ind w:right="14" w:firstLine="0"/>
              <w:jc w:val="both"/>
              <w:rPr>
                <w:rFonts w:ascii="Times New Roman" w:hAnsi="Times New Roman" w:cs="Times New Roman"/>
                <w:sz w:val="22"/>
                <w:szCs w:val="20"/>
                <w:lang w:eastAsia="lv-LV"/>
              </w:rPr>
            </w:pPr>
          </w:p>
        </w:tc>
      </w:tr>
      <w:tr w:rsidR="00DE6FF5">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pStyle w:val="BodyText4"/>
              <w:tabs>
                <w:tab w:val="left" w:pos="596"/>
              </w:tabs>
              <w:spacing w:after="0"/>
              <w:ind w:right="14" w:firstLine="0"/>
              <w:jc w:val="both"/>
              <w:rPr>
                <w:rFonts w:ascii="Times New Roman" w:hAnsi="Times New Roman" w:cs="Times New Roman"/>
                <w:sz w:val="22"/>
                <w:szCs w:val="20"/>
                <w:lang w:eastAsia="lv-LV"/>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pStyle w:val="Default"/>
              <w:jc w:val="center"/>
              <w:rPr>
                <w:rFonts w:eastAsia="Courier New"/>
                <w:sz w:val="22"/>
                <w:szCs w:val="20"/>
                <w:lang w:eastAsia="lv-LV"/>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pStyle w:val="BodyText4"/>
              <w:tabs>
                <w:tab w:val="left" w:pos="596"/>
              </w:tabs>
              <w:spacing w:after="0"/>
              <w:ind w:right="14" w:firstLine="0"/>
              <w:jc w:val="both"/>
              <w:rPr>
                <w:rFonts w:ascii="Times New Roman" w:hAnsi="Times New Roman" w:cs="Times New Roman"/>
                <w:sz w:val="22"/>
                <w:szCs w:val="20"/>
                <w:lang w:eastAsia="lv-LV"/>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pStyle w:val="BodyText4"/>
              <w:tabs>
                <w:tab w:val="left" w:pos="596"/>
              </w:tabs>
              <w:spacing w:after="0"/>
              <w:ind w:right="14" w:firstLine="0"/>
              <w:jc w:val="both"/>
              <w:rPr>
                <w:rFonts w:ascii="Times New Roman" w:hAnsi="Times New Roman" w:cs="Times New Roman"/>
                <w:sz w:val="22"/>
                <w:szCs w:val="20"/>
                <w:lang w:eastAsia="lv-LV"/>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pStyle w:val="BodyText4"/>
              <w:tabs>
                <w:tab w:val="left" w:pos="596"/>
              </w:tabs>
              <w:spacing w:after="0"/>
              <w:ind w:right="14" w:firstLine="0"/>
              <w:jc w:val="both"/>
              <w:rPr>
                <w:rFonts w:ascii="Times New Roman" w:hAnsi="Times New Roman" w:cs="Times New Roman"/>
                <w:sz w:val="22"/>
                <w:szCs w:val="20"/>
                <w:lang w:eastAsia="lv-LV"/>
              </w:rPr>
            </w:pPr>
          </w:p>
        </w:tc>
      </w:tr>
    </w:tbl>
    <w:p w:rsidR="00DE6FF5" w:rsidRDefault="002D55BF">
      <w:pPr>
        <w:pStyle w:val="BodyText4"/>
        <w:tabs>
          <w:tab w:val="left" w:pos="596"/>
        </w:tabs>
        <w:spacing w:after="60" w:line="250" w:lineRule="exact"/>
        <w:ind w:right="20" w:firstLine="0"/>
        <w:jc w:val="both"/>
      </w:pPr>
      <w:r>
        <w:rPr>
          <w:sz w:val="18"/>
          <w:szCs w:val="18"/>
        </w:rPr>
        <w:t xml:space="preserve">   </w:t>
      </w:r>
      <w:r>
        <w:rPr>
          <w:sz w:val="18"/>
          <w:szCs w:val="18"/>
        </w:rPr>
        <w:tab/>
        <w:t xml:space="preserve">       </w:t>
      </w:r>
      <w:r>
        <w:rPr>
          <w:rFonts w:ascii="Times New Roman" w:hAnsi="Times New Roman"/>
          <w:sz w:val="18"/>
          <w:szCs w:val="18"/>
        </w:rPr>
        <w:t>* visi</w:t>
      </w:r>
      <w:r>
        <w:rPr>
          <w:rFonts w:ascii="Times New Roman" w:hAnsi="Times New Roman"/>
        </w:rPr>
        <w:t xml:space="preserve"> </w:t>
      </w:r>
      <w:r>
        <w:rPr>
          <w:rFonts w:ascii="Times New Roman Baltic" w:hAnsi="Times New Roman Baltic"/>
          <w:sz w:val="18"/>
          <w:szCs w:val="18"/>
        </w:rPr>
        <w:t>lauki aizpildāmi obligāt</w:t>
      </w:r>
      <w:r>
        <w:rPr>
          <w:sz w:val="18"/>
          <w:szCs w:val="18"/>
        </w:rPr>
        <w:t xml:space="preserve">i </w:t>
      </w:r>
    </w:p>
    <w:p w:rsidR="00DE6FF5" w:rsidRDefault="00DE6FF5">
      <w:pPr>
        <w:widowControl w:val="0"/>
        <w:tabs>
          <w:tab w:val="left" w:pos="993"/>
        </w:tabs>
        <w:ind w:left="567" w:hanging="567"/>
        <w:jc w:val="both"/>
      </w:pPr>
    </w:p>
    <w:p w:rsidR="00DE6FF5" w:rsidRDefault="002D55BF">
      <w:pPr>
        <w:jc w:val="both"/>
        <w:rPr>
          <w:b/>
        </w:rPr>
      </w:pPr>
      <w:r>
        <w:rPr>
          <w:b/>
        </w:rPr>
        <w:t>4. Piedāvājuma izvēles kritērijs un vērtēšana:</w:t>
      </w:r>
    </w:p>
    <w:p w:rsidR="00DE6FF5" w:rsidRDefault="002D55BF">
      <w:pPr>
        <w:pStyle w:val="ListParagraph"/>
        <w:ind w:left="449" w:hanging="360"/>
        <w:jc w:val="both"/>
      </w:pPr>
      <w:r>
        <w:rPr>
          <w:b/>
        </w:rPr>
        <w:t>4.1. Piedāvājuma izvēles kritērijs:</w:t>
      </w:r>
    </w:p>
    <w:p w:rsidR="00DE6FF5" w:rsidRDefault="00104D8E">
      <w:pPr>
        <w:widowControl w:val="0"/>
        <w:tabs>
          <w:tab w:val="left" w:pos="426"/>
        </w:tabs>
        <w:ind w:left="426"/>
        <w:jc w:val="both"/>
      </w:pPr>
      <w:r>
        <w:t>Saimnieciski</w:t>
      </w:r>
      <w:r w:rsidR="002D55BF">
        <w:t xml:space="preserve"> izdevīgākais piedāvājums -</w:t>
      </w:r>
      <w:r>
        <w:t xml:space="preserve"> </w:t>
      </w:r>
      <w:r w:rsidR="002D55BF">
        <w:t>zemākā cena.</w:t>
      </w:r>
    </w:p>
    <w:p w:rsidR="00DE6FF5" w:rsidRDefault="00DE6FF5">
      <w:pPr>
        <w:jc w:val="both"/>
        <w:rPr>
          <w:b/>
        </w:rPr>
      </w:pPr>
    </w:p>
    <w:p w:rsidR="00DE6FF5" w:rsidRDefault="002D55BF">
      <w:pPr>
        <w:jc w:val="both"/>
        <w:rPr>
          <w:b/>
        </w:rPr>
      </w:pPr>
      <w:r>
        <w:rPr>
          <w:b/>
        </w:rPr>
        <w:t>4.2. Piedāvājumu vērtēšana:</w:t>
      </w:r>
    </w:p>
    <w:p w:rsidR="00DE6FF5" w:rsidRDefault="002D55BF">
      <w:pPr>
        <w:ind w:left="709" w:hanging="709"/>
      </w:pPr>
      <w:r>
        <w:t>4.2.1.   Piedāvājumu vērtēšanas laikā iepirkumu komisija pārbauda pretendenta atbilstību visām noteiktajām pretendentu kvalifikācijas un iepirkuma prasībām;</w:t>
      </w:r>
    </w:p>
    <w:p w:rsidR="00DE6FF5" w:rsidRDefault="002D55BF">
      <w:pPr>
        <w:tabs>
          <w:tab w:val="left" w:pos="709"/>
          <w:tab w:val="left" w:pos="1134"/>
        </w:tabs>
        <w:ind w:left="709" w:hanging="709"/>
        <w:jc w:val="both"/>
      </w:pPr>
      <w:r>
        <w:t>4.2.2.  iepirkumu komisija, pārbaudot un vērtējot Pretendentu iesniegtos piedāvājumus, vērtēs Pretendentu un to piedāvājumu atbilstību Nolikumā noteiktajām prasībām. Ja Pretendents neatbilst kādai Nolikumā noteiktajai prasībai, iepirkuma komisija Pretendentu izslēdz no turpmākās dalības iepirkuma procedūrā un tā piedāvājumu tālāk neizskata;</w:t>
      </w:r>
    </w:p>
    <w:p w:rsidR="00DE6FF5" w:rsidRDefault="002D55BF">
      <w:pPr>
        <w:ind w:left="709" w:hanging="567"/>
        <w:jc w:val="both"/>
        <w:rPr>
          <w:bCs/>
          <w:iCs/>
        </w:rPr>
      </w:pPr>
      <w:r>
        <w:rPr>
          <w:bCs/>
          <w:iCs/>
        </w:rPr>
        <w:t>4.2.3.pa iepirkuma komisijai rodas šaubas par Pretendenta iesniegtās dokumenta kopijas        autentiskumu, tā pieprasa, lai Pretendents uzrāda dokumenta oriģinālu vai iesniedz apliecinātu dokumenta kopiju;</w:t>
      </w:r>
    </w:p>
    <w:p w:rsidR="00DE6FF5" w:rsidRDefault="002D55BF">
      <w:pPr>
        <w:widowControl w:val="0"/>
        <w:suppressAutoHyphens/>
        <w:ind w:left="709" w:hanging="709"/>
        <w:jc w:val="both"/>
        <w:outlineLvl w:val="1"/>
        <w:rPr>
          <w:rFonts w:eastAsia="Calibri"/>
          <w:lang w:eastAsia="zh-CN"/>
        </w:rPr>
      </w:pPr>
      <w:r>
        <w:rPr>
          <w:rFonts w:eastAsia="Calibri"/>
          <w:lang w:eastAsia="zh-CN"/>
        </w:rPr>
        <w:t>4.2.3. ja atklājas, ka pretendents sniedzis nepatiesas vai neprecīzas ziņas, iepirkuma komisija       noraida attiecīgā Pretendenta piedāvājumu;</w:t>
      </w:r>
    </w:p>
    <w:p w:rsidR="00DE6FF5" w:rsidRDefault="002D55BF">
      <w:pPr>
        <w:widowControl w:val="0"/>
        <w:suppressAutoHyphens/>
        <w:ind w:left="709" w:hanging="709"/>
        <w:jc w:val="both"/>
        <w:outlineLvl w:val="1"/>
        <w:rPr>
          <w:rFonts w:eastAsia="Calibri"/>
          <w:lang w:eastAsia="zh-CN"/>
        </w:rPr>
      </w:pPr>
      <w:r>
        <w:rPr>
          <w:rFonts w:eastAsia="Calibri"/>
          <w:lang w:eastAsia="zh-CN"/>
        </w:rPr>
        <w:t xml:space="preserve">4.2.4. </w:t>
      </w:r>
      <w:r>
        <w:t xml:space="preserve">piedāvājumu vērtēšanas laikā iepirkuma komisija pārbauda, vai piedāvājumos nav    aritmētiskās kļūdas. </w:t>
      </w:r>
      <w:r>
        <w:rPr>
          <w:bCs/>
          <w:iCs/>
        </w:rPr>
        <w:t xml:space="preserve">Ja finanšu piedāvājumā konstatēta aritmētiskā kļūda, iepirkumu komisija izlabo to. Par kļūdas labojumu un laboto piedāvājuma summu iepirkumu komisija paziņo Pretendentam, kura pieļautās kļūdas labotas. Vērtējot finanšu piedāvājumu, iepirkumu komisija ņem vērā labojumus; </w:t>
      </w:r>
    </w:p>
    <w:p w:rsidR="00DE6FF5" w:rsidRDefault="002D55BF">
      <w:pPr>
        <w:jc w:val="both"/>
      </w:pPr>
      <w:r>
        <w:t>4.2.5.  katra iepirkuma daļa tiks vērtēta atsevišķi.</w:t>
      </w:r>
    </w:p>
    <w:p w:rsidR="00DE6FF5" w:rsidRDefault="00DE6FF5">
      <w:pPr>
        <w:ind w:left="709"/>
        <w:jc w:val="both"/>
      </w:pPr>
    </w:p>
    <w:p w:rsidR="00DE6FF5" w:rsidRDefault="002D55BF">
      <w:pPr>
        <w:keepNext/>
        <w:keepLines/>
        <w:widowControl w:val="0"/>
        <w:tabs>
          <w:tab w:val="left" w:pos="709"/>
        </w:tabs>
        <w:spacing w:line="322" w:lineRule="exact"/>
        <w:ind w:right="500"/>
        <w:jc w:val="center"/>
        <w:outlineLvl w:val="1"/>
        <w:rPr>
          <w:b/>
          <w:bCs/>
          <w:lang w:eastAsia="en-US"/>
        </w:rPr>
      </w:pPr>
      <w:bookmarkStart w:id="29" w:name="bookmark53"/>
      <w:bookmarkStart w:id="30" w:name="_Toc535015118"/>
      <w:bookmarkStart w:id="31" w:name="_Toc535015178"/>
      <w:r>
        <w:rPr>
          <w:b/>
          <w:bCs/>
          <w:lang w:eastAsia="en-US"/>
        </w:rPr>
        <w:t>5.Lēmuma par iepirkuma procedūras rezultātiem pieņemšana un paziņošana un iepirkuma līguma</w:t>
      </w:r>
      <w:bookmarkEnd w:id="29"/>
      <w:bookmarkEnd w:id="30"/>
      <w:bookmarkEnd w:id="31"/>
      <w:r>
        <w:rPr>
          <w:b/>
          <w:bCs/>
          <w:lang w:eastAsia="en-US"/>
        </w:rPr>
        <w:t xml:space="preserve"> slēgšana</w:t>
      </w:r>
    </w:p>
    <w:p w:rsidR="00DE6FF5" w:rsidRDefault="00DE6FF5">
      <w:pPr>
        <w:keepNext/>
        <w:keepLines/>
        <w:widowControl w:val="0"/>
        <w:tabs>
          <w:tab w:val="left" w:pos="709"/>
        </w:tabs>
        <w:spacing w:line="322" w:lineRule="exact"/>
        <w:ind w:left="540" w:right="500"/>
        <w:outlineLvl w:val="1"/>
        <w:rPr>
          <w:b/>
          <w:bCs/>
          <w:lang w:eastAsia="en-US"/>
        </w:rPr>
      </w:pPr>
    </w:p>
    <w:p w:rsidR="00DE6FF5" w:rsidRDefault="002D55BF">
      <w:pPr>
        <w:pStyle w:val="ListParagraph"/>
        <w:keepNext/>
        <w:keepLines/>
        <w:widowControl w:val="0"/>
        <w:numPr>
          <w:ilvl w:val="1"/>
          <w:numId w:val="12"/>
        </w:numPr>
        <w:tabs>
          <w:tab w:val="left" w:pos="567"/>
        </w:tabs>
        <w:spacing w:line="210" w:lineRule="exact"/>
        <w:jc w:val="both"/>
        <w:outlineLvl w:val="2"/>
        <w:rPr>
          <w:rFonts w:eastAsiaTheme="minorHAnsi"/>
          <w:b/>
          <w:lang w:eastAsia="en-US"/>
        </w:rPr>
      </w:pPr>
      <w:bookmarkStart w:id="32" w:name="_Toc535015120"/>
      <w:bookmarkStart w:id="33" w:name="_Toc535015180"/>
      <w:r>
        <w:rPr>
          <w:rFonts w:eastAsiaTheme="minorHAnsi"/>
          <w:b/>
          <w:lang w:eastAsia="en-US"/>
        </w:rPr>
        <w:t>Lēmuma pieņemšanas kārtība:</w:t>
      </w:r>
      <w:bookmarkEnd w:id="32"/>
      <w:bookmarkEnd w:id="33"/>
    </w:p>
    <w:p w:rsidR="00DE6FF5" w:rsidRDefault="002D55BF">
      <w:pPr>
        <w:numPr>
          <w:ilvl w:val="2"/>
          <w:numId w:val="12"/>
        </w:numPr>
        <w:ind w:left="567" w:hanging="578"/>
        <w:contextualSpacing/>
        <w:jc w:val="both"/>
      </w:pPr>
      <w:r>
        <w:t>Pasūtītājs izslēgs pretendentu no turpmākās dalības iepirkuma procedūrā, kā arī neizskatīs pretendenta piedāvājumu jebkurā no gadījumiem, kas minēti Publisko iepirkuma likuma 9.panta astotajā daļā.</w:t>
      </w:r>
    </w:p>
    <w:p w:rsidR="00DE6FF5" w:rsidRDefault="002D55BF">
      <w:pPr>
        <w:numPr>
          <w:ilvl w:val="2"/>
          <w:numId w:val="12"/>
        </w:numPr>
        <w:ind w:left="567" w:hanging="578"/>
        <w:contextualSpacing/>
        <w:jc w:val="both"/>
      </w:pPr>
      <w:r>
        <w:t>Konstatējot nepamatoti lēta piedāvājuma pazīmes, komisija veic pārbaudi nepamatoti lēta piedāvājuma identificēšanai. Šādā gadījumā komisija rakstveidā pieprasa detalizētu paskaidrojumu par būtiskajiem piedāvājuma nosacījumiem, ievērojot Publisko iepirkumu likumā noteikto kārtību. Komisija izvērtē pretendenta sniegto skaidrojumu un pieņem lēmumu par piedāvājuma noraidīšanu vai tālāku vērtēšanu.</w:t>
      </w:r>
    </w:p>
    <w:p w:rsidR="00DE6FF5" w:rsidRDefault="00DE6FF5">
      <w:pPr>
        <w:ind w:left="567"/>
        <w:contextualSpacing/>
        <w:jc w:val="both"/>
      </w:pPr>
    </w:p>
    <w:p w:rsidR="00DE6FF5" w:rsidRDefault="002D55BF">
      <w:pPr>
        <w:keepNext/>
        <w:keepLines/>
        <w:widowControl w:val="0"/>
        <w:numPr>
          <w:ilvl w:val="1"/>
          <w:numId w:val="12"/>
        </w:numPr>
        <w:tabs>
          <w:tab w:val="left" w:pos="500"/>
        </w:tabs>
        <w:spacing w:after="93" w:line="210" w:lineRule="exact"/>
        <w:ind w:left="426" w:hanging="425"/>
        <w:jc w:val="both"/>
        <w:outlineLvl w:val="2"/>
      </w:pPr>
      <w:bookmarkStart w:id="34" w:name="bookmark62"/>
      <w:bookmarkStart w:id="35" w:name="_Toc535015122"/>
      <w:bookmarkStart w:id="36" w:name="_Toc535015182"/>
      <w:r>
        <w:rPr>
          <w:rFonts w:eastAsiaTheme="minorHAnsi"/>
          <w:b/>
          <w:lang w:eastAsia="en-US"/>
        </w:rPr>
        <w:t>Iepirkuma līguma slēgšana</w:t>
      </w:r>
      <w:bookmarkEnd w:id="34"/>
      <w:bookmarkEnd w:id="35"/>
      <w:bookmarkEnd w:id="36"/>
    </w:p>
    <w:p w:rsidR="00DE6FF5" w:rsidRDefault="002D55BF">
      <w:pPr>
        <w:widowControl w:val="0"/>
        <w:numPr>
          <w:ilvl w:val="2"/>
          <w:numId w:val="12"/>
        </w:numPr>
        <w:tabs>
          <w:tab w:val="left" w:pos="567"/>
        </w:tabs>
        <w:spacing w:line="254" w:lineRule="exact"/>
        <w:ind w:left="567" w:right="20" w:hanging="567"/>
        <w:jc w:val="both"/>
      </w:pPr>
      <w:r>
        <w:rPr>
          <w:rFonts w:eastAsiaTheme="minorHAnsi"/>
          <w:lang w:eastAsia="en-US"/>
        </w:rPr>
        <w:t>Pasūtītājs slēdz iepirkuma līgumu ar izraudzīto pretendentu, pamatojoties uz pretendenta piedāvājumu.</w:t>
      </w:r>
    </w:p>
    <w:p w:rsidR="00DE6FF5" w:rsidRDefault="002D55BF">
      <w:pPr>
        <w:widowControl w:val="0"/>
        <w:numPr>
          <w:ilvl w:val="2"/>
          <w:numId w:val="12"/>
        </w:numPr>
        <w:tabs>
          <w:tab w:val="left" w:pos="586"/>
        </w:tabs>
        <w:ind w:left="567" w:right="20" w:hanging="567"/>
        <w:jc w:val="both"/>
        <w:rPr>
          <w:rFonts w:eastAsiaTheme="minorHAnsi"/>
          <w:lang w:eastAsia="en-US"/>
        </w:rPr>
      </w:pPr>
      <w:r>
        <w:rPr>
          <w:rFonts w:eastAsiaTheme="minorHAnsi"/>
          <w:lang w:eastAsia="en-US"/>
        </w:rPr>
        <w:t>Ja izraudzītais pretendents atsakās slēgt iepirkuma līgumu ar Pasūtītāju, komisija ir tiesīga izvēlēties nākamo piedāvājumu ar piedāvāto zemāko cenu. Ja arī nākamais izraudzītais Pretendents atsakās slēgt iepirkuma līgumu, komisija pieņem lēmumu izbeigt iepirkumu, neizvēloties nevienu piedāvājumu.</w:t>
      </w:r>
    </w:p>
    <w:p w:rsidR="00DE6FF5" w:rsidRDefault="00DE6FF5">
      <w:pPr>
        <w:keepNext/>
        <w:keepLines/>
        <w:widowControl w:val="0"/>
        <w:tabs>
          <w:tab w:val="left" w:pos="470"/>
        </w:tabs>
        <w:ind w:left="500"/>
        <w:jc w:val="both"/>
        <w:outlineLvl w:val="2"/>
        <w:rPr>
          <w:rFonts w:eastAsiaTheme="minorHAnsi"/>
          <w:lang w:eastAsia="en-US"/>
        </w:rPr>
      </w:pPr>
    </w:p>
    <w:p w:rsidR="00DE6FF5" w:rsidRDefault="002D55BF">
      <w:pPr>
        <w:widowControl w:val="0"/>
        <w:tabs>
          <w:tab w:val="left" w:pos="709"/>
        </w:tabs>
        <w:ind w:right="20"/>
        <w:jc w:val="center"/>
      </w:pPr>
      <w:r>
        <w:rPr>
          <w:rFonts w:eastAsiaTheme="minorHAnsi"/>
          <w:b/>
          <w:lang w:eastAsia="en-US"/>
        </w:rPr>
        <w:t>6.Noslēguma nosacījumi</w:t>
      </w:r>
    </w:p>
    <w:p w:rsidR="00DE6FF5" w:rsidRDefault="00DE6FF5">
      <w:pPr>
        <w:widowControl w:val="0"/>
        <w:spacing w:line="210" w:lineRule="exact"/>
        <w:ind w:left="500"/>
        <w:rPr>
          <w:rFonts w:asciiTheme="minorHAnsi" w:eastAsiaTheme="minorHAnsi" w:hAnsiTheme="minorHAnsi" w:cstheme="minorBidi"/>
          <w:lang w:eastAsia="en-US"/>
        </w:rPr>
      </w:pPr>
    </w:p>
    <w:p w:rsidR="00DE6FF5" w:rsidRDefault="002D55BF">
      <w:pPr>
        <w:keepNext/>
        <w:keepLines/>
        <w:widowControl w:val="0"/>
        <w:tabs>
          <w:tab w:val="left" w:pos="495"/>
        </w:tabs>
        <w:jc w:val="both"/>
        <w:outlineLvl w:val="2"/>
      </w:pPr>
      <w:r>
        <w:rPr>
          <w:rFonts w:eastAsiaTheme="minorHAnsi"/>
          <w:b/>
          <w:lang w:eastAsia="en-US"/>
        </w:rPr>
        <w:t>6.</w:t>
      </w:r>
      <w:bookmarkStart w:id="37" w:name="bookmark14"/>
      <w:r>
        <w:rPr>
          <w:rFonts w:eastAsiaTheme="minorHAnsi"/>
          <w:b/>
          <w:lang w:eastAsia="en-US"/>
        </w:rPr>
        <w:t>1.Papildu informācijas sniegšana</w:t>
      </w:r>
      <w:bookmarkEnd w:id="37"/>
      <w:r>
        <w:rPr>
          <w:rFonts w:eastAsiaTheme="minorHAnsi"/>
          <w:b/>
          <w:lang w:eastAsia="en-US"/>
        </w:rPr>
        <w:t>:</w:t>
      </w:r>
    </w:p>
    <w:p w:rsidR="00DE6FF5" w:rsidRDefault="002D55BF">
      <w:pPr>
        <w:widowControl w:val="0"/>
        <w:tabs>
          <w:tab w:val="left" w:pos="567"/>
        </w:tabs>
        <w:ind w:left="567" w:right="20" w:hanging="567"/>
        <w:jc w:val="both"/>
      </w:pPr>
      <w:r>
        <w:rPr>
          <w:rFonts w:eastAsiaTheme="minorHAnsi"/>
          <w:lang w:eastAsia="en-US"/>
        </w:rPr>
        <w:t>6.1.1.</w:t>
      </w:r>
      <w:r>
        <w:rPr>
          <w:rFonts w:ascii="Times New Roman Baltic" w:eastAsiaTheme="minorHAnsi" w:hAnsi="Times New Roman Baltic" w:cs="Times New Roman Baltic"/>
          <w:lang w:eastAsia="en-US"/>
        </w:rPr>
        <w:t xml:space="preserve">Visi interesenti nolikumu var saņemt elektroniskā veidā Valsts reģionālās attīstības aģentūras </w:t>
      </w:r>
      <w:proofErr w:type="spellStart"/>
      <w:r>
        <w:rPr>
          <w:rFonts w:ascii="Times New Roman Baltic" w:eastAsiaTheme="minorHAnsi" w:hAnsi="Times New Roman Baltic" w:cs="Times New Roman Baltic"/>
          <w:lang w:eastAsia="en-US"/>
        </w:rPr>
        <w:t>pārziņā</w:t>
      </w:r>
      <w:proofErr w:type="spellEnd"/>
      <w:r>
        <w:rPr>
          <w:rFonts w:ascii="Times New Roman Baltic" w:eastAsiaTheme="minorHAnsi" w:hAnsi="Times New Roman Baltic" w:cs="Times New Roman Baltic"/>
          <w:lang w:eastAsia="en-US"/>
        </w:rPr>
        <w:t xml:space="preserve"> esošās valsts informācijas sistēmas tīmekļvietnē </w:t>
      </w:r>
      <w:proofErr w:type="spellStart"/>
      <w:r>
        <w:rPr>
          <w:rStyle w:val="InternetLink"/>
          <w:rFonts w:eastAsia="Calibri"/>
          <w:lang w:eastAsia="en-US"/>
        </w:rPr>
        <w:t>www.eis.gov.lv</w:t>
      </w:r>
      <w:proofErr w:type="spellEnd"/>
      <w:r>
        <w:rPr>
          <w:rFonts w:ascii="Times New Roman Baltic" w:eastAsiaTheme="minorHAnsi" w:hAnsi="Times New Roman Baltic" w:cs="Times New Roman Baltic"/>
          <w:lang w:eastAsia="en-US"/>
        </w:rPr>
        <w:t xml:space="preserve"> izvietotās elektronisko iepirkumu sistēmas (turpmāk- EIS) e-konkursu apakšsistēmā šī konkursa sadaļā. </w:t>
      </w:r>
    </w:p>
    <w:p w:rsidR="00DE6FF5" w:rsidRDefault="002D55BF">
      <w:pPr>
        <w:widowControl w:val="0"/>
        <w:tabs>
          <w:tab w:val="left" w:pos="567"/>
        </w:tabs>
        <w:ind w:left="567" w:right="20" w:hanging="567"/>
        <w:jc w:val="both"/>
      </w:pPr>
      <w:r>
        <w:rPr>
          <w:rFonts w:ascii="Times New Roman Baltic" w:eastAsiaTheme="minorHAnsi" w:hAnsi="Times New Roman Baltic" w:cs="Times New Roman Baltic"/>
          <w:lang w:eastAsia="en-US"/>
        </w:rPr>
        <w:t>6.1.2. Visu informāciju par konkursa norisi, kā arī atbildes uz ieinteresēto piegādātāju jautājumiem komisija sniedz rakstiski. Papildu informāciju iepirkuma komisija nosūta pretendentam, kas uzdevis jautājumu, un vienlaikus ievieto šo informāciju pasūtītāja profilā internetā (pie Nolikuma) un EIS e-konkursu apakšsistēmā šī e-konkursa sadaļā. Ieinteresētā piegādātāja pienākums ir pastāvīgi sekot aģentūras tīmekļvietnē publicētajai informācijai un ievērtēt to savā piedāvājumā.</w:t>
      </w:r>
    </w:p>
    <w:p w:rsidR="00DE6FF5" w:rsidRDefault="002D55BF">
      <w:pPr>
        <w:widowControl w:val="0"/>
        <w:tabs>
          <w:tab w:val="left" w:pos="567"/>
        </w:tabs>
        <w:ind w:left="567" w:right="20" w:hanging="567"/>
        <w:jc w:val="both"/>
      </w:pPr>
      <w:r>
        <w:rPr>
          <w:rFonts w:ascii="Times New Roman Baltic" w:eastAsiaTheme="minorHAnsi" w:hAnsi="Times New Roman Baltic" w:cs="Times New Roman Baltic"/>
          <w:lang w:eastAsia="en-US"/>
        </w:rPr>
        <w:t>6.1.3. Ieinteresētais piegādātājs jautājumu par konkursa nolikumu uzdod rakstiskā veidā, nosūtot to pa pastu un/vai faksu, un/vai e-pastu. Pasūtītājs vienas darbdienas laikā nosūta apstiprinājumu par e-pasta saņem</w:t>
      </w:r>
      <w:r>
        <w:rPr>
          <w:rFonts w:eastAsiaTheme="minorHAnsi"/>
          <w:lang w:eastAsia="en-US"/>
        </w:rPr>
        <w:t>šanu.</w:t>
      </w:r>
    </w:p>
    <w:p w:rsidR="00DE6FF5" w:rsidRDefault="002D55BF">
      <w:pPr>
        <w:widowControl w:val="0"/>
        <w:tabs>
          <w:tab w:val="left" w:pos="567"/>
        </w:tabs>
        <w:ind w:left="567" w:right="20" w:hanging="567"/>
        <w:jc w:val="both"/>
      </w:pPr>
      <w:r>
        <w:rPr>
          <w:rFonts w:eastAsiaTheme="minorHAnsi"/>
          <w:lang w:eastAsia="en-US"/>
        </w:rPr>
        <w:t xml:space="preserve">6.1.4.Ja ieinteresētais piegādātājs ir laikus pieprasījis papildu informāciju par iepirkuma procedūras dokumentos iekļautajām prasībām attiecībā uz piedāvājumu sagatavošanu un iesniegšanu vai pretendentu atlasi, iepirkuma komisija to sniedz iespējami īsā laikā, bet </w:t>
      </w:r>
      <w:r>
        <w:rPr>
          <w:rFonts w:eastAsiaTheme="minorHAnsi"/>
          <w:b/>
          <w:lang w:eastAsia="en-US"/>
        </w:rPr>
        <w:t>ne vēlāk kā 4 (četras) dienas</w:t>
      </w:r>
      <w:r>
        <w:rPr>
          <w:rFonts w:eastAsiaTheme="minorHAnsi"/>
          <w:lang w:eastAsia="en-US"/>
        </w:rPr>
        <w:t xml:space="preserve"> pirms piedāvājumu iesniegšanas termiņa beigām.</w:t>
      </w:r>
    </w:p>
    <w:p w:rsidR="00DE6FF5" w:rsidRDefault="00DE6FF5">
      <w:pPr>
        <w:widowControl w:val="0"/>
        <w:tabs>
          <w:tab w:val="left" w:pos="567"/>
        </w:tabs>
        <w:ind w:left="567" w:right="23" w:hanging="567"/>
        <w:jc w:val="both"/>
        <w:rPr>
          <w:rFonts w:eastAsiaTheme="minorHAnsi"/>
          <w:lang w:eastAsia="en-US"/>
        </w:rPr>
      </w:pPr>
    </w:p>
    <w:p w:rsidR="00DE6FF5" w:rsidRDefault="002D55BF">
      <w:pPr>
        <w:widowControl w:val="0"/>
        <w:tabs>
          <w:tab w:val="left" w:pos="567"/>
        </w:tabs>
        <w:ind w:left="567" w:right="23" w:hanging="567"/>
        <w:jc w:val="both"/>
      </w:pPr>
      <w:r>
        <w:rPr>
          <w:rFonts w:eastAsiaTheme="minorHAnsi"/>
          <w:b/>
          <w:lang w:eastAsia="en-US"/>
        </w:rPr>
        <w:t>6.2. Informācijas apmaiņa</w:t>
      </w:r>
    </w:p>
    <w:p w:rsidR="00DE6FF5" w:rsidRDefault="002D55BF">
      <w:pPr>
        <w:widowControl w:val="0"/>
        <w:tabs>
          <w:tab w:val="left" w:pos="426"/>
        </w:tabs>
        <w:ind w:left="567" w:right="23" w:hanging="567"/>
        <w:jc w:val="both"/>
        <w:rPr>
          <w:rFonts w:eastAsiaTheme="minorHAnsi"/>
          <w:lang w:eastAsia="en-US"/>
        </w:rPr>
      </w:pPr>
      <w:r>
        <w:rPr>
          <w:rFonts w:eastAsiaTheme="minorHAnsi"/>
          <w:lang w:eastAsia="en-US"/>
        </w:rPr>
        <w:tab/>
        <w:t>Informācijas apmaiņa starp pasūtītāju un piegādātājiem notiek pa pastu, faksu vai                                        elektroniski.</w:t>
      </w:r>
    </w:p>
    <w:p w:rsidR="00DE6FF5" w:rsidRDefault="002D55BF">
      <w:r>
        <w:rPr>
          <w:b/>
          <w:lang w:eastAsia="en-US"/>
        </w:rPr>
        <w:t>6.3. Iepirkuma līgums</w:t>
      </w:r>
    </w:p>
    <w:p w:rsidR="00DE6FF5" w:rsidRDefault="002D55BF">
      <w:pPr>
        <w:ind w:firstLine="426"/>
        <w:jc w:val="both"/>
      </w:pPr>
      <w:r>
        <w:rPr>
          <w:lang w:eastAsia="en-US"/>
        </w:rPr>
        <w:t xml:space="preserve">Līguma izpildes termiņš - 5 (pieci) gadi vai līdz līgumcenas sasniegšanai. </w:t>
      </w:r>
    </w:p>
    <w:p w:rsidR="00DE6FF5" w:rsidRDefault="002D55BF">
      <w:pPr>
        <w:pStyle w:val="Heading2"/>
        <w:keepNext w:val="0"/>
        <w:numPr>
          <w:ilvl w:val="0"/>
          <w:numId w:val="0"/>
        </w:numPr>
        <w:spacing w:before="0" w:after="0"/>
      </w:pPr>
      <w:r>
        <w:rPr>
          <w:rFonts w:ascii="Times New Roman" w:eastAsia="Calibri" w:hAnsi="Times New Roman"/>
          <w:color w:val="auto"/>
          <w:szCs w:val="24"/>
          <w:lang w:eastAsia="zh-CN"/>
        </w:rPr>
        <w:t>6.4. Personas datu apstrāde</w:t>
      </w:r>
    </w:p>
    <w:p w:rsidR="00DE6FF5" w:rsidRDefault="002D55BF">
      <w:pPr>
        <w:suppressAutoHyphens/>
        <w:ind w:left="426"/>
        <w:jc w:val="both"/>
      </w:pPr>
      <w:r>
        <w:rPr>
          <w:rFonts w:ascii="Times New Roman Baltic" w:hAnsi="Times New Roman Baltic" w:cs="Times New Roman Baltic"/>
          <w:color w:val="00000A"/>
          <w:lang w:eastAsia="en-US"/>
        </w:rPr>
        <w:t>Pamatojoties uz 2016.gada 27.apr</w:t>
      </w:r>
      <w:r>
        <w:rPr>
          <w:rFonts w:ascii="Times New Roman Baltic" w:hAnsi="Times New Roman Baltic" w:cs="Times New Roman Baltic"/>
          <w:lang w:eastAsia="en-US"/>
        </w:rPr>
        <w:t>īļa Eiropas Parlamenta un Padomes Regulu 2016/679 par fizisku personu aizsardzību attiecībā uz personas datu apstrādi un šādu brīvu apriti un ar ko atceļ Direktīvu 95/46/EK (Vispārīgā datu aizsardzības regula), iepirkumā iesniegtajos dokumentos norādīto fizisko personu dati tiks apstrādāti, lai nodrošinātu iepirkuma norisi, atbilstoši Publisko iepirkumu likumam. Personu dati tiks publiskoti atbilstoši Publisko iepirkumu likumā un uz tā pamata izdoto tiesību aktu noteiktajam apjomam. Personas datu apstrādes pārzinis ir Korupcijas novēršanas un apkarošanas birojs, Citadeles ielā 1, Rīgā, LV-1010.</w:t>
      </w:r>
    </w:p>
    <w:p w:rsidR="00DE6FF5" w:rsidRDefault="00DE6FF5">
      <w:pPr>
        <w:suppressAutoHyphens/>
        <w:ind w:left="426"/>
        <w:jc w:val="both"/>
        <w:rPr>
          <w:color w:val="00000A"/>
        </w:rPr>
      </w:pPr>
    </w:p>
    <w:p w:rsidR="00DE6FF5" w:rsidRDefault="002D55BF">
      <w:pPr>
        <w:jc w:val="both"/>
      </w:pPr>
      <w:r>
        <w:rPr>
          <w:b/>
          <w:lang w:eastAsia="en-US"/>
        </w:rPr>
        <w:t>7. Pielikumā:</w:t>
      </w:r>
    </w:p>
    <w:p w:rsidR="00DE6FF5" w:rsidRDefault="002D55BF">
      <w:pPr>
        <w:ind w:left="1843" w:hanging="1417"/>
        <w:jc w:val="both"/>
        <w:rPr>
          <w:lang w:eastAsia="en-US"/>
        </w:rPr>
      </w:pPr>
      <w:r>
        <w:rPr>
          <w:lang w:eastAsia="en-US"/>
        </w:rPr>
        <w:t>1.pielikums - Pieteikuma forma uz 1 (vienas) lapas;</w:t>
      </w:r>
    </w:p>
    <w:p w:rsidR="00DE6FF5" w:rsidRDefault="002D55BF">
      <w:pPr>
        <w:ind w:left="1843" w:hanging="1417"/>
        <w:jc w:val="both"/>
        <w:rPr>
          <w:lang w:eastAsia="en-US"/>
        </w:rPr>
      </w:pPr>
      <w:r>
        <w:rPr>
          <w:lang w:eastAsia="en-US"/>
        </w:rPr>
        <w:t>2.pielikums - Tehniskais piedāvājums, ieskaitot visas daļas, kopā uz 2 (divām) lapām;</w:t>
      </w:r>
    </w:p>
    <w:p w:rsidR="00DE6FF5" w:rsidRDefault="002D55BF">
      <w:pPr>
        <w:ind w:left="1843" w:hanging="1417"/>
        <w:jc w:val="both"/>
        <w:rPr>
          <w:lang w:eastAsia="en-US"/>
        </w:rPr>
      </w:pPr>
      <w:r>
        <w:rPr>
          <w:lang w:eastAsia="en-US"/>
        </w:rPr>
        <w:t>3.pielikums - Finanšu piedāvājums uz 7(septiņām) lapām.</w:t>
      </w:r>
    </w:p>
    <w:p w:rsidR="00DE6FF5" w:rsidRDefault="002D55BF">
      <w:pPr>
        <w:jc w:val="both"/>
      </w:pPr>
      <w:r>
        <w:rPr>
          <w:sz w:val="22"/>
          <w:szCs w:val="22"/>
        </w:rPr>
        <w:t xml:space="preserve">     </w:t>
      </w:r>
    </w:p>
    <w:p w:rsidR="00DE6FF5" w:rsidRDefault="00DE6FF5">
      <w:pPr>
        <w:ind w:left="1843" w:hanging="1417"/>
        <w:jc w:val="both"/>
        <w:rPr>
          <w:color w:val="C00000"/>
          <w:lang w:eastAsia="en-US"/>
        </w:rPr>
      </w:pPr>
    </w:p>
    <w:p w:rsidR="00DE6FF5" w:rsidRDefault="00DE6FF5">
      <w:pPr>
        <w:tabs>
          <w:tab w:val="left" w:pos="540"/>
        </w:tabs>
      </w:pPr>
    </w:p>
    <w:p w:rsidR="00DE6FF5" w:rsidRDefault="00DE6FF5">
      <w:pPr>
        <w:tabs>
          <w:tab w:val="left" w:pos="540"/>
        </w:tabs>
      </w:pPr>
    </w:p>
    <w:p w:rsidR="00DE6FF5" w:rsidRDefault="002D55BF">
      <w:pPr>
        <w:tabs>
          <w:tab w:val="left" w:pos="540"/>
        </w:tabs>
      </w:pPr>
      <w:r>
        <w:t>Iepirkuma komisijas priekšsēdētāja</w:t>
      </w:r>
      <w:r>
        <w:tab/>
      </w:r>
      <w:r>
        <w:tab/>
      </w:r>
      <w:r>
        <w:tab/>
      </w:r>
      <w:r>
        <w:tab/>
      </w:r>
      <w:r>
        <w:tab/>
      </w:r>
      <w:r>
        <w:tab/>
      </w:r>
      <w:proofErr w:type="spellStart"/>
      <w:r>
        <w:t>Z.Gokbaga</w:t>
      </w:r>
      <w:proofErr w:type="spellEnd"/>
    </w:p>
    <w:p w:rsidR="00DE6FF5" w:rsidRDefault="00DE6FF5">
      <w:pPr>
        <w:tabs>
          <w:tab w:val="left" w:pos="540"/>
        </w:tabs>
      </w:pPr>
    </w:p>
    <w:p w:rsidR="00DE6FF5" w:rsidRDefault="00DE6FF5">
      <w:pPr>
        <w:tabs>
          <w:tab w:val="left" w:pos="540"/>
        </w:tabs>
      </w:pPr>
    </w:p>
    <w:p w:rsidR="00DE6FF5" w:rsidRDefault="00DE6FF5">
      <w:pPr>
        <w:tabs>
          <w:tab w:val="left" w:pos="540"/>
        </w:tabs>
      </w:pPr>
    </w:p>
    <w:p w:rsidR="00DE6FF5" w:rsidRDefault="002D55BF">
      <w:pPr>
        <w:widowControl w:val="0"/>
        <w:tabs>
          <w:tab w:val="left" w:pos="426"/>
        </w:tabs>
        <w:ind w:left="426"/>
        <w:jc w:val="right"/>
      </w:pPr>
      <w:r>
        <w:rPr>
          <w:sz w:val="20"/>
          <w:szCs w:val="20"/>
        </w:rPr>
        <w:t>1.pielikums</w:t>
      </w:r>
    </w:p>
    <w:p w:rsidR="00DE6FF5" w:rsidRDefault="002D55BF">
      <w:pPr>
        <w:widowControl w:val="0"/>
        <w:tabs>
          <w:tab w:val="left" w:pos="426"/>
        </w:tabs>
        <w:ind w:left="426"/>
        <w:jc w:val="right"/>
        <w:rPr>
          <w:sz w:val="20"/>
          <w:szCs w:val="20"/>
        </w:rPr>
      </w:pPr>
      <w:r>
        <w:rPr>
          <w:sz w:val="20"/>
          <w:szCs w:val="20"/>
        </w:rPr>
        <w:t xml:space="preserve">Iepirkumam “Par pasta un </w:t>
      </w:r>
      <w:proofErr w:type="spellStart"/>
      <w:r>
        <w:rPr>
          <w:sz w:val="20"/>
          <w:szCs w:val="20"/>
        </w:rPr>
        <w:t>eksprespasta</w:t>
      </w:r>
      <w:proofErr w:type="spellEnd"/>
      <w:r>
        <w:rPr>
          <w:sz w:val="20"/>
          <w:szCs w:val="20"/>
        </w:rPr>
        <w:t xml:space="preserve"> pakalpojumu sniegšanu”</w:t>
      </w:r>
    </w:p>
    <w:p w:rsidR="00DE6FF5" w:rsidRDefault="002D55BF">
      <w:pPr>
        <w:tabs>
          <w:tab w:val="left" w:pos="540"/>
        </w:tabs>
        <w:jc w:val="right"/>
        <w:rPr>
          <w:sz w:val="20"/>
          <w:szCs w:val="20"/>
        </w:rPr>
      </w:pPr>
      <w:r>
        <w:rPr>
          <w:sz w:val="20"/>
          <w:szCs w:val="20"/>
        </w:rPr>
        <w:t xml:space="preserve">iepirkuma ID </w:t>
      </w:r>
      <w:proofErr w:type="spellStart"/>
      <w:r>
        <w:rPr>
          <w:sz w:val="20"/>
          <w:szCs w:val="20"/>
        </w:rPr>
        <w:t>Nr.KNAB</w:t>
      </w:r>
      <w:proofErr w:type="spellEnd"/>
      <w:r>
        <w:rPr>
          <w:sz w:val="20"/>
          <w:szCs w:val="20"/>
        </w:rPr>
        <w:t xml:space="preserve"> 2019/11</w:t>
      </w:r>
    </w:p>
    <w:p w:rsidR="00DE6FF5" w:rsidRDefault="00DE6FF5">
      <w:pPr>
        <w:jc w:val="center"/>
      </w:pPr>
    </w:p>
    <w:p w:rsidR="00DE6FF5" w:rsidRDefault="002D55BF">
      <w:pPr>
        <w:pStyle w:val="Bodytext50"/>
        <w:shd w:val="clear" w:color="auto" w:fill="auto"/>
        <w:tabs>
          <w:tab w:val="left" w:pos="7335"/>
        </w:tabs>
        <w:spacing w:before="0" w:after="0"/>
        <w:ind w:left="284"/>
        <w:jc w:val="center"/>
        <w:rPr>
          <w:rFonts w:ascii="Times New Roman" w:hAnsi="Times New Roman" w:cs="Times New Roman"/>
          <w:b/>
          <w:sz w:val="24"/>
          <w:szCs w:val="24"/>
        </w:rPr>
      </w:pPr>
      <w:r>
        <w:rPr>
          <w:rFonts w:ascii="Times New Roman" w:hAnsi="Times New Roman" w:cs="Times New Roman"/>
          <w:b/>
          <w:sz w:val="24"/>
          <w:szCs w:val="24"/>
        </w:rPr>
        <w:t>PIETEIKUMA FORMA</w:t>
      </w:r>
    </w:p>
    <w:p w:rsidR="00DE6FF5" w:rsidRDefault="00DE6FF5">
      <w:pPr>
        <w:pStyle w:val="Heading310"/>
        <w:keepNext/>
        <w:keepLines/>
        <w:shd w:val="clear" w:color="auto" w:fill="auto"/>
        <w:tabs>
          <w:tab w:val="left" w:leader="underscore" w:pos="9116"/>
        </w:tabs>
        <w:spacing w:before="0" w:after="0"/>
        <w:ind w:left="20" w:firstLine="0"/>
        <w:rPr>
          <w:rStyle w:val="Heading31"/>
          <w:i/>
          <w:sz w:val="24"/>
          <w:szCs w:val="24"/>
        </w:rPr>
      </w:pPr>
    </w:p>
    <w:p w:rsidR="00DE6FF5" w:rsidRDefault="002D55BF">
      <w:pPr>
        <w:pStyle w:val="Heading310"/>
        <w:keepNext/>
        <w:keepLines/>
        <w:shd w:val="clear" w:color="auto" w:fill="auto"/>
        <w:tabs>
          <w:tab w:val="left" w:leader="underscore" w:pos="9116"/>
        </w:tabs>
        <w:spacing w:before="0" w:after="0"/>
        <w:ind w:left="20" w:firstLine="0"/>
        <w:rPr>
          <w:rStyle w:val="Heading31"/>
          <w:i/>
          <w:sz w:val="24"/>
          <w:szCs w:val="24"/>
        </w:rPr>
      </w:pPr>
      <w:r>
        <w:rPr>
          <w:rStyle w:val="Heading31"/>
          <w:i/>
          <w:sz w:val="24"/>
          <w:szCs w:val="24"/>
        </w:rPr>
        <w:t>Vieta                                                                                                                                      Datums</w:t>
      </w:r>
    </w:p>
    <w:p w:rsidR="00DE6FF5" w:rsidRDefault="00DE6FF5">
      <w:pPr>
        <w:pStyle w:val="Heading310"/>
        <w:keepNext/>
        <w:keepLines/>
        <w:shd w:val="clear" w:color="auto" w:fill="auto"/>
        <w:tabs>
          <w:tab w:val="left" w:leader="underscore" w:pos="9116"/>
        </w:tabs>
        <w:spacing w:before="0" w:after="0"/>
        <w:ind w:left="20" w:firstLine="0"/>
        <w:rPr>
          <w:rStyle w:val="Heading31"/>
          <w:sz w:val="24"/>
          <w:szCs w:val="24"/>
        </w:rPr>
      </w:pPr>
    </w:p>
    <w:p w:rsidR="00DE6FF5" w:rsidRDefault="002D55BF">
      <w:pPr>
        <w:pStyle w:val="Heading310"/>
        <w:keepNext/>
        <w:keepLines/>
        <w:shd w:val="clear" w:color="auto" w:fill="auto"/>
        <w:tabs>
          <w:tab w:val="left" w:leader="underscore" w:pos="9116"/>
        </w:tabs>
        <w:spacing w:before="0" w:after="0"/>
        <w:ind w:left="20" w:firstLine="0"/>
        <w:rPr>
          <w:sz w:val="24"/>
          <w:szCs w:val="24"/>
        </w:rPr>
      </w:pPr>
      <w:r>
        <w:rPr>
          <w:rStyle w:val="Heading31"/>
          <w:sz w:val="24"/>
          <w:szCs w:val="24"/>
        </w:rPr>
        <w:t xml:space="preserve">Informācija par pretendentu      </w:t>
      </w:r>
      <w:r>
        <w:rPr>
          <w:sz w:val="24"/>
          <w:szCs w:val="24"/>
        </w:rPr>
        <w:tab/>
      </w:r>
    </w:p>
    <w:p w:rsidR="00DE6FF5" w:rsidRDefault="002D55BF">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Pretendenta nosaukums:</w:t>
      </w:r>
      <w:r>
        <w:rPr>
          <w:rFonts w:ascii="Times New Roman" w:hAnsi="Times New Roman" w:cs="Times New Roman"/>
          <w:sz w:val="24"/>
          <w:szCs w:val="24"/>
        </w:rPr>
        <w:tab/>
      </w:r>
      <w:r>
        <w:rPr>
          <w:rFonts w:ascii="Times New Roman" w:hAnsi="Times New Roman" w:cs="Times New Roman"/>
          <w:sz w:val="24"/>
          <w:szCs w:val="24"/>
        </w:rPr>
        <w:tab/>
      </w:r>
    </w:p>
    <w:p w:rsidR="00DE6FF5" w:rsidRDefault="002D55BF">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Reģistrācijas numurs un datums: </w:t>
      </w:r>
      <w:r>
        <w:rPr>
          <w:rFonts w:ascii="Times New Roman" w:hAnsi="Times New Roman" w:cs="Times New Roman"/>
          <w:sz w:val="24"/>
          <w:szCs w:val="24"/>
        </w:rPr>
        <w:tab/>
      </w:r>
    </w:p>
    <w:p w:rsidR="00DE6FF5" w:rsidRDefault="002D55BF">
      <w:pPr>
        <w:pStyle w:val="BodyText4"/>
        <w:shd w:val="clear" w:color="auto" w:fill="auto"/>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PVN maksātāja reģistrācijas</w:t>
      </w:r>
    </w:p>
    <w:p w:rsidR="00DE6FF5" w:rsidRDefault="002D55BF">
      <w:pPr>
        <w:pStyle w:val="BodyText4"/>
        <w:shd w:val="clear" w:color="auto" w:fill="auto"/>
        <w:tabs>
          <w:tab w:val="left" w:pos="3058"/>
          <w:tab w:val="left" w:leader="underscore" w:pos="9121"/>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numurs un datums:</w:t>
      </w:r>
      <w:r>
        <w:rPr>
          <w:rFonts w:ascii="Times New Roman" w:hAnsi="Times New Roman" w:cs="Times New Roman"/>
          <w:sz w:val="24"/>
          <w:szCs w:val="24"/>
        </w:rPr>
        <w:tab/>
      </w:r>
      <w:r>
        <w:rPr>
          <w:rFonts w:ascii="Times New Roman" w:hAnsi="Times New Roman" w:cs="Times New Roman"/>
          <w:sz w:val="24"/>
          <w:szCs w:val="24"/>
        </w:rPr>
        <w:tab/>
      </w:r>
    </w:p>
    <w:p w:rsidR="00DE6FF5" w:rsidRDefault="002D55BF">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Juridiskā adrese:</w:t>
      </w:r>
      <w:r>
        <w:rPr>
          <w:rFonts w:ascii="Times New Roman" w:hAnsi="Times New Roman" w:cs="Times New Roman"/>
          <w:sz w:val="24"/>
          <w:szCs w:val="24"/>
        </w:rPr>
        <w:tab/>
      </w:r>
      <w:r>
        <w:rPr>
          <w:rFonts w:ascii="Times New Roman" w:hAnsi="Times New Roman" w:cs="Times New Roman"/>
          <w:sz w:val="24"/>
          <w:szCs w:val="24"/>
        </w:rPr>
        <w:tab/>
      </w:r>
    </w:p>
    <w:p w:rsidR="00DE6FF5" w:rsidRDefault="002D55BF">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Pasta adrese:</w:t>
      </w:r>
      <w:r>
        <w:rPr>
          <w:rFonts w:ascii="Times New Roman" w:hAnsi="Times New Roman" w:cs="Times New Roman"/>
          <w:sz w:val="24"/>
          <w:szCs w:val="24"/>
        </w:rPr>
        <w:tab/>
      </w:r>
      <w:r>
        <w:rPr>
          <w:rFonts w:ascii="Times New Roman" w:hAnsi="Times New Roman" w:cs="Times New Roman"/>
          <w:sz w:val="24"/>
          <w:szCs w:val="24"/>
        </w:rPr>
        <w:tab/>
      </w:r>
    </w:p>
    <w:p w:rsidR="00DE6FF5" w:rsidRDefault="002D55BF">
      <w:pPr>
        <w:pStyle w:val="BodyText4"/>
        <w:shd w:val="clear" w:color="auto" w:fill="auto"/>
        <w:tabs>
          <w:tab w:val="left" w:pos="3054"/>
          <w:tab w:val="left" w:leader="underscore" w:pos="5732"/>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Tālrunis:</w:t>
      </w:r>
      <w:r>
        <w:rPr>
          <w:rFonts w:ascii="Times New Roman" w:hAnsi="Times New Roman" w:cs="Times New Roman"/>
          <w:sz w:val="24"/>
          <w:szCs w:val="24"/>
        </w:rPr>
        <w:tab/>
      </w:r>
      <w:r>
        <w:rPr>
          <w:rFonts w:ascii="Times New Roman" w:hAnsi="Times New Roman" w:cs="Times New Roman"/>
          <w:sz w:val="24"/>
          <w:szCs w:val="24"/>
        </w:rPr>
        <w:tab/>
        <w:t xml:space="preserve"> Fakss: </w:t>
      </w:r>
      <w:r>
        <w:rPr>
          <w:rFonts w:ascii="Times New Roman" w:hAnsi="Times New Roman" w:cs="Times New Roman"/>
          <w:sz w:val="24"/>
          <w:szCs w:val="24"/>
        </w:rPr>
        <w:tab/>
      </w:r>
    </w:p>
    <w:p w:rsidR="00DE6FF5" w:rsidRDefault="002D55BF">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E-pasta adrese:</w:t>
      </w:r>
      <w:r>
        <w:rPr>
          <w:rFonts w:ascii="Times New Roman" w:hAnsi="Times New Roman" w:cs="Times New Roman"/>
          <w:sz w:val="24"/>
          <w:szCs w:val="24"/>
        </w:rPr>
        <w:tab/>
      </w:r>
      <w:r>
        <w:rPr>
          <w:rFonts w:ascii="Times New Roman" w:hAnsi="Times New Roman" w:cs="Times New Roman"/>
          <w:sz w:val="24"/>
          <w:szCs w:val="24"/>
        </w:rPr>
        <w:tab/>
      </w:r>
    </w:p>
    <w:p w:rsidR="00DE6FF5" w:rsidRDefault="002D55BF">
      <w:pPr>
        <w:pStyle w:val="BodyText4"/>
        <w:shd w:val="clear" w:color="auto" w:fill="auto"/>
        <w:tabs>
          <w:tab w:val="left" w:pos="3058"/>
          <w:tab w:val="left" w:leader="underscore" w:pos="8789"/>
        </w:tabs>
        <w:spacing w:after="116"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Vispārējā interneta adrese:</w:t>
      </w:r>
      <w:r>
        <w:rPr>
          <w:rFonts w:ascii="Times New Roman" w:hAnsi="Times New Roman" w:cs="Times New Roman"/>
          <w:sz w:val="24"/>
          <w:szCs w:val="24"/>
        </w:rPr>
        <w:tab/>
        <w:t>________________________________________________</w:t>
      </w:r>
    </w:p>
    <w:p w:rsidR="00DE6FF5" w:rsidRDefault="002D55BF">
      <w:pPr>
        <w:pStyle w:val="Heading310"/>
        <w:keepNext/>
        <w:keepLines/>
        <w:shd w:val="clear" w:color="auto" w:fill="auto"/>
        <w:tabs>
          <w:tab w:val="left" w:leader="underscore" w:pos="9116"/>
        </w:tabs>
        <w:spacing w:before="0" w:after="0"/>
        <w:ind w:left="20" w:firstLine="0"/>
        <w:rPr>
          <w:sz w:val="24"/>
          <w:szCs w:val="24"/>
        </w:rPr>
      </w:pPr>
      <w:bookmarkStart w:id="38" w:name="bookmark75"/>
      <w:r>
        <w:rPr>
          <w:rStyle w:val="Heading31"/>
          <w:sz w:val="24"/>
          <w:szCs w:val="24"/>
        </w:rPr>
        <w:t>Finanšu rekvizīti</w:t>
      </w:r>
      <w:r>
        <w:rPr>
          <w:sz w:val="24"/>
          <w:szCs w:val="24"/>
        </w:rPr>
        <w:tab/>
      </w:r>
      <w:bookmarkEnd w:id="38"/>
    </w:p>
    <w:p w:rsidR="00DE6FF5" w:rsidRDefault="002D55BF">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Bankas nosaukums: </w:t>
      </w:r>
      <w:r>
        <w:rPr>
          <w:rFonts w:ascii="Times New Roman" w:hAnsi="Times New Roman" w:cs="Times New Roman"/>
          <w:sz w:val="24"/>
          <w:szCs w:val="24"/>
        </w:rPr>
        <w:tab/>
      </w:r>
    </w:p>
    <w:p w:rsidR="00DE6FF5" w:rsidRDefault="002D55BF">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Bankas kods:</w:t>
      </w:r>
      <w:r>
        <w:rPr>
          <w:rFonts w:ascii="Times New Roman" w:hAnsi="Times New Roman" w:cs="Times New Roman"/>
          <w:sz w:val="24"/>
          <w:szCs w:val="24"/>
        </w:rPr>
        <w:tab/>
      </w:r>
      <w:r>
        <w:rPr>
          <w:rFonts w:ascii="Times New Roman" w:hAnsi="Times New Roman" w:cs="Times New Roman"/>
          <w:sz w:val="24"/>
          <w:szCs w:val="24"/>
        </w:rPr>
        <w:tab/>
      </w:r>
    </w:p>
    <w:p w:rsidR="00DE6FF5" w:rsidRDefault="002D55BF">
      <w:pPr>
        <w:pStyle w:val="BodyText4"/>
        <w:shd w:val="clear" w:color="auto" w:fill="auto"/>
        <w:tabs>
          <w:tab w:val="left" w:pos="2089"/>
          <w:tab w:val="left" w:leader="underscore" w:pos="9116"/>
        </w:tabs>
        <w:spacing w:after="124"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Konta numurs:</w:t>
      </w:r>
      <w:r>
        <w:rPr>
          <w:rFonts w:ascii="Times New Roman" w:hAnsi="Times New Roman" w:cs="Times New Roman"/>
          <w:sz w:val="24"/>
          <w:szCs w:val="24"/>
        </w:rPr>
        <w:tab/>
      </w:r>
      <w:r>
        <w:rPr>
          <w:rFonts w:ascii="Times New Roman" w:hAnsi="Times New Roman" w:cs="Times New Roman"/>
          <w:sz w:val="24"/>
          <w:szCs w:val="24"/>
        </w:rPr>
        <w:tab/>
      </w:r>
    </w:p>
    <w:p w:rsidR="00DE6FF5" w:rsidRDefault="002D55BF">
      <w:pPr>
        <w:pStyle w:val="Heading310"/>
        <w:keepNext/>
        <w:keepLines/>
        <w:shd w:val="clear" w:color="auto" w:fill="auto"/>
        <w:tabs>
          <w:tab w:val="left" w:leader="underscore" w:pos="9116"/>
        </w:tabs>
        <w:spacing w:before="0" w:after="0"/>
        <w:ind w:left="20" w:firstLine="0"/>
        <w:rPr>
          <w:sz w:val="24"/>
          <w:szCs w:val="24"/>
        </w:rPr>
      </w:pPr>
      <w:bookmarkStart w:id="39" w:name="bookmark76"/>
      <w:r>
        <w:rPr>
          <w:rStyle w:val="Heading31"/>
          <w:sz w:val="24"/>
          <w:szCs w:val="24"/>
        </w:rPr>
        <w:t>Informācija par pretendenta kontaktpersonu (atbildīgo personu par iepirkumu)</w:t>
      </w:r>
      <w:r>
        <w:rPr>
          <w:sz w:val="24"/>
          <w:szCs w:val="24"/>
        </w:rPr>
        <w:tab/>
      </w:r>
      <w:bookmarkEnd w:id="39"/>
    </w:p>
    <w:p w:rsidR="00DE6FF5" w:rsidRDefault="002D55BF">
      <w:pPr>
        <w:pStyle w:val="BodyText4"/>
        <w:shd w:val="clear" w:color="auto" w:fill="auto"/>
        <w:tabs>
          <w:tab w:val="left" w:pos="2094"/>
          <w:tab w:val="left" w:leader="underscore" w:pos="9121"/>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Vārds, uzvārds:</w:t>
      </w:r>
      <w:r>
        <w:rPr>
          <w:rFonts w:ascii="Times New Roman" w:hAnsi="Times New Roman" w:cs="Times New Roman"/>
          <w:sz w:val="24"/>
          <w:szCs w:val="24"/>
        </w:rPr>
        <w:tab/>
      </w:r>
      <w:r>
        <w:rPr>
          <w:rFonts w:ascii="Times New Roman" w:hAnsi="Times New Roman" w:cs="Times New Roman"/>
          <w:sz w:val="24"/>
          <w:szCs w:val="24"/>
        </w:rPr>
        <w:tab/>
      </w:r>
    </w:p>
    <w:p w:rsidR="00DE6FF5" w:rsidRDefault="002D55BF">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Ieņemamais amats: </w:t>
      </w:r>
      <w:r>
        <w:rPr>
          <w:rFonts w:ascii="Times New Roman" w:hAnsi="Times New Roman" w:cs="Times New Roman"/>
          <w:sz w:val="24"/>
          <w:szCs w:val="24"/>
        </w:rPr>
        <w:tab/>
      </w:r>
    </w:p>
    <w:p w:rsidR="00DE6FF5" w:rsidRDefault="002D55BF">
      <w:pPr>
        <w:pStyle w:val="BodyText4"/>
        <w:shd w:val="clear" w:color="auto" w:fill="auto"/>
        <w:tabs>
          <w:tab w:val="left" w:pos="2089"/>
          <w:tab w:val="left" w:leader="underscore" w:pos="5732"/>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Tālrunis:</w:t>
      </w:r>
      <w:r>
        <w:rPr>
          <w:rFonts w:ascii="Times New Roman" w:hAnsi="Times New Roman" w:cs="Times New Roman"/>
          <w:sz w:val="24"/>
          <w:szCs w:val="24"/>
        </w:rPr>
        <w:tab/>
      </w:r>
      <w:r>
        <w:rPr>
          <w:rFonts w:ascii="Times New Roman" w:hAnsi="Times New Roman" w:cs="Times New Roman"/>
          <w:sz w:val="24"/>
          <w:szCs w:val="24"/>
        </w:rPr>
        <w:tab/>
        <w:t xml:space="preserve"> Fakss: </w:t>
      </w:r>
      <w:r>
        <w:rPr>
          <w:rFonts w:ascii="Times New Roman" w:hAnsi="Times New Roman" w:cs="Times New Roman"/>
          <w:sz w:val="24"/>
          <w:szCs w:val="24"/>
        </w:rPr>
        <w:tab/>
      </w:r>
    </w:p>
    <w:p w:rsidR="00DE6FF5" w:rsidRDefault="002D55BF">
      <w:pPr>
        <w:pStyle w:val="BodyText4"/>
        <w:shd w:val="clear" w:color="auto" w:fill="auto"/>
        <w:tabs>
          <w:tab w:val="left" w:pos="2074"/>
          <w:tab w:val="left" w:leader="underscore" w:pos="9116"/>
        </w:tabs>
        <w:spacing w:after="224"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E-pasta adrese:</w:t>
      </w:r>
      <w:r>
        <w:rPr>
          <w:rFonts w:ascii="Times New Roman" w:hAnsi="Times New Roman" w:cs="Times New Roman"/>
          <w:sz w:val="24"/>
          <w:szCs w:val="24"/>
        </w:rPr>
        <w:tab/>
      </w:r>
      <w:r>
        <w:rPr>
          <w:rFonts w:ascii="Times New Roman" w:hAnsi="Times New Roman" w:cs="Times New Roman"/>
          <w:sz w:val="24"/>
          <w:szCs w:val="24"/>
        </w:rPr>
        <w:tab/>
      </w:r>
    </w:p>
    <w:p w:rsidR="00DE6FF5" w:rsidRDefault="002D55BF">
      <w:pPr>
        <w:pStyle w:val="BodyText4"/>
        <w:shd w:val="clear" w:color="auto" w:fill="auto"/>
        <w:spacing w:after="116" w:line="240" w:lineRule="auto"/>
        <w:ind w:left="20" w:right="20" w:firstLine="0"/>
        <w:jc w:val="both"/>
        <w:rPr>
          <w:rFonts w:ascii="Times New Roman" w:hAnsi="Times New Roman" w:cs="Times New Roman"/>
          <w:sz w:val="24"/>
          <w:szCs w:val="24"/>
        </w:rPr>
      </w:pPr>
      <w:r>
        <w:rPr>
          <w:rFonts w:ascii="Times New Roman" w:hAnsi="Times New Roman" w:cs="Times New Roman"/>
          <w:sz w:val="24"/>
          <w:szCs w:val="24"/>
        </w:rPr>
        <w:t>Ar šo mēs apliecinām savu dalību augstāk norādītajā iepirkumā. Apstiprinām, ka esam iepazinušies ar iepirkuma prasībām un piekrītam visiem tajās minētajiem nosacījumiem, tie ir skaidri un saprotami, iebildumu un pretenziju pret tiem nav.</w:t>
      </w:r>
    </w:p>
    <w:p w:rsidR="00DE6FF5" w:rsidRDefault="002D55BF">
      <w:pPr>
        <w:pStyle w:val="BodyText4"/>
        <w:shd w:val="clear" w:color="auto" w:fill="auto"/>
        <w:tabs>
          <w:tab w:val="left" w:leader="underscore" w:pos="4806"/>
          <w:tab w:val="left" w:leader="underscore" w:pos="6918"/>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Ar šo apstiprinām, ka mūsu piedāvājums ir spēkā 60 (sešdesmit) dienas no piedāvājumu iesniegšanas termiņa beigām, un tas var tikt akceptēts jebkurā laikā pirms tā derīguma termiņa vai jebkura tā pagarinājuma izbeigšanās.</w:t>
      </w:r>
    </w:p>
    <w:p w:rsidR="00DE6FF5" w:rsidRDefault="00DE6FF5">
      <w:pPr>
        <w:pStyle w:val="BodyText4"/>
        <w:shd w:val="clear" w:color="auto" w:fill="auto"/>
        <w:tabs>
          <w:tab w:val="left" w:leader="underscore" w:pos="4806"/>
          <w:tab w:val="left" w:leader="underscore" w:pos="6918"/>
        </w:tabs>
        <w:spacing w:after="0" w:line="240" w:lineRule="auto"/>
        <w:ind w:left="20" w:firstLine="0"/>
        <w:jc w:val="both"/>
        <w:rPr>
          <w:rFonts w:ascii="Times New Roman" w:hAnsi="Times New Roman" w:cs="Times New Roman"/>
          <w:sz w:val="24"/>
          <w:szCs w:val="24"/>
        </w:rPr>
      </w:pPr>
    </w:p>
    <w:p w:rsidR="00DE6FF5" w:rsidRDefault="002D55BF">
      <w:pPr>
        <w:pStyle w:val="BodyText4"/>
        <w:shd w:val="clear" w:color="auto" w:fill="auto"/>
        <w:spacing w:after="78"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Ar šo apliecinām, ka visa iesniegtā informācija ir patiesa.</w:t>
      </w:r>
    </w:p>
    <w:p w:rsidR="00DE6FF5" w:rsidRDefault="00DE6FF5">
      <w:pPr>
        <w:pStyle w:val="BodyText4"/>
        <w:shd w:val="clear" w:color="auto" w:fill="auto"/>
        <w:spacing w:after="78" w:line="210" w:lineRule="exact"/>
        <w:ind w:firstLine="0"/>
        <w:jc w:val="both"/>
        <w:rPr>
          <w:rFonts w:ascii="Times New Roman" w:hAnsi="Times New Roman" w:cs="Times New Roman"/>
          <w:i/>
        </w:rPr>
      </w:pPr>
    </w:p>
    <w:p w:rsidR="00DE6FF5" w:rsidRDefault="00DE6FF5">
      <w:pPr>
        <w:pStyle w:val="BodyText4"/>
        <w:shd w:val="clear" w:color="auto" w:fill="auto"/>
        <w:spacing w:after="78" w:line="210" w:lineRule="exact"/>
        <w:ind w:firstLine="0"/>
        <w:rPr>
          <w:rFonts w:ascii="Times New Roman" w:hAnsi="Times New Roman" w:cs="Times New Roman"/>
          <w:i/>
        </w:rPr>
      </w:pPr>
    </w:p>
    <w:p w:rsidR="00DE6FF5" w:rsidRDefault="002D55BF">
      <w:pPr>
        <w:pStyle w:val="BodyText4"/>
        <w:shd w:val="clear" w:color="auto" w:fill="auto"/>
        <w:spacing w:after="78" w:line="210" w:lineRule="exact"/>
        <w:ind w:firstLine="0"/>
        <w:rPr>
          <w:rFonts w:ascii="Times New Roman" w:hAnsi="Times New Roman" w:cs="Times New Roman"/>
          <w:i/>
        </w:rPr>
      </w:pPr>
      <w:r>
        <w:rPr>
          <w:rFonts w:ascii="Times New Roman" w:hAnsi="Times New Roman" w:cs="Times New Roman"/>
          <w:i/>
        </w:rPr>
        <w:t>_________________________</w:t>
      </w:r>
    </w:p>
    <w:p w:rsidR="00DE6FF5" w:rsidRDefault="002D55BF">
      <w:pPr>
        <w:pStyle w:val="BodyText4"/>
        <w:shd w:val="clear" w:color="auto" w:fill="auto"/>
        <w:spacing w:after="78" w:line="210" w:lineRule="exact"/>
        <w:ind w:firstLine="0"/>
        <w:jc w:val="both"/>
        <w:rPr>
          <w:rFonts w:ascii="Times New Roman" w:hAnsi="Times New Roman" w:cs="Times New Roman"/>
          <w:i/>
          <w:sz w:val="24"/>
          <w:szCs w:val="24"/>
        </w:rPr>
      </w:pPr>
      <w:r>
        <w:rPr>
          <w:rFonts w:ascii="Times New Roman" w:hAnsi="Times New Roman" w:cs="Times New Roman"/>
          <w:i/>
          <w:sz w:val="24"/>
          <w:szCs w:val="24"/>
        </w:rPr>
        <w:t>Vārds, Uzvārds, Amats</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Paraksts, datums, z.v.</w:t>
      </w:r>
    </w:p>
    <w:p w:rsidR="00DE6FF5" w:rsidRDefault="002D55BF">
      <w:pPr>
        <w:spacing w:after="200" w:line="276" w:lineRule="auto"/>
      </w:pPr>
      <w:r>
        <w:br w:type="page"/>
      </w:r>
    </w:p>
    <w:p w:rsidR="00DE6FF5" w:rsidRDefault="002D55BF">
      <w:pPr>
        <w:widowControl w:val="0"/>
        <w:tabs>
          <w:tab w:val="left" w:pos="426"/>
        </w:tabs>
        <w:ind w:left="426"/>
        <w:jc w:val="right"/>
        <w:rPr>
          <w:sz w:val="20"/>
          <w:szCs w:val="20"/>
        </w:rPr>
      </w:pPr>
      <w:r>
        <w:rPr>
          <w:sz w:val="20"/>
          <w:szCs w:val="20"/>
        </w:rPr>
        <w:lastRenderedPageBreak/>
        <w:t>2.pielikums</w:t>
      </w:r>
    </w:p>
    <w:p w:rsidR="00DE6FF5" w:rsidRDefault="002D55BF">
      <w:pPr>
        <w:widowControl w:val="0"/>
        <w:tabs>
          <w:tab w:val="left" w:pos="426"/>
        </w:tabs>
        <w:ind w:left="426"/>
        <w:jc w:val="right"/>
        <w:rPr>
          <w:sz w:val="20"/>
          <w:szCs w:val="20"/>
        </w:rPr>
      </w:pPr>
      <w:r>
        <w:rPr>
          <w:sz w:val="20"/>
          <w:szCs w:val="20"/>
        </w:rPr>
        <w:t xml:space="preserve">Iepirkumam “Par pasta un </w:t>
      </w:r>
      <w:proofErr w:type="spellStart"/>
      <w:r>
        <w:rPr>
          <w:sz w:val="20"/>
          <w:szCs w:val="20"/>
        </w:rPr>
        <w:t>ekprespasta</w:t>
      </w:r>
      <w:proofErr w:type="spellEnd"/>
      <w:r>
        <w:rPr>
          <w:sz w:val="20"/>
          <w:szCs w:val="20"/>
        </w:rPr>
        <w:t xml:space="preserve"> pakalpojumu sniegšanu”</w:t>
      </w:r>
    </w:p>
    <w:p w:rsidR="00DE6FF5" w:rsidRDefault="002D55BF">
      <w:pPr>
        <w:tabs>
          <w:tab w:val="left" w:pos="540"/>
        </w:tabs>
        <w:jc w:val="right"/>
        <w:rPr>
          <w:sz w:val="20"/>
          <w:szCs w:val="20"/>
        </w:rPr>
      </w:pPr>
      <w:r>
        <w:rPr>
          <w:sz w:val="20"/>
          <w:szCs w:val="20"/>
        </w:rPr>
        <w:t xml:space="preserve">iepirkuma ID </w:t>
      </w:r>
      <w:proofErr w:type="spellStart"/>
      <w:r>
        <w:rPr>
          <w:sz w:val="20"/>
          <w:szCs w:val="20"/>
        </w:rPr>
        <w:t>Nr.KNAB</w:t>
      </w:r>
      <w:proofErr w:type="spellEnd"/>
      <w:r>
        <w:rPr>
          <w:sz w:val="20"/>
          <w:szCs w:val="20"/>
        </w:rPr>
        <w:t xml:space="preserve"> 2019/11</w:t>
      </w:r>
    </w:p>
    <w:p w:rsidR="00DE6FF5" w:rsidRDefault="00DE6FF5">
      <w:pPr>
        <w:widowControl w:val="0"/>
        <w:tabs>
          <w:tab w:val="left" w:pos="426"/>
        </w:tabs>
        <w:ind w:left="426"/>
        <w:jc w:val="right"/>
        <w:rPr>
          <w:i/>
          <w:sz w:val="20"/>
          <w:szCs w:val="20"/>
        </w:rPr>
      </w:pPr>
    </w:p>
    <w:p w:rsidR="00DE6FF5" w:rsidRDefault="002D55BF">
      <w:pPr>
        <w:spacing w:before="120"/>
        <w:jc w:val="center"/>
        <w:rPr>
          <w:b/>
        </w:rPr>
      </w:pPr>
      <w:r>
        <w:rPr>
          <w:b/>
        </w:rPr>
        <w:t>TEHNISKAIS PIEDĀVĀJUMS</w:t>
      </w:r>
    </w:p>
    <w:p w:rsidR="00DE6FF5" w:rsidRDefault="00DE6FF5">
      <w:pPr>
        <w:widowControl w:val="0"/>
        <w:tabs>
          <w:tab w:val="left" w:pos="426"/>
        </w:tabs>
        <w:ind w:left="426"/>
        <w:jc w:val="right"/>
        <w:rPr>
          <w:i/>
          <w:sz w:val="20"/>
          <w:szCs w:val="20"/>
        </w:rPr>
      </w:pPr>
    </w:p>
    <w:p w:rsidR="00DE6FF5" w:rsidRDefault="002D55BF">
      <w:pPr>
        <w:tabs>
          <w:tab w:val="left" w:pos="9356"/>
        </w:tabs>
        <w:rPr>
          <w:sz w:val="22"/>
          <w:szCs w:val="22"/>
        </w:rPr>
      </w:pPr>
      <w:r>
        <w:rPr>
          <w:sz w:val="22"/>
          <w:szCs w:val="22"/>
        </w:rPr>
        <w:t xml:space="preserve">Pretendents: </w:t>
      </w:r>
      <w:r>
        <w:rPr>
          <w:sz w:val="22"/>
          <w:szCs w:val="22"/>
          <w:u w:val="single"/>
        </w:rPr>
        <w:tab/>
      </w:r>
    </w:p>
    <w:p w:rsidR="00DE6FF5" w:rsidRDefault="002D55BF">
      <w:pPr>
        <w:widowControl w:val="0"/>
        <w:tabs>
          <w:tab w:val="left" w:pos="993"/>
        </w:tabs>
        <w:spacing w:before="120"/>
        <w:jc w:val="both"/>
        <w:rPr>
          <w:b/>
          <w:sz w:val="22"/>
          <w:szCs w:val="22"/>
        </w:rPr>
      </w:pPr>
      <w:r>
        <w:rPr>
          <w:b/>
          <w:sz w:val="22"/>
          <w:szCs w:val="22"/>
        </w:rPr>
        <w:t>I daļai „Iekšzemes sūtījumi”</w:t>
      </w:r>
    </w:p>
    <w:tbl>
      <w:tblPr>
        <w:tblStyle w:val="TableGrid"/>
        <w:tblpPr w:leftFromText="180" w:rightFromText="180" w:vertAnchor="text" w:tblpY="121"/>
        <w:tblW w:w="9605" w:type="dxa"/>
        <w:tblLook w:val="04A0" w:firstRow="1" w:lastRow="0" w:firstColumn="1" w:lastColumn="0" w:noHBand="0" w:noVBand="1"/>
      </w:tblPr>
      <w:tblGrid>
        <w:gridCol w:w="4928"/>
        <w:gridCol w:w="4677"/>
      </w:tblGrid>
      <w:tr w:rsidR="00DE6FF5">
        <w:trPr>
          <w:trHeight w:val="562"/>
        </w:trPr>
        <w:tc>
          <w:tcPr>
            <w:tcW w:w="4927" w:type="dxa"/>
            <w:shd w:val="clear" w:color="auto" w:fill="D9D9D9" w:themeFill="background1" w:themeFillShade="D9"/>
          </w:tcPr>
          <w:p w:rsidR="00DE6FF5" w:rsidRDefault="002D55BF">
            <w:pPr>
              <w:pStyle w:val="ListParagraph"/>
              <w:widowControl w:val="0"/>
              <w:ind w:left="1080"/>
              <w:rPr>
                <w:b/>
                <w:sz w:val="22"/>
              </w:rPr>
            </w:pPr>
            <w:r>
              <w:rPr>
                <w:b/>
                <w:sz w:val="22"/>
              </w:rPr>
              <w:t>„Iekšzemes sūtījumi”</w:t>
            </w:r>
          </w:p>
        </w:tc>
        <w:tc>
          <w:tcPr>
            <w:tcW w:w="4677" w:type="dxa"/>
            <w:shd w:val="clear" w:color="auto" w:fill="D9D9D9" w:themeFill="background1" w:themeFillShade="D9"/>
          </w:tcPr>
          <w:p w:rsidR="00DE6FF5" w:rsidRDefault="002D55BF">
            <w:pPr>
              <w:widowControl w:val="0"/>
              <w:jc w:val="center"/>
              <w:rPr>
                <w:b/>
                <w:sz w:val="22"/>
              </w:rPr>
            </w:pPr>
            <w:r>
              <w:rPr>
                <w:b/>
                <w:sz w:val="22"/>
              </w:rPr>
              <w:t>Pretendenta piedāvājums –</w:t>
            </w:r>
          </w:p>
          <w:p w:rsidR="00DE6FF5" w:rsidRDefault="002D55BF">
            <w:pPr>
              <w:widowControl w:val="0"/>
              <w:jc w:val="center"/>
              <w:rPr>
                <w:b/>
                <w:sz w:val="22"/>
              </w:rPr>
            </w:pPr>
            <w:r>
              <w:rPr>
                <w:b/>
                <w:sz w:val="22"/>
              </w:rPr>
              <w:t xml:space="preserve">Pakalpojuma tehniskais apraksts </w:t>
            </w:r>
          </w:p>
        </w:tc>
      </w:tr>
      <w:tr w:rsidR="00DE6FF5">
        <w:tc>
          <w:tcPr>
            <w:tcW w:w="4927" w:type="dxa"/>
            <w:shd w:val="clear" w:color="auto" w:fill="auto"/>
          </w:tcPr>
          <w:p w:rsidR="00DE6FF5" w:rsidRDefault="002D55BF">
            <w:pPr>
              <w:widowControl w:val="0"/>
              <w:jc w:val="both"/>
              <w:rPr>
                <w:sz w:val="22"/>
              </w:rPr>
            </w:pPr>
            <w:r>
              <w:rPr>
                <w:sz w:val="22"/>
              </w:rPr>
              <w:t>1.Pakalpojuma sniedzējs pasta sūtījumus piegādā vismaz 1 (vienu) reizi dienā 5 (piecas) darba dienas nedēļā.</w:t>
            </w:r>
          </w:p>
        </w:tc>
        <w:tc>
          <w:tcPr>
            <w:tcW w:w="4677" w:type="dxa"/>
            <w:shd w:val="clear" w:color="auto" w:fill="auto"/>
          </w:tcPr>
          <w:p w:rsidR="00DE6FF5" w:rsidRDefault="00DE6FF5">
            <w:pPr>
              <w:widowControl w:val="0"/>
              <w:jc w:val="both"/>
              <w:rPr>
                <w:sz w:val="22"/>
              </w:rPr>
            </w:pPr>
          </w:p>
        </w:tc>
      </w:tr>
      <w:tr w:rsidR="00DE6FF5">
        <w:tc>
          <w:tcPr>
            <w:tcW w:w="4927" w:type="dxa"/>
            <w:shd w:val="clear" w:color="auto" w:fill="auto"/>
          </w:tcPr>
          <w:p w:rsidR="00DE6FF5" w:rsidRDefault="002D55BF">
            <w:pPr>
              <w:widowControl w:val="0"/>
              <w:jc w:val="both"/>
              <w:rPr>
                <w:sz w:val="22"/>
              </w:rPr>
            </w:pPr>
            <w:r>
              <w:rPr>
                <w:rFonts w:eastAsia="Arial Unicode MS"/>
                <w:kern w:val="2"/>
                <w:sz w:val="22"/>
              </w:rPr>
              <w:t xml:space="preserve">2.Pakalpojuma sniedzējs katru darba dienu no plkst.13:00 līdz plkst.15:00 pieņem Biroja telpās </w:t>
            </w:r>
            <w:r>
              <w:rPr>
                <w:sz w:val="22"/>
              </w:rPr>
              <w:t xml:space="preserve">ar pasta marķēšanas mašīnu klišejām marķēto iekšzemes vienkāršo un ierakstīto, ar paziņojumu par izsniegšanu un ar paziņojumu par izsniegšanu „izsniegt personīgi” A un B klases </w:t>
            </w:r>
            <w:r>
              <w:rPr>
                <w:rFonts w:eastAsia="Arial Unicode MS"/>
                <w:kern w:val="2"/>
                <w:sz w:val="22"/>
              </w:rPr>
              <w:t xml:space="preserve">pasta sūtījumu (vēstuļu, pastkaršu, bandroļu, sīkpaku, paku) korespondenci, nodrošina tās </w:t>
            </w:r>
            <w:r>
              <w:rPr>
                <w:sz w:val="22"/>
              </w:rPr>
              <w:t>tālāku apstrādi, šķirošanu, pārvadāšanu un piegādi adresātiem Latvijas Republikas teritorijā.</w:t>
            </w:r>
          </w:p>
        </w:tc>
        <w:tc>
          <w:tcPr>
            <w:tcW w:w="4677" w:type="dxa"/>
            <w:shd w:val="clear" w:color="auto" w:fill="auto"/>
          </w:tcPr>
          <w:p w:rsidR="00DE6FF5" w:rsidRDefault="00DE6FF5">
            <w:pPr>
              <w:jc w:val="both"/>
              <w:rPr>
                <w:sz w:val="22"/>
              </w:rPr>
            </w:pPr>
          </w:p>
        </w:tc>
      </w:tr>
      <w:tr w:rsidR="00DE6FF5">
        <w:tc>
          <w:tcPr>
            <w:tcW w:w="4927" w:type="dxa"/>
            <w:shd w:val="clear" w:color="auto" w:fill="auto"/>
          </w:tcPr>
          <w:p w:rsidR="00DE6FF5" w:rsidRDefault="002D55BF">
            <w:pPr>
              <w:widowControl w:val="0"/>
              <w:jc w:val="both"/>
              <w:rPr>
                <w:rFonts w:eastAsia="Arial Unicode MS"/>
                <w:kern w:val="2"/>
                <w:sz w:val="22"/>
              </w:rPr>
            </w:pPr>
            <w:r>
              <w:rPr>
                <w:sz w:val="22"/>
              </w:rPr>
              <w:t>3.Pakalpojuma sniedzējs nodrošina vienkāršās un ierakstītās A klases vēstuļu korespondences piegādi adresātam 1 (vienas) darba dienas laikā un B klases vēstuļu korespondences piegādi adresātam 3 (trīs) darba dienu laikā no vēstuļu korespondences pieņemšanas dienas. Par ierakstītas vēstules sūtīšanu sūtītājam tiek izsniegta kvīts.</w:t>
            </w:r>
          </w:p>
        </w:tc>
        <w:tc>
          <w:tcPr>
            <w:tcW w:w="4677" w:type="dxa"/>
            <w:shd w:val="clear" w:color="auto" w:fill="auto"/>
          </w:tcPr>
          <w:p w:rsidR="00DE6FF5" w:rsidRDefault="00DE6FF5">
            <w:pPr>
              <w:widowControl w:val="0"/>
              <w:jc w:val="both"/>
              <w:rPr>
                <w:sz w:val="22"/>
              </w:rPr>
            </w:pPr>
          </w:p>
        </w:tc>
      </w:tr>
      <w:tr w:rsidR="00DE6FF5">
        <w:tc>
          <w:tcPr>
            <w:tcW w:w="4927" w:type="dxa"/>
            <w:shd w:val="clear" w:color="auto" w:fill="auto"/>
          </w:tcPr>
          <w:p w:rsidR="00DE6FF5" w:rsidRDefault="002D55BF">
            <w:pPr>
              <w:widowControl w:val="0"/>
              <w:jc w:val="both"/>
              <w:rPr>
                <w:sz w:val="22"/>
              </w:rPr>
            </w:pPr>
            <w:r>
              <w:rPr>
                <w:sz w:val="22"/>
              </w:rPr>
              <w:t>4.Pakalpojuma sniedzējs nodrošina pasta sūtījumu un/vai sīkpakas piegādi adresātiem 3 (trīs) darba dienu laikā no pasta sūtījumu un/vai sīkpakas pieņemšanas dienas.</w:t>
            </w:r>
          </w:p>
        </w:tc>
        <w:tc>
          <w:tcPr>
            <w:tcW w:w="4677" w:type="dxa"/>
            <w:shd w:val="clear" w:color="auto" w:fill="auto"/>
          </w:tcPr>
          <w:p w:rsidR="00DE6FF5" w:rsidRDefault="00DE6FF5">
            <w:pPr>
              <w:widowControl w:val="0"/>
              <w:jc w:val="both"/>
              <w:rPr>
                <w:sz w:val="22"/>
              </w:rPr>
            </w:pPr>
          </w:p>
        </w:tc>
      </w:tr>
      <w:tr w:rsidR="00DE6FF5">
        <w:tc>
          <w:tcPr>
            <w:tcW w:w="4927" w:type="dxa"/>
            <w:shd w:val="clear" w:color="auto" w:fill="auto"/>
          </w:tcPr>
          <w:p w:rsidR="00DE6FF5" w:rsidRDefault="002D55BF">
            <w:pPr>
              <w:widowControl w:val="0"/>
              <w:jc w:val="both"/>
              <w:rPr>
                <w:rFonts w:eastAsia="Arial Unicode MS"/>
                <w:kern w:val="2"/>
                <w:sz w:val="22"/>
              </w:rPr>
            </w:pPr>
            <w:r>
              <w:rPr>
                <w:rFonts w:eastAsia="Arial Unicode MS"/>
                <w:kern w:val="2"/>
                <w:sz w:val="22"/>
              </w:rPr>
              <w:t>5.Pakalpojuma sniedzējs garantē pieņemto vēstuļu korespondences un pasta sūtījumu drošību un 100% piegādi Biroja adresātiem Latvijas Republikas teritorijā.</w:t>
            </w:r>
          </w:p>
        </w:tc>
        <w:tc>
          <w:tcPr>
            <w:tcW w:w="4677" w:type="dxa"/>
            <w:shd w:val="clear" w:color="auto" w:fill="auto"/>
          </w:tcPr>
          <w:p w:rsidR="00DE6FF5" w:rsidRDefault="00DE6FF5">
            <w:pPr>
              <w:widowControl w:val="0"/>
              <w:jc w:val="both"/>
              <w:rPr>
                <w:sz w:val="22"/>
              </w:rPr>
            </w:pPr>
          </w:p>
        </w:tc>
      </w:tr>
      <w:tr w:rsidR="00DE6FF5">
        <w:tc>
          <w:tcPr>
            <w:tcW w:w="4927" w:type="dxa"/>
            <w:shd w:val="clear" w:color="auto" w:fill="auto"/>
          </w:tcPr>
          <w:p w:rsidR="00DE6FF5" w:rsidRDefault="002D55BF">
            <w:pPr>
              <w:widowControl w:val="0"/>
              <w:jc w:val="both"/>
              <w:rPr>
                <w:rFonts w:eastAsia="Arial Unicode MS"/>
                <w:kern w:val="2"/>
                <w:sz w:val="22"/>
              </w:rPr>
            </w:pPr>
            <w:r>
              <w:rPr>
                <w:rFonts w:eastAsia="Arial Unicode MS"/>
                <w:kern w:val="2"/>
                <w:sz w:val="22"/>
              </w:rPr>
              <w:t>6.</w:t>
            </w:r>
            <w:r>
              <w:t>Pretendents kopā ar rēķinu nodrošina bezmaksas detalizētu atskaiti</w:t>
            </w:r>
            <w:r>
              <w:rPr>
                <w:rFonts w:eastAsia="Arial Unicode MS"/>
                <w:kern w:val="2"/>
              </w:rPr>
              <w:t xml:space="preserve"> .</w:t>
            </w:r>
          </w:p>
        </w:tc>
        <w:tc>
          <w:tcPr>
            <w:tcW w:w="4677" w:type="dxa"/>
            <w:shd w:val="clear" w:color="auto" w:fill="auto"/>
          </w:tcPr>
          <w:p w:rsidR="00DE6FF5" w:rsidRDefault="00DE6FF5">
            <w:pPr>
              <w:widowControl w:val="0"/>
              <w:jc w:val="both"/>
              <w:rPr>
                <w:sz w:val="22"/>
              </w:rPr>
            </w:pPr>
          </w:p>
        </w:tc>
      </w:tr>
      <w:tr w:rsidR="00DE6FF5">
        <w:tc>
          <w:tcPr>
            <w:tcW w:w="4927" w:type="dxa"/>
            <w:shd w:val="clear" w:color="auto" w:fill="auto"/>
          </w:tcPr>
          <w:p w:rsidR="00DE6FF5" w:rsidRDefault="002D55BF">
            <w:pPr>
              <w:widowControl w:val="0"/>
              <w:jc w:val="both"/>
              <w:rPr>
                <w:rFonts w:eastAsia="Arial Unicode MS"/>
                <w:kern w:val="2"/>
                <w:sz w:val="22"/>
              </w:rPr>
            </w:pPr>
            <w:r>
              <w:rPr>
                <w:rFonts w:eastAsia="Arial Unicode MS"/>
                <w:kern w:val="2"/>
                <w:sz w:val="22"/>
              </w:rPr>
              <w:t>7.</w:t>
            </w:r>
            <w:r>
              <w:rPr>
                <w:rFonts w:eastAsia="Arial Unicode MS"/>
                <w:kern w:val="2"/>
              </w:rPr>
              <w:t>Tehniskajam piedāvājumam jāpievieno pasta pakalpojumu sniegšanas noteikumi un pasta sūtījumu pieņemšanas kārtība, līguma projekts, kā arī spēkā esoši vispārēji pasta pakalpojumu tarifi sūtījumiem (piem., bandroles), kas nav norādīti Pasūtītāja iepirkuma prasībās.</w:t>
            </w:r>
          </w:p>
        </w:tc>
        <w:tc>
          <w:tcPr>
            <w:tcW w:w="4677" w:type="dxa"/>
            <w:shd w:val="clear" w:color="auto" w:fill="auto"/>
          </w:tcPr>
          <w:p w:rsidR="00DE6FF5" w:rsidRDefault="00DE6FF5">
            <w:pPr>
              <w:widowControl w:val="0"/>
              <w:jc w:val="both"/>
              <w:rPr>
                <w:sz w:val="22"/>
              </w:rPr>
            </w:pPr>
          </w:p>
        </w:tc>
      </w:tr>
    </w:tbl>
    <w:p w:rsidR="00DE6FF5" w:rsidRDefault="00DE6FF5">
      <w:pPr>
        <w:tabs>
          <w:tab w:val="left" w:pos="2268"/>
          <w:tab w:val="left" w:pos="5812"/>
          <w:tab w:val="left" w:pos="8222"/>
          <w:tab w:val="left" w:pos="11482"/>
        </w:tabs>
        <w:jc w:val="both"/>
        <w:rPr>
          <w:sz w:val="22"/>
          <w:szCs w:val="22"/>
          <w:u w:val="single"/>
        </w:rPr>
      </w:pPr>
    </w:p>
    <w:p w:rsidR="00DE6FF5" w:rsidRDefault="00DE6FF5">
      <w:pPr>
        <w:tabs>
          <w:tab w:val="left" w:pos="2268"/>
          <w:tab w:val="left" w:pos="5812"/>
          <w:tab w:val="left" w:pos="8222"/>
          <w:tab w:val="left" w:pos="11482"/>
        </w:tabs>
        <w:jc w:val="both"/>
        <w:rPr>
          <w:sz w:val="22"/>
          <w:szCs w:val="22"/>
          <w:u w:val="single"/>
        </w:rPr>
      </w:pPr>
    </w:p>
    <w:p w:rsidR="00DE6FF5" w:rsidRDefault="002D55BF">
      <w:pPr>
        <w:tabs>
          <w:tab w:val="left" w:pos="2268"/>
          <w:tab w:val="left" w:pos="5812"/>
          <w:tab w:val="left" w:pos="8222"/>
          <w:tab w:val="left" w:pos="11482"/>
        </w:tabs>
        <w:jc w:val="both"/>
        <w:rPr>
          <w:sz w:val="22"/>
          <w:szCs w:val="22"/>
        </w:rPr>
      </w:pPr>
      <w:r>
        <w:rPr>
          <w:sz w:val="22"/>
          <w:szCs w:val="22"/>
          <w:u w:val="single"/>
        </w:rPr>
        <w:tab/>
      </w:r>
      <w:r>
        <w:rPr>
          <w:sz w:val="22"/>
          <w:szCs w:val="22"/>
        </w:rPr>
        <w:t xml:space="preserve">   </w:t>
      </w:r>
      <w:r>
        <w:rPr>
          <w:sz w:val="22"/>
          <w:szCs w:val="22"/>
        </w:rPr>
        <w:tab/>
        <w:t xml:space="preserve">   </w:t>
      </w:r>
      <w:r>
        <w:rPr>
          <w:sz w:val="22"/>
          <w:szCs w:val="22"/>
          <w:u w:val="single"/>
        </w:rPr>
        <w:tab/>
      </w:r>
    </w:p>
    <w:p w:rsidR="00DE6FF5" w:rsidRDefault="002D55BF">
      <w:pPr>
        <w:tabs>
          <w:tab w:val="left" w:pos="5812"/>
        </w:tabs>
        <w:jc w:val="both"/>
        <w:rPr>
          <w:i/>
          <w:sz w:val="22"/>
          <w:szCs w:val="22"/>
        </w:rPr>
        <w:sectPr w:rsidR="00DE6FF5">
          <w:headerReference w:type="default" r:id="rId14"/>
          <w:footerReference w:type="default" r:id="rId15"/>
          <w:pgSz w:w="12240" w:h="15840"/>
          <w:pgMar w:top="1134" w:right="1134" w:bottom="1134" w:left="1701" w:header="720" w:footer="720" w:gutter="0"/>
          <w:cols w:space="720"/>
          <w:formProt w:val="0"/>
          <w:docGrid w:linePitch="360"/>
        </w:sectPr>
      </w:pPr>
      <w:r>
        <w:rPr>
          <w:i/>
          <w:sz w:val="22"/>
          <w:szCs w:val="22"/>
        </w:rPr>
        <w:t xml:space="preserve">         /paraksts/ </w:t>
      </w:r>
      <w:r>
        <w:rPr>
          <w:i/>
          <w:sz w:val="22"/>
          <w:szCs w:val="22"/>
        </w:rPr>
        <w:tab/>
        <w:t xml:space="preserve">   /paraksta atšifrējums/</w:t>
      </w:r>
    </w:p>
    <w:p w:rsidR="00DE6FF5" w:rsidRDefault="00DE6FF5">
      <w:pPr>
        <w:tabs>
          <w:tab w:val="left" w:pos="2268"/>
          <w:tab w:val="left" w:pos="5812"/>
          <w:tab w:val="left" w:pos="8222"/>
          <w:tab w:val="left" w:pos="11482"/>
        </w:tabs>
        <w:jc w:val="both"/>
        <w:rPr>
          <w:sz w:val="22"/>
          <w:szCs w:val="22"/>
          <w:u w:val="single"/>
        </w:rPr>
      </w:pPr>
    </w:p>
    <w:p w:rsidR="00DE6FF5" w:rsidRDefault="00DE6FF5">
      <w:pPr>
        <w:tabs>
          <w:tab w:val="left" w:pos="2268"/>
          <w:tab w:val="left" w:pos="5812"/>
          <w:tab w:val="left" w:pos="8222"/>
          <w:tab w:val="left" w:pos="11482"/>
        </w:tabs>
        <w:jc w:val="both"/>
        <w:rPr>
          <w:sz w:val="22"/>
          <w:szCs w:val="22"/>
          <w:u w:val="single"/>
        </w:rPr>
      </w:pPr>
    </w:p>
    <w:p w:rsidR="00DE6FF5" w:rsidRDefault="002D55BF">
      <w:pPr>
        <w:tabs>
          <w:tab w:val="left" w:pos="9356"/>
        </w:tabs>
        <w:rPr>
          <w:sz w:val="22"/>
          <w:szCs w:val="22"/>
        </w:rPr>
      </w:pPr>
      <w:r>
        <w:rPr>
          <w:sz w:val="22"/>
          <w:szCs w:val="22"/>
        </w:rPr>
        <w:t xml:space="preserve">Pretendents: </w:t>
      </w:r>
      <w:r>
        <w:rPr>
          <w:sz w:val="22"/>
          <w:szCs w:val="22"/>
          <w:u w:val="single"/>
        </w:rPr>
        <w:tab/>
      </w:r>
    </w:p>
    <w:p w:rsidR="00DE6FF5" w:rsidRDefault="00DE6FF5">
      <w:pPr>
        <w:tabs>
          <w:tab w:val="left" w:pos="2268"/>
          <w:tab w:val="left" w:pos="5812"/>
          <w:tab w:val="left" w:pos="8222"/>
          <w:tab w:val="left" w:pos="11482"/>
        </w:tabs>
        <w:jc w:val="both"/>
        <w:rPr>
          <w:b/>
          <w:sz w:val="22"/>
          <w:szCs w:val="22"/>
        </w:rPr>
      </w:pPr>
    </w:p>
    <w:p w:rsidR="00DE6FF5" w:rsidRDefault="002D55BF">
      <w:pPr>
        <w:tabs>
          <w:tab w:val="left" w:pos="2268"/>
          <w:tab w:val="left" w:pos="5812"/>
          <w:tab w:val="left" w:pos="8222"/>
          <w:tab w:val="left" w:pos="11482"/>
        </w:tabs>
        <w:jc w:val="both"/>
        <w:rPr>
          <w:b/>
          <w:sz w:val="22"/>
          <w:szCs w:val="22"/>
        </w:rPr>
      </w:pPr>
      <w:r>
        <w:rPr>
          <w:b/>
          <w:sz w:val="22"/>
          <w:szCs w:val="22"/>
        </w:rPr>
        <w:t>II daļai „</w:t>
      </w:r>
      <w:proofErr w:type="spellStart"/>
      <w:r>
        <w:rPr>
          <w:b/>
          <w:sz w:val="22"/>
          <w:szCs w:val="22"/>
        </w:rPr>
        <w:t>Eksprespasta</w:t>
      </w:r>
      <w:proofErr w:type="spellEnd"/>
      <w:r>
        <w:rPr>
          <w:b/>
          <w:sz w:val="22"/>
          <w:szCs w:val="22"/>
        </w:rPr>
        <w:t xml:space="preserve"> un starptautiskā </w:t>
      </w:r>
      <w:proofErr w:type="spellStart"/>
      <w:r>
        <w:rPr>
          <w:b/>
          <w:sz w:val="22"/>
          <w:szCs w:val="22"/>
        </w:rPr>
        <w:t>eksprespasta</w:t>
      </w:r>
      <w:proofErr w:type="spellEnd"/>
      <w:r>
        <w:rPr>
          <w:b/>
          <w:sz w:val="22"/>
          <w:szCs w:val="22"/>
        </w:rPr>
        <w:t xml:space="preserve"> sūtījumi”</w:t>
      </w:r>
    </w:p>
    <w:tbl>
      <w:tblPr>
        <w:tblStyle w:val="TableGrid"/>
        <w:tblpPr w:leftFromText="180" w:rightFromText="180" w:vertAnchor="text" w:tblpY="121"/>
        <w:tblW w:w="9605" w:type="dxa"/>
        <w:tblLook w:val="04A0" w:firstRow="1" w:lastRow="0" w:firstColumn="1" w:lastColumn="0" w:noHBand="0" w:noVBand="1"/>
      </w:tblPr>
      <w:tblGrid>
        <w:gridCol w:w="4928"/>
        <w:gridCol w:w="4677"/>
      </w:tblGrid>
      <w:tr w:rsidR="00DE6FF5">
        <w:trPr>
          <w:trHeight w:val="562"/>
        </w:trPr>
        <w:tc>
          <w:tcPr>
            <w:tcW w:w="4927" w:type="dxa"/>
            <w:shd w:val="clear" w:color="auto" w:fill="D9D9D9" w:themeFill="background1" w:themeFillShade="D9"/>
          </w:tcPr>
          <w:p w:rsidR="00DE6FF5" w:rsidRDefault="002D55BF">
            <w:pPr>
              <w:pStyle w:val="ListParagraph"/>
              <w:widowControl w:val="0"/>
              <w:ind w:left="0"/>
              <w:jc w:val="center"/>
              <w:rPr>
                <w:b/>
                <w:sz w:val="22"/>
              </w:rPr>
            </w:pPr>
            <w:r>
              <w:rPr>
                <w:b/>
                <w:sz w:val="22"/>
              </w:rPr>
              <w:t>„</w:t>
            </w:r>
            <w:proofErr w:type="spellStart"/>
            <w:r>
              <w:rPr>
                <w:b/>
                <w:sz w:val="22"/>
              </w:rPr>
              <w:t>Eksprespasta</w:t>
            </w:r>
            <w:proofErr w:type="spellEnd"/>
            <w:r>
              <w:rPr>
                <w:b/>
                <w:sz w:val="22"/>
              </w:rPr>
              <w:t xml:space="preserve"> un</w:t>
            </w:r>
          </w:p>
          <w:p w:rsidR="00DE6FF5" w:rsidRDefault="002D55BF">
            <w:pPr>
              <w:pStyle w:val="ListParagraph"/>
              <w:widowControl w:val="0"/>
              <w:ind w:left="0"/>
              <w:jc w:val="center"/>
              <w:rPr>
                <w:b/>
                <w:sz w:val="22"/>
              </w:rPr>
            </w:pPr>
            <w:r>
              <w:rPr>
                <w:b/>
                <w:sz w:val="22"/>
              </w:rPr>
              <w:t xml:space="preserve">starptautiskā </w:t>
            </w:r>
            <w:proofErr w:type="spellStart"/>
            <w:r>
              <w:rPr>
                <w:b/>
                <w:sz w:val="22"/>
              </w:rPr>
              <w:t>eksprespasta</w:t>
            </w:r>
            <w:proofErr w:type="spellEnd"/>
            <w:r>
              <w:rPr>
                <w:b/>
                <w:sz w:val="22"/>
              </w:rPr>
              <w:t xml:space="preserve"> sūtījumi”</w:t>
            </w:r>
          </w:p>
        </w:tc>
        <w:tc>
          <w:tcPr>
            <w:tcW w:w="4677" w:type="dxa"/>
            <w:shd w:val="clear" w:color="auto" w:fill="D9D9D9" w:themeFill="background1" w:themeFillShade="D9"/>
          </w:tcPr>
          <w:p w:rsidR="00DE6FF5" w:rsidRDefault="002D55BF">
            <w:pPr>
              <w:widowControl w:val="0"/>
              <w:jc w:val="center"/>
              <w:rPr>
                <w:b/>
                <w:sz w:val="22"/>
              </w:rPr>
            </w:pPr>
            <w:r>
              <w:rPr>
                <w:b/>
                <w:sz w:val="22"/>
              </w:rPr>
              <w:t>Pretendenta piedāvājums –</w:t>
            </w:r>
          </w:p>
          <w:p w:rsidR="00DE6FF5" w:rsidRDefault="002D55BF">
            <w:pPr>
              <w:widowControl w:val="0"/>
              <w:jc w:val="center"/>
              <w:rPr>
                <w:b/>
                <w:sz w:val="22"/>
              </w:rPr>
            </w:pPr>
            <w:r>
              <w:rPr>
                <w:b/>
                <w:sz w:val="22"/>
              </w:rPr>
              <w:t xml:space="preserve">Pakalpojuma tehniskais apraksts </w:t>
            </w:r>
          </w:p>
        </w:tc>
      </w:tr>
      <w:tr w:rsidR="00DE6FF5">
        <w:tc>
          <w:tcPr>
            <w:tcW w:w="4927" w:type="dxa"/>
            <w:shd w:val="clear" w:color="auto" w:fill="auto"/>
          </w:tcPr>
          <w:p w:rsidR="00DE6FF5" w:rsidRDefault="002D55BF">
            <w:pPr>
              <w:widowControl w:val="0"/>
              <w:jc w:val="both"/>
              <w:rPr>
                <w:sz w:val="22"/>
              </w:rPr>
            </w:pPr>
            <w:r>
              <w:rPr>
                <w:sz w:val="22"/>
              </w:rPr>
              <w:t>1.</w:t>
            </w:r>
            <w:r>
              <w:t xml:space="preserve"> Pretendentam jānodrošina </w:t>
            </w:r>
            <w:proofErr w:type="spellStart"/>
            <w:r>
              <w:t>eksprespasta</w:t>
            </w:r>
            <w:proofErr w:type="spellEnd"/>
            <w:r>
              <w:t xml:space="preserve"> un starptautiskā </w:t>
            </w:r>
            <w:proofErr w:type="spellStart"/>
            <w:r>
              <w:t>eksprespasta</w:t>
            </w:r>
            <w:proofErr w:type="spellEnd"/>
            <w:r>
              <w:t xml:space="preserve"> sūtījumu saņemšanu pēc Pasūtītāja telefoniska pieprasījuma Pasūtītāja norādītajā adresē Pasūtījuma dienā līdz plkst.16:00 un jāveic tā nosūtīšana, iesniedzot Pasūtītājam sūtījuma saņemšanas apliecinošo dokumentu 3 (trīs) darba dienu laikā pēc sūtījuma pieņemšanas.</w:t>
            </w:r>
          </w:p>
        </w:tc>
        <w:tc>
          <w:tcPr>
            <w:tcW w:w="4677" w:type="dxa"/>
            <w:shd w:val="clear" w:color="auto" w:fill="auto"/>
          </w:tcPr>
          <w:p w:rsidR="00DE6FF5" w:rsidRDefault="00DE6FF5">
            <w:pPr>
              <w:widowControl w:val="0"/>
              <w:jc w:val="both"/>
              <w:rPr>
                <w:sz w:val="22"/>
              </w:rPr>
            </w:pPr>
          </w:p>
        </w:tc>
      </w:tr>
      <w:tr w:rsidR="00DE6FF5">
        <w:tc>
          <w:tcPr>
            <w:tcW w:w="4927" w:type="dxa"/>
            <w:shd w:val="clear" w:color="auto" w:fill="auto"/>
          </w:tcPr>
          <w:p w:rsidR="00DE6FF5" w:rsidRDefault="002D55BF">
            <w:pPr>
              <w:widowControl w:val="0"/>
              <w:jc w:val="both"/>
              <w:rPr>
                <w:sz w:val="22"/>
              </w:rPr>
            </w:pPr>
            <w:r>
              <w:rPr>
                <w:rFonts w:eastAsia="Arial Unicode MS"/>
                <w:kern w:val="2"/>
                <w:sz w:val="22"/>
              </w:rPr>
              <w:t>2.</w:t>
            </w:r>
            <w:r>
              <w:t xml:space="preserve"> </w:t>
            </w:r>
            <w:proofErr w:type="spellStart"/>
            <w:r>
              <w:t>Eksprespasta</w:t>
            </w:r>
            <w:proofErr w:type="spellEnd"/>
            <w:r>
              <w:t xml:space="preserve"> un starptautiskā </w:t>
            </w:r>
            <w:proofErr w:type="spellStart"/>
            <w:r>
              <w:t>eksprespasta</w:t>
            </w:r>
            <w:proofErr w:type="spellEnd"/>
            <w:r>
              <w:t xml:space="preserve"> sūtījumus Latvijas teritorijā piegādā adresātam ar Pakalpojuma sniedzēja darbinieku starpniecību. Pakalpojuma sniedzējs vismaz vienu reizi nedēļā nogādā atpakaļ klientam apzīmogotus un parakstītus sūtījumiem pievienotos sūtījumu veidlapā atzīmētos dokumentus.</w:t>
            </w:r>
          </w:p>
        </w:tc>
        <w:tc>
          <w:tcPr>
            <w:tcW w:w="4677" w:type="dxa"/>
            <w:shd w:val="clear" w:color="auto" w:fill="auto"/>
          </w:tcPr>
          <w:p w:rsidR="00DE6FF5" w:rsidRDefault="00DE6FF5">
            <w:pPr>
              <w:jc w:val="both"/>
              <w:rPr>
                <w:sz w:val="22"/>
              </w:rPr>
            </w:pPr>
          </w:p>
        </w:tc>
      </w:tr>
      <w:tr w:rsidR="00DE6FF5">
        <w:tc>
          <w:tcPr>
            <w:tcW w:w="4927" w:type="dxa"/>
            <w:shd w:val="clear" w:color="auto" w:fill="auto"/>
          </w:tcPr>
          <w:p w:rsidR="00DE6FF5" w:rsidRDefault="002D55BF">
            <w:pPr>
              <w:widowControl w:val="0"/>
              <w:jc w:val="both"/>
              <w:rPr>
                <w:rFonts w:eastAsia="Arial Unicode MS"/>
                <w:kern w:val="2"/>
                <w:sz w:val="22"/>
              </w:rPr>
            </w:pPr>
            <w:r>
              <w:rPr>
                <w:sz w:val="22"/>
              </w:rPr>
              <w:t>3.</w:t>
            </w:r>
            <w:r>
              <w:t xml:space="preserve">Pēc sūtījuma pieņemšanas Pakalpojuma sniedzējs garantē </w:t>
            </w:r>
            <w:proofErr w:type="spellStart"/>
            <w:r>
              <w:t>eksprespasta</w:t>
            </w:r>
            <w:proofErr w:type="spellEnd"/>
            <w:r>
              <w:t xml:space="preserve"> sūtījumu drošību, piegādi un personīgu izsniegšanu adresātiem Latvijas Republikas novadu centros, Rīgā, Rīgas rajonā ne vēlāk kā līdz nākošās darbdienas plkst.16:00.</w:t>
            </w:r>
          </w:p>
        </w:tc>
        <w:tc>
          <w:tcPr>
            <w:tcW w:w="4677" w:type="dxa"/>
            <w:shd w:val="clear" w:color="auto" w:fill="auto"/>
          </w:tcPr>
          <w:p w:rsidR="00DE6FF5" w:rsidRDefault="00DE6FF5">
            <w:pPr>
              <w:widowControl w:val="0"/>
              <w:jc w:val="both"/>
              <w:rPr>
                <w:sz w:val="22"/>
              </w:rPr>
            </w:pPr>
          </w:p>
        </w:tc>
      </w:tr>
      <w:tr w:rsidR="00DE6FF5">
        <w:tc>
          <w:tcPr>
            <w:tcW w:w="4927" w:type="dxa"/>
            <w:shd w:val="clear" w:color="auto" w:fill="auto"/>
          </w:tcPr>
          <w:p w:rsidR="00DE6FF5" w:rsidRDefault="002D55BF">
            <w:pPr>
              <w:widowControl w:val="0"/>
              <w:tabs>
                <w:tab w:val="left" w:pos="284"/>
              </w:tabs>
              <w:jc w:val="both"/>
              <w:rPr>
                <w:rFonts w:eastAsia="Arial Unicode MS"/>
                <w:kern w:val="2"/>
                <w:sz w:val="22"/>
              </w:rPr>
            </w:pPr>
            <w:r>
              <w:rPr>
                <w:sz w:val="22"/>
              </w:rPr>
              <w:t>4.</w:t>
            </w:r>
            <w:r>
              <w:t xml:space="preserve">Pakalpojuma sniedzējs  pēc sūtījumu pieņemšanas garantē starptautisko </w:t>
            </w:r>
            <w:proofErr w:type="spellStart"/>
            <w:r>
              <w:t>eksprespasta</w:t>
            </w:r>
            <w:proofErr w:type="spellEnd"/>
            <w:r>
              <w:t xml:space="preserve"> sūtījumu drošību, piegādi un personīgu izsniegšanu adresātiem ārvalstīs.</w:t>
            </w:r>
          </w:p>
        </w:tc>
        <w:tc>
          <w:tcPr>
            <w:tcW w:w="4677" w:type="dxa"/>
            <w:shd w:val="clear" w:color="auto" w:fill="auto"/>
          </w:tcPr>
          <w:p w:rsidR="00DE6FF5" w:rsidRDefault="00DE6FF5">
            <w:pPr>
              <w:widowControl w:val="0"/>
              <w:jc w:val="both"/>
              <w:rPr>
                <w:sz w:val="22"/>
              </w:rPr>
            </w:pPr>
          </w:p>
        </w:tc>
      </w:tr>
      <w:tr w:rsidR="00DE6FF5">
        <w:tc>
          <w:tcPr>
            <w:tcW w:w="4927" w:type="dxa"/>
            <w:shd w:val="clear" w:color="auto" w:fill="auto"/>
          </w:tcPr>
          <w:p w:rsidR="00DE6FF5" w:rsidRDefault="002D55BF">
            <w:pPr>
              <w:widowControl w:val="0"/>
              <w:tabs>
                <w:tab w:val="left" w:pos="284"/>
              </w:tabs>
              <w:jc w:val="both"/>
              <w:rPr>
                <w:rFonts w:eastAsia="Arial Unicode MS"/>
                <w:kern w:val="2"/>
                <w:sz w:val="22"/>
              </w:rPr>
            </w:pPr>
            <w:r>
              <w:rPr>
                <w:rFonts w:eastAsia="Arial Unicode MS"/>
                <w:kern w:val="2"/>
                <w:sz w:val="22"/>
              </w:rPr>
              <w:t>5.</w:t>
            </w:r>
            <w:r>
              <w:t>Pretendentam ir jānodrošina kurjera izsaukums bez maksas.</w:t>
            </w:r>
          </w:p>
        </w:tc>
        <w:tc>
          <w:tcPr>
            <w:tcW w:w="4677" w:type="dxa"/>
            <w:shd w:val="clear" w:color="auto" w:fill="auto"/>
          </w:tcPr>
          <w:p w:rsidR="00DE6FF5" w:rsidRDefault="00DE6FF5">
            <w:pPr>
              <w:widowControl w:val="0"/>
              <w:jc w:val="both"/>
              <w:rPr>
                <w:sz w:val="22"/>
              </w:rPr>
            </w:pPr>
          </w:p>
        </w:tc>
      </w:tr>
      <w:tr w:rsidR="00DE6FF5">
        <w:tc>
          <w:tcPr>
            <w:tcW w:w="4927" w:type="dxa"/>
            <w:shd w:val="clear" w:color="auto" w:fill="auto"/>
          </w:tcPr>
          <w:p w:rsidR="00DE6FF5" w:rsidRDefault="002D55BF">
            <w:pPr>
              <w:widowControl w:val="0"/>
              <w:tabs>
                <w:tab w:val="left" w:pos="284"/>
              </w:tabs>
              <w:jc w:val="both"/>
              <w:rPr>
                <w:rFonts w:eastAsia="Arial Unicode MS"/>
                <w:kern w:val="2"/>
                <w:sz w:val="22"/>
              </w:rPr>
            </w:pPr>
            <w:r>
              <w:rPr>
                <w:rFonts w:eastAsia="Arial Unicode MS"/>
                <w:kern w:val="2"/>
                <w:sz w:val="22"/>
              </w:rPr>
              <w:t>6.</w:t>
            </w:r>
            <w:r>
              <w:t>Pretendents kopā ar rēķinu nodrošina bezmaksas detalizētu atskaiti.</w:t>
            </w:r>
          </w:p>
        </w:tc>
        <w:tc>
          <w:tcPr>
            <w:tcW w:w="4677" w:type="dxa"/>
            <w:shd w:val="clear" w:color="auto" w:fill="auto"/>
          </w:tcPr>
          <w:p w:rsidR="00DE6FF5" w:rsidRDefault="00DE6FF5">
            <w:pPr>
              <w:widowControl w:val="0"/>
              <w:jc w:val="both"/>
              <w:rPr>
                <w:sz w:val="22"/>
              </w:rPr>
            </w:pPr>
          </w:p>
        </w:tc>
      </w:tr>
      <w:tr w:rsidR="00DE6FF5">
        <w:tc>
          <w:tcPr>
            <w:tcW w:w="4927" w:type="dxa"/>
            <w:shd w:val="clear" w:color="auto" w:fill="auto"/>
          </w:tcPr>
          <w:p w:rsidR="00DE6FF5" w:rsidRDefault="002D55BF">
            <w:pPr>
              <w:pStyle w:val="ListParagraph"/>
              <w:widowControl w:val="0"/>
              <w:numPr>
                <w:ilvl w:val="0"/>
                <w:numId w:val="2"/>
              </w:numPr>
              <w:ind w:left="0" w:hanging="426"/>
              <w:jc w:val="both"/>
            </w:pPr>
            <w:r>
              <w:t xml:space="preserve">7.Pretendentam jānodrošina iespēja apdrošināt sūtījumus. </w:t>
            </w:r>
          </w:p>
        </w:tc>
        <w:tc>
          <w:tcPr>
            <w:tcW w:w="4677" w:type="dxa"/>
            <w:shd w:val="clear" w:color="auto" w:fill="auto"/>
          </w:tcPr>
          <w:p w:rsidR="00DE6FF5" w:rsidRDefault="00DE6FF5">
            <w:pPr>
              <w:widowControl w:val="0"/>
              <w:jc w:val="both"/>
              <w:rPr>
                <w:sz w:val="22"/>
              </w:rPr>
            </w:pPr>
          </w:p>
        </w:tc>
      </w:tr>
      <w:tr w:rsidR="00DE6FF5">
        <w:tc>
          <w:tcPr>
            <w:tcW w:w="4927" w:type="dxa"/>
            <w:shd w:val="clear" w:color="auto" w:fill="auto"/>
          </w:tcPr>
          <w:p w:rsidR="00DE6FF5" w:rsidRDefault="002D55BF">
            <w:pPr>
              <w:pStyle w:val="ListParagraph"/>
              <w:widowControl w:val="0"/>
              <w:numPr>
                <w:ilvl w:val="0"/>
                <w:numId w:val="2"/>
              </w:numPr>
              <w:ind w:left="0"/>
              <w:jc w:val="both"/>
            </w:pPr>
            <w:r>
              <w:t>8.</w:t>
            </w:r>
            <w:r>
              <w:rPr>
                <w:rFonts w:eastAsia="Arial Unicode MS"/>
                <w:kern w:val="2"/>
              </w:rPr>
              <w:t>Tehniskajam piedāvājumam jāpievieno pasta pakalpojumu sniegšanas noteikumi un pasta sūtījumu pieņemšanas kārtība,  līguma projekts, kā arī spēkā esoši vispārēji pasta pakalpojumu tarifi sūtījumiem (piem., bandroles), kas nav norādīti Pasūtītāja iepirkuma prasībās.</w:t>
            </w:r>
          </w:p>
        </w:tc>
        <w:tc>
          <w:tcPr>
            <w:tcW w:w="4677" w:type="dxa"/>
            <w:shd w:val="clear" w:color="auto" w:fill="auto"/>
          </w:tcPr>
          <w:p w:rsidR="00DE6FF5" w:rsidRDefault="00DE6FF5">
            <w:pPr>
              <w:widowControl w:val="0"/>
              <w:jc w:val="both"/>
              <w:rPr>
                <w:sz w:val="22"/>
              </w:rPr>
            </w:pPr>
          </w:p>
        </w:tc>
      </w:tr>
    </w:tbl>
    <w:p w:rsidR="00DE6FF5" w:rsidRDefault="00DE6FF5">
      <w:pPr>
        <w:tabs>
          <w:tab w:val="left" w:pos="2268"/>
          <w:tab w:val="left" w:pos="5812"/>
          <w:tab w:val="left" w:pos="8222"/>
          <w:tab w:val="left" w:pos="11482"/>
        </w:tabs>
        <w:jc w:val="both"/>
        <w:rPr>
          <w:sz w:val="22"/>
          <w:szCs w:val="22"/>
          <w:u w:val="single"/>
        </w:rPr>
      </w:pPr>
    </w:p>
    <w:p w:rsidR="00DE6FF5" w:rsidRDefault="002D55BF">
      <w:pPr>
        <w:tabs>
          <w:tab w:val="left" w:pos="2268"/>
          <w:tab w:val="left" w:pos="5812"/>
          <w:tab w:val="left" w:pos="8222"/>
          <w:tab w:val="left" w:pos="11482"/>
        </w:tabs>
        <w:jc w:val="both"/>
        <w:rPr>
          <w:sz w:val="22"/>
          <w:szCs w:val="22"/>
        </w:rPr>
      </w:pPr>
      <w:r>
        <w:rPr>
          <w:sz w:val="22"/>
          <w:szCs w:val="22"/>
          <w:u w:val="single"/>
        </w:rPr>
        <w:tab/>
      </w:r>
      <w:r>
        <w:rPr>
          <w:sz w:val="22"/>
          <w:szCs w:val="22"/>
        </w:rPr>
        <w:t xml:space="preserve">   </w:t>
      </w:r>
      <w:r>
        <w:rPr>
          <w:sz w:val="22"/>
          <w:szCs w:val="22"/>
        </w:rPr>
        <w:tab/>
        <w:t xml:space="preserve">   </w:t>
      </w:r>
      <w:r>
        <w:rPr>
          <w:sz w:val="22"/>
          <w:szCs w:val="22"/>
          <w:u w:val="single"/>
        </w:rPr>
        <w:tab/>
      </w:r>
    </w:p>
    <w:p w:rsidR="00DE6FF5" w:rsidRDefault="002D55BF">
      <w:pPr>
        <w:tabs>
          <w:tab w:val="left" w:pos="5812"/>
        </w:tabs>
        <w:jc w:val="both"/>
        <w:rPr>
          <w:i/>
          <w:sz w:val="22"/>
          <w:szCs w:val="22"/>
        </w:rPr>
        <w:sectPr w:rsidR="00DE6FF5">
          <w:headerReference w:type="default" r:id="rId16"/>
          <w:footerReference w:type="default" r:id="rId17"/>
          <w:pgSz w:w="12240" w:h="15840"/>
          <w:pgMar w:top="1134" w:right="1134" w:bottom="1134" w:left="1701" w:header="720" w:footer="720" w:gutter="0"/>
          <w:cols w:space="720"/>
          <w:formProt w:val="0"/>
          <w:docGrid w:linePitch="360"/>
        </w:sectPr>
      </w:pPr>
      <w:r>
        <w:rPr>
          <w:i/>
          <w:sz w:val="22"/>
          <w:szCs w:val="22"/>
        </w:rPr>
        <w:t xml:space="preserve">         /paraksts/ </w:t>
      </w:r>
      <w:r>
        <w:rPr>
          <w:i/>
          <w:sz w:val="22"/>
          <w:szCs w:val="22"/>
        </w:rPr>
        <w:tab/>
        <w:t xml:space="preserve">   /paraksta atšifrējums/</w:t>
      </w:r>
    </w:p>
    <w:p w:rsidR="00DE6FF5" w:rsidRDefault="002D55BF">
      <w:pPr>
        <w:widowControl w:val="0"/>
        <w:tabs>
          <w:tab w:val="left" w:pos="426"/>
        </w:tabs>
        <w:ind w:left="426"/>
        <w:jc w:val="right"/>
        <w:rPr>
          <w:sz w:val="20"/>
          <w:szCs w:val="20"/>
        </w:rPr>
      </w:pPr>
      <w:r>
        <w:rPr>
          <w:sz w:val="20"/>
          <w:szCs w:val="20"/>
        </w:rPr>
        <w:lastRenderedPageBreak/>
        <w:t>3.pielikums</w:t>
      </w:r>
    </w:p>
    <w:p w:rsidR="00DE6FF5" w:rsidRDefault="002D55BF">
      <w:pPr>
        <w:widowControl w:val="0"/>
        <w:tabs>
          <w:tab w:val="left" w:pos="426"/>
        </w:tabs>
        <w:ind w:left="426"/>
        <w:jc w:val="right"/>
        <w:rPr>
          <w:sz w:val="20"/>
          <w:szCs w:val="20"/>
        </w:rPr>
      </w:pPr>
      <w:r>
        <w:rPr>
          <w:sz w:val="20"/>
          <w:szCs w:val="20"/>
        </w:rPr>
        <w:t xml:space="preserve">Iepirkumam “Par pasta un </w:t>
      </w:r>
      <w:proofErr w:type="spellStart"/>
      <w:r>
        <w:rPr>
          <w:sz w:val="20"/>
          <w:szCs w:val="20"/>
        </w:rPr>
        <w:t>ekprespasta</w:t>
      </w:r>
      <w:proofErr w:type="spellEnd"/>
      <w:r>
        <w:rPr>
          <w:sz w:val="20"/>
          <w:szCs w:val="20"/>
        </w:rPr>
        <w:t xml:space="preserve"> pakalpojumu sniegšanu”</w:t>
      </w:r>
    </w:p>
    <w:p w:rsidR="00DE6FF5" w:rsidRDefault="002D55BF">
      <w:pPr>
        <w:tabs>
          <w:tab w:val="left" w:pos="540"/>
        </w:tabs>
        <w:jc w:val="right"/>
        <w:rPr>
          <w:sz w:val="20"/>
          <w:szCs w:val="20"/>
        </w:rPr>
      </w:pPr>
      <w:r>
        <w:rPr>
          <w:sz w:val="20"/>
          <w:szCs w:val="20"/>
        </w:rPr>
        <w:t xml:space="preserve">iepirkuma ID </w:t>
      </w:r>
      <w:proofErr w:type="spellStart"/>
      <w:r>
        <w:rPr>
          <w:sz w:val="20"/>
          <w:szCs w:val="20"/>
        </w:rPr>
        <w:t>Nr.KNAB</w:t>
      </w:r>
      <w:proofErr w:type="spellEnd"/>
      <w:r>
        <w:rPr>
          <w:sz w:val="20"/>
          <w:szCs w:val="20"/>
        </w:rPr>
        <w:t xml:space="preserve"> 2019/11</w:t>
      </w:r>
    </w:p>
    <w:p w:rsidR="00DE6FF5" w:rsidRDefault="00DE6FF5"/>
    <w:p w:rsidR="00DE6FF5" w:rsidRDefault="002D55BF">
      <w:pPr>
        <w:jc w:val="center"/>
        <w:rPr>
          <w:b/>
        </w:rPr>
      </w:pPr>
      <w:r>
        <w:rPr>
          <w:b/>
        </w:rPr>
        <w:t>FINANŠU PIEDĀVĀJUMS</w:t>
      </w:r>
    </w:p>
    <w:p w:rsidR="00DE6FF5" w:rsidRDefault="00DE6FF5">
      <w:pPr>
        <w:jc w:val="center"/>
      </w:pPr>
    </w:p>
    <w:p w:rsidR="00DE6FF5" w:rsidRDefault="002D55BF">
      <w:pPr>
        <w:pStyle w:val="ListParagraph"/>
        <w:ind w:left="426"/>
        <w:rPr>
          <w:rFonts w:eastAsia="Calibri"/>
          <w:b/>
          <w:color w:val="000000"/>
          <w:lang w:eastAsia="en-US"/>
        </w:rPr>
      </w:pPr>
      <w:r>
        <w:rPr>
          <w:rFonts w:eastAsia="Calibri"/>
          <w:b/>
          <w:color w:val="000000"/>
          <w:lang w:eastAsia="en-US"/>
        </w:rPr>
        <w:t>I daļas „Iekšzemes sūtījumi” finanšu piedāvājums:</w:t>
      </w:r>
    </w:p>
    <w:p w:rsidR="00DE6FF5" w:rsidRDefault="002D55BF">
      <w:pPr>
        <w:pStyle w:val="ListParagraph"/>
        <w:ind w:left="426"/>
        <w:rPr>
          <w:b/>
          <w:sz w:val="22"/>
          <w:szCs w:val="22"/>
        </w:rPr>
      </w:pPr>
      <w:r>
        <w:rPr>
          <w:rFonts w:eastAsia="Calibri"/>
          <w:b/>
          <w:color w:val="000000"/>
          <w:sz w:val="22"/>
          <w:szCs w:val="22"/>
          <w:lang w:eastAsia="en-US"/>
        </w:rPr>
        <w:t>1.tabula</w:t>
      </w:r>
    </w:p>
    <w:tbl>
      <w:tblPr>
        <w:tblStyle w:val="TableGrid"/>
        <w:tblW w:w="8047" w:type="dxa"/>
        <w:tblInd w:w="-216" w:type="dxa"/>
        <w:tblLook w:val="04A0" w:firstRow="1" w:lastRow="0" w:firstColumn="1" w:lastColumn="0" w:noHBand="0" w:noVBand="1"/>
      </w:tblPr>
      <w:tblGrid>
        <w:gridCol w:w="790"/>
        <w:gridCol w:w="2867"/>
        <w:gridCol w:w="1495"/>
        <w:gridCol w:w="1379"/>
        <w:gridCol w:w="1516"/>
      </w:tblGrid>
      <w:tr w:rsidR="00DE6FF5">
        <w:tc>
          <w:tcPr>
            <w:tcW w:w="791" w:type="dxa"/>
            <w:shd w:val="clear" w:color="auto" w:fill="D9D9D9" w:themeFill="background1" w:themeFillShade="D9"/>
          </w:tcPr>
          <w:p w:rsidR="00DE6FF5" w:rsidRDefault="002D55BF">
            <w:pPr>
              <w:jc w:val="center"/>
              <w:rPr>
                <w:rFonts w:eastAsia="Calibri"/>
                <w:color w:val="000000"/>
                <w:sz w:val="20"/>
                <w:szCs w:val="20"/>
                <w:lang w:eastAsia="en-US"/>
              </w:rPr>
            </w:pPr>
            <w:r>
              <w:rPr>
                <w:rFonts w:eastAsia="Calibri"/>
                <w:color w:val="000000"/>
                <w:sz w:val="20"/>
                <w:szCs w:val="20"/>
                <w:lang w:eastAsia="en-US"/>
              </w:rPr>
              <w:t>Nr.</w:t>
            </w:r>
          </w:p>
          <w:p w:rsidR="00DE6FF5" w:rsidRDefault="002D55BF">
            <w:pPr>
              <w:jc w:val="center"/>
              <w:rPr>
                <w:rFonts w:eastAsia="Calibri"/>
                <w:color w:val="000000"/>
                <w:sz w:val="20"/>
                <w:szCs w:val="20"/>
                <w:lang w:eastAsia="en-US"/>
              </w:rPr>
            </w:pPr>
            <w:r>
              <w:rPr>
                <w:rFonts w:eastAsia="Calibri"/>
                <w:color w:val="000000"/>
                <w:sz w:val="20"/>
                <w:szCs w:val="20"/>
                <w:lang w:eastAsia="en-US"/>
              </w:rPr>
              <w:t>p.</w:t>
            </w:r>
          </w:p>
          <w:p w:rsidR="00DE6FF5" w:rsidRDefault="002D55BF">
            <w:pPr>
              <w:jc w:val="center"/>
              <w:rPr>
                <w:rFonts w:eastAsia="Calibri"/>
                <w:color w:val="000000"/>
                <w:sz w:val="20"/>
                <w:szCs w:val="20"/>
                <w:lang w:eastAsia="en-US"/>
              </w:rPr>
            </w:pPr>
            <w:r>
              <w:rPr>
                <w:rFonts w:eastAsia="Calibri"/>
                <w:color w:val="000000"/>
                <w:sz w:val="20"/>
                <w:szCs w:val="20"/>
                <w:lang w:eastAsia="en-US"/>
              </w:rPr>
              <w:t>k.</w:t>
            </w:r>
          </w:p>
        </w:tc>
        <w:tc>
          <w:tcPr>
            <w:tcW w:w="2867" w:type="dxa"/>
            <w:shd w:val="clear" w:color="auto" w:fill="D9D9D9" w:themeFill="background1" w:themeFillShade="D9"/>
          </w:tcPr>
          <w:p w:rsidR="00DE6FF5" w:rsidRDefault="002D55BF">
            <w:pPr>
              <w:jc w:val="center"/>
              <w:rPr>
                <w:rFonts w:eastAsia="Calibri"/>
                <w:color w:val="000000"/>
                <w:sz w:val="20"/>
                <w:szCs w:val="20"/>
                <w:lang w:eastAsia="en-US"/>
              </w:rPr>
            </w:pPr>
            <w:r>
              <w:rPr>
                <w:rFonts w:eastAsia="Calibri"/>
                <w:color w:val="000000"/>
                <w:sz w:val="20"/>
                <w:szCs w:val="20"/>
                <w:lang w:eastAsia="en-US"/>
              </w:rPr>
              <w:t>Pasta</w:t>
            </w:r>
          </w:p>
          <w:p w:rsidR="00DE6FF5" w:rsidRDefault="002D55BF">
            <w:pPr>
              <w:jc w:val="center"/>
              <w:rPr>
                <w:rFonts w:eastAsia="Calibri"/>
                <w:color w:val="000000"/>
                <w:sz w:val="20"/>
                <w:szCs w:val="20"/>
                <w:lang w:eastAsia="en-US"/>
              </w:rPr>
            </w:pPr>
            <w:r>
              <w:rPr>
                <w:rFonts w:eastAsia="Calibri"/>
                <w:color w:val="000000"/>
                <w:sz w:val="20"/>
                <w:szCs w:val="20"/>
                <w:lang w:eastAsia="en-US"/>
              </w:rPr>
              <w:t>sūtījumu</w:t>
            </w:r>
          </w:p>
          <w:p w:rsidR="00DE6FF5" w:rsidRDefault="002D55BF">
            <w:pPr>
              <w:jc w:val="center"/>
              <w:rPr>
                <w:rFonts w:eastAsia="Calibri"/>
                <w:color w:val="000000"/>
                <w:sz w:val="20"/>
                <w:szCs w:val="20"/>
                <w:lang w:eastAsia="en-US"/>
              </w:rPr>
            </w:pPr>
            <w:r>
              <w:rPr>
                <w:rFonts w:eastAsia="Calibri"/>
                <w:color w:val="000000"/>
                <w:sz w:val="20"/>
                <w:szCs w:val="20"/>
                <w:lang w:eastAsia="en-US"/>
              </w:rPr>
              <w:t>svars</w:t>
            </w:r>
          </w:p>
          <w:p w:rsidR="00DE6FF5" w:rsidRDefault="002D55BF">
            <w:pPr>
              <w:jc w:val="center"/>
              <w:rPr>
                <w:rFonts w:eastAsia="Calibri"/>
                <w:color w:val="000000"/>
                <w:sz w:val="20"/>
                <w:szCs w:val="20"/>
                <w:lang w:eastAsia="en-US"/>
              </w:rPr>
            </w:pPr>
            <w:r>
              <w:rPr>
                <w:rFonts w:eastAsia="Calibri"/>
                <w:color w:val="000000"/>
                <w:sz w:val="20"/>
                <w:szCs w:val="20"/>
                <w:lang w:eastAsia="en-US"/>
              </w:rPr>
              <w:t>(gramos), sūtījuma apraksts</w:t>
            </w:r>
          </w:p>
        </w:tc>
        <w:tc>
          <w:tcPr>
            <w:tcW w:w="1495" w:type="dxa"/>
            <w:shd w:val="clear" w:color="auto" w:fill="D9D9D9" w:themeFill="background1" w:themeFillShade="D9"/>
          </w:tcPr>
          <w:p w:rsidR="00DE6FF5" w:rsidRDefault="002D55BF">
            <w:pPr>
              <w:jc w:val="center"/>
              <w:rPr>
                <w:rFonts w:eastAsia="Calibri"/>
                <w:color w:val="000000"/>
                <w:sz w:val="20"/>
                <w:szCs w:val="20"/>
                <w:lang w:eastAsia="en-US"/>
              </w:rPr>
            </w:pPr>
            <w:r>
              <w:rPr>
                <w:rFonts w:eastAsia="Calibri"/>
                <w:color w:val="000000"/>
                <w:sz w:val="20"/>
                <w:szCs w:val="20"/>
                <w:lang w:eastAsia="en-US"/>
              </w:rPr>
              <w:t>Prognozējamais sūtījumu apjoms 12 mēnešos*</w:t>
            </w:r>
          </w:p>
        </w:tc>
        <w:tc>
          <w:tcPr>
            <w:tcW w:w="1379" w:type="dxa"/>
            <w:shd w:val="clear" w:color="auto" w:fill="D9D9D9" w:themeFill="background1" w:themeFillShade="D9"/>
          </w:tcPr>
          <w:p w:rsidR="00DE6FF5" w:rsidRDefault="002D55BF">
            <w:pPr>
              <w:jc w:val="center"/>
              <w:rPr>
                <w:rFonts w:eastAsia="Calibri"/>
                <w:color w:val="000000"/>
                <w:sz w:val="20"/>
                <w:szCs w:val="20"/>
                <w:lang w:eastAsia="en-US"/>
              </w:rPr>
            </w:pPr>
            <w:r>
              <w:rPr>
                <w:rFonts w:eastAsia="Calibri"/>
                <w:color w:val="000000"/>
                <w:sz w:val="20"/>
                <w:szCs w:val="20"/>
                <w:lang w:eastAsia="en-US"/>
              </w:rPr>
              <w:t>Cena par 1 vienību EUR  bez PVN</w:t>
            </w:r>
          </w:p>
        </w:tc>
        <w:tc>
          <w:tcPr>
            <w:tcW w:w="1515" w:type="dxa"/>
            <w:shd w:val="clear" w:color="auto" w:fill="D9D9D9" w:themeFill="background1" w:themeFillShade="D9"/>
          </w:tcPr>
          <w:p w:rsidR="00DE6FF5" w:rsidRDefault="002D55BF">
            <w:pPr>
              <w:jc w:val="center"/>
              <w:rPr>
                <w:rFonts w:eastAsia="Calibri"/>
                <w:color w:val="000000"/>
                <w:sz w:val="20"/>
                <w:szCs w:val="20"/>
                <w:lang w:eastAsia="en-US"/>
              </w:rPr>
            </w:pPr>
            <w:r>
              <w:rPr>
                <w:rFonts w:eastAsia="Calibri"/>
                <w:color w:val="000000"/>
                <w:sz w:val="20"/>
                <w:szCs w:val="20"/>
                <w:lang w:eastAsia="en-US"/>
              </w:rPr>
              <w:t>Summa par norādīto apjomu EUR  bez PVN</w:t>
            </w:r>
          </w:p>
        </w:tc>
      </w:tr>
      <w:tr w:rsidR="00DE6FF5">
        <w:tc>
          <w:tcPr>
            <w:tcW w:w="791" w:type="dxa"/>
            <w:shd w:val="clear" w:color="auto" w:fill="auto"/>
          </w:tcPr>
          <w:p w:rsidR="00DE6FF5" w:rsidRDefault="002D55BF">
            <w:pPr>
              <w:jc w:val="center"/>
              <w:rPr>
                <w:rFonts w:eastAsia="Calibri"/>
                <w:i/>
                <w:sz w:val="16"/>
                <w:szCs w:val="20"/>
                <w:lang w:eastAsia="en-US"/>
              </w:rPr>
            </w:pPr>
            <w:r>
              <w:rPr>
                <w:rFonts w:eastAsia="Calibri"/>
                <w:i/>
                <w:sz w:val="16"/>
                <w:szCs w:val="20"/>
                <w:lang w:eastAsia="en-US"/>
              </w:rPr>
              <w:t>1</w:t>
            </w:r>
          </w:p>
        </w:tc>
        <w:tc>
          <w:tcPr>
            <w:tcW w:w="2867" w:type="dxa"/>
            <w:shd w:val="clear" w:color="auto" w:fill="auto"/>
          </w:tcPr>
          <w:p w:rsidR="00DE6FF5" w:rsidRDefault="002D55BF">
            <w:pPr>
              <w:jc w:val="center"/>
              <w:rPr>
                <w:rFonts w:eastAsia="Calibri"/>
                <w:i/>
                <w:sz w:val="16"/>
                <w:szCs w:val="20"/>
                <w:lang w:eastAsia="en-US"/>
              </w:rPr>
            </w:pPr>
            <w:r>
              <w:rPr>
                <w:rFonts w:eastAsia="Calibri"/>
                <w:i/>
                <w:sz w:val="16"/>
                <w:szCs w:val="20"/>
                <w:lang w:eastAsia="en-US"/>
              </w:rPr>
              <w:t>2</w:t>
            </w:r>
          </w:p>
        </w:tc>
        <w:tc>
          <w:tcPr>
            <w:tcW w:w="1495" w:type="dxa"/>
            <w:shd w:val="clear" w:color="auto" w:fill="auto"/>
          </w:tcPr>
          <w:p w:rsidR="00DE6FF5" w:rsidRDefault="002D55BF">
            <w:pPr>
              <w:jc w:val="center"/>
              <w:rPr>
                <w:rFonts w:eastAsia="Calibri"/>
                <w:i/>
                <w:sz w:val="16"/>
                <w:szCs w:val="20"/>
                <w:lang w:eastAsia="en-US"/>
              </w:rPr>
            </w:pPr>
            <w:r>
              <w:rPr>
                <w:rFonts w:eastAsia="Calibri"/>
                <w:i/>
                <w:sz w:val="16"/>
                <w:szCs w:val="20"/>
                <w:lang w:eastAsia="en-US"/>
              </w:rPr>
              <w:t>3</w:t>
            </w:r>
          </w:p>
        </w:tc>
        <w:tc>
          <w:tcPr>
            <w:tcW w:w="1379" w:type="dxa"/>
            <w:shd w:val="clear" w:color="auto" w:fill="auto"/>
          </w:tcPr>
          <w:p w:rsidR="00DE6FF5" w:rsidRDefault="002D55BF">
            <w:pPr>
              <w:jc w:val="center"/>
              <w:rPr>
                <w:rFonts w:eastAsia="Calibri"/>
                <w:i/>
                <w:sz w:val="16"/>
                <w:szCs w:val="20"/>
                <w:lang w:eastAsia="en-US"/>
              </w:rPr>
            </w:pPr>
            <w:r>
              <w:rPr>
                <w:rFonts w:eastAsia="Calibri"/>
                <w:i/>
                <w:sz w:val="16"/>
                <w:szCs w:val="20"/>
                <w:lang w:eastAsia="en-US"/>
              </w:rPr>
              <w:t>4</w:t>
            </w:r>
          </w:p>
        </w:tc>
        <w:tc>
          <w:tcPr>
            <w:tcW w:w="1515" w:type="dxa"/>
            <w:shd w:val="clear" w:color="auto" w:fill="auto"/>
          </w:tcPr>
          <w:p w:rsidR="00DE6FF5" w:rsidRDefault="002D55BF">
            <w:pPr>
              <w:jc w:val="center"/>
              <w:rPr>
                <w:rFonts w:eastAsia="Calibri"/>
                <w:i/>
                <w:sz w:val="16"/>
                <w:szCs w:val="20"/>
                <w:lang w:eastAsia="en-US"/>
              </w:rPr>
            </w:pPr>
            <w:r>
              <w:rPr>
                <w:rFonts w:eastAsia="Calibri"/>
                <w:i/>
                <w:sz w:val="16"/>
                <w:szCs w:val="20"/>
                <w:lang w:eastAsia="en-US"/>
              </w:rPr>
              <w:t>5=3*4</w:t>
            </w:r>
          </w:p>
        </w:tc>
      </w:tr>
      <w:tr w:rsidR="00DE6FF5">
        <w:tc>
          <w:tcPr>
            <w:tcW w:w="791" w:type="dxa"/>
            <w:shd w:val="clear" w:color="auto" w:fill="D6E3BC" w:themeFill="accent3" w:themeFillTint="66"/>
          </w:tcPr>
          <w:p w:rsidR="00DE6FF5" w:rsidRDefault="002D55BF">
            <w:pPr>
              <w:jc w:val="center"/>
              <w:rPr>
                <w:rFonts w:eastAsia="Calibri"/>
                <w:b/>
                <w:color w:val="000000"/>
                <w:sz w:val="20"/>
                <w:szCs w:val="20"/>
                <w:lang w:eastAsia="en-US"/>
              </w:rPr>
            </w:pPr>
            <w:r>
              <w:rPr>
                <w:rFonts w:eastAsia="Calibri"/>
                <w:b/>
                <w:color w:val="000000"/>
                <w:sz w:val="20"/>
                <w:szCs w:val="20"/>
                <w:lang w:eastAsia="en-US"/>
              </w:rPr>
              <w:t>1.</w:t>
            </w:r>
          </w:p>
        </w:tc>
        <w:tc>
          <w:tcPr>
            <w:tcW w:w="2867" w:type="dxa"/>
            <w:shd w:val="clear" w:color="auto" w:fill="D6E3BC" w:themeFill="accent3" w:themeFillTint="66"/>
          </w:tcPr>
          <w:p w:rsidR="00DE6FF5" w:rsidRDefault="002D55BF">
            <w:pPr>
              <w:rPr>
                <w:rFonts w:eastAsia="Calibri"/>
                <w:b/>
                <w:color w:val="000000"/>
                <w:sz w:val="20"/>
                <w:szCs w:val="20"/>
                <w:lang w:eastAsia="en-US"/>
              </w:rPr>
            </w:pPr>
            <w:r>
              <w:rPr>
                <w:rFonts w:eastAsia="Calibri"/>
                <w:b/>
                <w:color w:val="000000"/>
                <w:sz w:val="20"/>
                <w:szCs w:val="20"/>
                <w:lang w:eastAsia="en-US"/>
              </w:rPr>
              <w:t>līdz 20 (neieskaitot)</w:t>
            </w:r>
          </w:p>
        </w:tc>
        <w:tc>
          <w:tcPr>
            <w:tcW w:w="1495" w:type="dxa"/>
            <w:shd w:val="clear" w:color="auto" w:fill="D6E3BC" w:themeFill="accent3" w:themeFillTint="66"/>
          </w:tcPr>
          <w:p w:rsidR="00DE6FF5" w:rsidRDefault="00DE6FF5">
            <w:pPr>
              <w:jc w:val="center"/>
              <w:rPr>
                <w:rFonts w:eastAsia="Calibri"/>
                <w:color w:val="000000"/>
                <w:sz w:val="20"/>
                <w:szCs w:val="20"/>
                <w:lang w:eastAsia="en-US"/>
              </w:rPr>
            </w:pPr>
          </w:p>
        </w:tc>
        <w:tc>
          <w:tcPr>
            <w:tcW w:w="1379" w:type="dxa"/>
            <w:shd w:val="clear" w:color="auto" w:fill="D6E3BC" w:themeFill="accent3" w:themeFillTint="66"/>
          </w:tcPr>
          <w:p w:rsidR="00DE6FF5" w:rsidRDefault="00DE6FF5">
            <w:pPr>
              <w:jc w:val="center"/>
              <w:rPr>
                <w:rFonts w:eastAsia="Calibri"/>
                <w:color w:val="000000"/>
                <w:sz w:val="20"/>
                <w:szCs w:val="20"/>
                <w:lang w:eastAsia="en-US"/>
              </w:rPr>
            </w:pPr>
          </w:p>
        </w:tc>
        <w:tc>
          <w:tcPr>
            <w:tcW w:w="1515" w:type="dxa"/>
            <w:shd w:val="clear" w:color="auto" w:fill="D6E3BC" w:themeFill="accent3" w:themeFillTint="66"/>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vienkāršās vēstules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ierakstītas vēstules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w:t>
            </w:r>
          </w:p>
          <w:p w:rsidR="00DE6FF5" w:rsidRDefault="002D55BF">
            <w:pPr>
              <w:rPr>
                <w:rFonts w:eastAsia="Calibri"/>
                <w:color w:val="000000"/>
                <w:sz w:val="20"/>
                <w:szCs w:val="20"/>
                <w:lang w:eastAsia="en-US"/>
              </w:rPr>
            </w:pPr>
            <w:r>
              <w:rPr>
                <w:rFonts w:eastAsia="Calibri"/>
                <w:color w:val="000000"/>
                <w:sz w:val="20"/>
                <w:szCs w:val="20"/>
                <w:lang w:eastAsia="en-US"/>
              </w:rPr>
              <w:t>vienkāršās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4000</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 ierakstītas vēstules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200</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ierakstītās vēstules ar paziņojumu</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 ierakstītās vēstules ar paziņojumu</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ierakstītās vēstules ar paziņojumus „izsniegt personīgi”</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 ierakstītās vēstules ar paziņojumus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D6E3BC" w:themeFill="accent3" w:themeFillTint="66"/>
          </w:tcPr>
          <w:p w:rsidR="00DE6FF5" w:rsidRDefault="002D55BF">
            <w:pPr>
              <w:jc w:val="center"/>
              <w:rPr>
                <w:rFonts w:eastAsia="Calibri"/>
                <w:b/>
                <w:color w:val="000000"/>
                <w:sz w:val="20"/>
                <w:szCs w:val="20"/>
                <w:lang w:eastAsia="en-US"/>
              </w:rPr>
            </w:pPr>
            <w:r>
              <w:rPr>
                <w:rFonts w:eastAsia="Calibri"/>
                <w:b/>
                <w:color w:val="000000"/>
                <w:sz w:val="20"/>
                <w:szCs w:val="20"/>
                <w:lang w:eastAsia="en-US"/>
              </w:rPr>
              <w:t>2.</w:t>
            </w:r>
          </w:p>
        </w:tc>
        <w:tc>
          <w:tcPr>
            <w:tcW w:w="2867" w:type="dxa"/>
            <w:shd w:val="clear" w:color="auto" w:fill="D6E3BC" w:themeFill="accent3" w:themeFillTint="66"/>
          </w:tcPr>
          <w:p w:rsidR="00DE6FF5" w:rsidRDefault="002D55BF">
            <w:pPr>
              <w:rPr>
                <w:rFonts w:eastAsia="Calibri"/>
                <w:b/>
                <w:color w:val="000000"/>
                <w:sz w:val="20"/>
                <w:szCs w:val="20"/>
                <w:lang w:eastAsia="en-US"/>
              </w:rPr>
            </w:pPr>
            <w:r>
              <w:rPr>
                <w:rFonts w:eastAsia="Calibri"/>
                <w:b/>
                <w:color w:val="000000"/>
                <w:sz w:val="20"/>
                <w:szCs w:val="20"/>
                <w:lang w:eastAsia="en-US"/>
              </w:rPr>
              <w:t>no 20 līdz 50 (neieskaitot)</w:t>
            </w:r>
          </w:p>
        </w:tc>
        <w:tc>
          <w:tcPr>
            <w:tcW w:w="1495" w:type="dxa"/>
            <w:shd w:val="clear" w:color="auto" w:fill="D6E3BC" w:themeFill="accent3" w:themeFillTint="66"/>
          </w:tcPr>
          <w:p w:rsidR="00DE6FF5" w:rsidRDefault="00DE6FF5">
            <w:pPr>
              <w:jc w:val="center"/>
              <w:rPr>
                <w:rFonts w:eastAsia="Calibri"/>
                <w:color w:val="000000"/>
                <w:sz w:val="20"/>
                <w:szCs w:val="20"/>
                <w:lang w:eastAsia="en-US"/>
              </w:rPr>
            </w:pPr>
          </w:p>
        </w:tc>
        <w:tc>
          <w:tcPr>
            <w:tcW w:w="1379" w:type="dxa"/>
            <w:shd w:val="clear" w:color="auto" w:fill="D6E3BC" w:themeFill="accent3" w:themeFillTint="66"/>
          </w:tcPr>
          <w:p w:rsidR="00DE6FF5" w:rsidRDefault="00DE6FF5">
            <w:pPr>
              <w:jc w:val="center"/>
              <w:rPr>
                <w:rFonts w:eastAsia="Calibri"/>
                <w:color w:val="000000"/>
                <w:sz w:val="20"/>
                <w:szCs w:val="20"/>
                <w:lang w:eastAsia="en-US"/>
              </w:rPr>
            </w:pPr>
          </w:p>
        </w:tc>
        <w:tc>
          <w:tcPr>
            <w:tcW w:w="1515" w:type="dxa"/>
            <w:shd w:val="clear" w:color="auto" w:fill="D6E3BC" w:themeFill="accent3" w:themeFillTint="66"/>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vienkāršās vēstules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ierakstītas vēstules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w:t>
            </w:r>
          </w:p>
          <w:p w:rsidR="00DE6FF5" w:rsidRDefault="002D55BF">
            <w:pPr>
              <w:rPr>
                <w:rFonts w:eastAsia="Calibri"/>
                <w:color w:val="000000"/>
                <w:sz w:val="20"/>
                <w:szCs w:val="20"/>
                <w:lang w:eastAsia="en-US"/>
              </w:rPr>
            </w:pPr>
            <w:r>
              <w:rPr>
                <w:rFonts w:eastAsia="Calibri"/>
                <w:color w:val="000000"/>
                <w:sz w:val="20"/>
                <w:szCs w:val="20"/>
                <w:lang w:eastAsia="en-US"/>
              </w:rPr>
              <w:t>vienkāršās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450</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 ierakstītas vēstules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350</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ierakstītās vēstules ar paziņojumu</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 ierakstītās vēstules ar paziņojumu</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ierakstītās vēstules ar paziņojumus „izsniegt personīgi”</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 ierakstītās vēstules ar paziņojumus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D6E3BC" w:themeFill="accent3" w:themeFillTint="66"/>
          </w:tcPr>
          <w:p w:rsidR="00DE6FF5" w:rsidRDefault="002D55BF">
            <w:pPr>
              <w:jc w:val="center"/>
              <w:rPr>
                <w:rFonts w:eastAsia="Calibri"/>
                <w:b/>
                <w:color w:val="000000"/>
                <w:sz w:val="20"/>
                <w:szCs w:val="20"/>
                <w:lang w:eastAsia="en-US"/>
              </w:rPr>
            </w:pPr>
            <w:r>
              <w:rPr>
                <w:rFonts w:eastAsia="Calibri"/>
                <w:b/>
                <w:color w:val="000000"/>
                <w:sz w:val="20"/>
                <w:szCs w:val="20"/>
                <w:lang w:eastAsia="en-US"/>
              </w:rPr>
              <w:t>3.</w:t>
            </w:r>
          </w:p>
        </w:tc>
        <w:tc>
          <w:tcPr>
            <w:tcW w:w="2867" w:type="dxa"/>
            <w:shd w:val="clear" w:color="auto" w:fill="D6E3BC" w:themeFill="accent3" w:themeFillTint="66"/>
          </w:tcPr>
          <w:p w:rsidR="00DE6FF5" w:rsidRDefault="002D55BF">
            <w:pPr>
              <w:rPr>
                <w:rFonts w:eastAsia="Calibri"/>
                <w:b/>
                <w:color w:val="000000"/>
                <w:sz w:val="20"/>
                <w:szCs w:val="20"/>
                <w:lang w:eastAsia="en-US"/>
              </w:rPr>
            </w:pPr>
            <w:r>
              <w:rPr>
                <w:rFonts w:eastAsia="Calibri"/>
                <w:b/>
                <w:color w:val="000000"/>
                <w:sz w:val="20"/>
                <w:szCs w:val="20"/>
                <w:lang w:eastAsia="en-US"/>
              </w:rPr>
              <w:t>no 50 līdz 100 (neieskaitot)</w:t>
            </w:r>
          </w:p>
        </w:tc>
        <w:tc>
          <w:tcPr>
            <w:tcW w:w="1495" w:type="dxa"/>
            <w:shd w:val="clear" w:color="auto" w:fill="D6E3BC" w:themeFill="accent3" w:themeFillTint="66"/>
          </w:tcPr>
          <w:p w:rsidR="00DE6FF5" w:rsidRDefault="00DE6FF5">
            <w:pPr>
              <w:jc w:val="center"/>
              <w:rPr>
                <w:rFonts w:eastAsia="Calibri"/>
                <w:color w:val="000000"/>
                <w:sz w:val="20"/>
                <w:szCs w:val="20"/>
                <w:lang w:eastAsia="en-US"/>
              </w:rPr>
            </w:pPr>
          </w:p>
        </w:tc>
        <w:tc>
          <w:tcPr>
            <w:tcW w:w="1379" w:type="dxa"/>
            <w:shd w:val="clear" w:color="auto" w:fill="D6E3BC" w:themeFill="accent3" w:themeFillTint="66"/>
          </w:tcPr>
          <w:p w:rsidR="00DE6FF5" w:rsidRDefault="00DE6FF5">
            <w:pPr>
              <w:jc w:val="center"/>
              <w:rPr>
                <w:rFonts w:eastAsia="Calibri"/>
                <w:color w:val="000000"/>
                <w:sz w:val="20"/>
                <w:szCs w:val="20"/>
                <w:lang w:eastAsia="en-US"/>
              </w:rPr>
            </w:pPr>
          </w:p>
        </w:tc>
        <w:tc>
          <w:tcPr>
            <w:tcW w:w="1515" w:type="dxa"/>
            <w:shd w:val="clear" w:color="auto" w:fill="D6E3BC" w:themeFill="accent3" w:themeFillTint="66"/>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vienkāršās vēstules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ierakstītas vēstules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w:t>
            </w:r>
          </w:p>
          <w:p w:rsidR="00DE6FF5" w:rsidRDefault="002D55BF">
            <w:pPr>
              <w:rPr>
                <w:rFonts w:eastAsia="Calibri"/>
                <w:color w:val="000000"/>
                <w:sz w:val="20"/>
                <w:szCs w:val="20"/>
                <w:lang w:eastAsia="en-US"/>
              </w:rPr>
            </w:pPr>
            <w:r>
              <w:rPr>
                <w:rFonts w:eastAsia="Calibri"/>
                <w:color w:val="000000"/>
                <w:sz w:val="20"/>
                <w:szCs w:val="20"/>
                <w:lang w:eastAsia="en-US"/>
              </w:rPr>
              <w:t>vienkāršās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100</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 ierakstītas vēstules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50</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ierakstītās vēstules ar paziņojumu</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 ierakstītās vēstules ar paziņojumu</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ierakstītās vēstules ar paziņojumus „izsniegt personīgi”</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 ierakstītās vēstules ar paziņojumus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D6E3BC" w:themeFill="accent3" w:themeFillTint="66"/>
          </w:tcPr>
          <w:p w:rsidR="00DE6FF5" w:rsidRDefault="002D55BF">
            <w:pPr>
              <w:jc w:val="center"/>
              <w:rPr>
                <w:rFonts w:eastAsia="Calibri"/>
                <w:b/>
                <w:color w:val="000000"/>
                <w:sz w:val="20"/>
                <w:szCs w:val="20"/>
                <w:lang w:eastAsia="en-US"/>
              </w:rPr>
            </w:pPr>
            <w:r>
              <w:rPr>
                <w:rFonts w:eastAsia="Calibri"/>
                <w:b/>
                <w:color w:val="000000"/>
                <w:sz w:val="20"/>
                <w:szCs w:val="20"/>
                <w:lang w:eastAsia="en-US"/>
              </w:rPr>
              <w:t>4.</w:t>
            </w:r>
          </w:p>
        </w:tc>
        <w:tc>
          <w:tcPr>
            <w:tcW w:w="2867" w:type="dxa"/>
            <w:shd w:val="clear" w:color="auto" w:fill="D6E3BC" w:themeFill="accent3" w:themeFillTint="66"/>
          </w:tcPr>
          <w:p w:rsidR="00DE6FF5" w:rsidRDefault="002D55BF">
            <w:pPr>
              <w:rPr>
                <w:rFonts w:eastAsia="Calibri"/>
                <w:b/>
                <w:color w:val="000000"/>
                <w:sz w:val="20"/>
                <w:szCs w:val="20"/>
                <w:lang w:eastAsia="en-US"/>
              </w:rPr>
            </w:pPr>
            <w:r>
              <w:rPr>
                <w:rFonts w:eastAsia="Calibri"/>
                <w:b/>
                <w:color w:val="000000"/>
                <w:sz w:val="20"/>
                <w:szCs w:val="20"/>
                <w:lang w:eastAsia="en-US"/>
              </w:rPr>
              <w:t>no 100 līdz 250 (neieskaitot)</w:t>
            </w:r>
          </w:p>
        </w:tc>
        <w:tc>
          <w:tcPr>
            <w:tcW w:w="1495" w:type="dxa"/>
            <w:shd w:val="clear" w:color="auto" w:fill="D6E3BC" w:themeFill="accent3" w:themeFillTint="66"/>
          </w:tcPr>
          <w:p w:rsidR="00DE6FF5" w:rsidRDefault="00DE6FF5">
            <w:pPr>
              <w:jc w:val="center"/>
              <w:rPr>
                <w:rFonts w:eastAsia="Calibri"/>
                <w:b/>
                <w:color w:val="000000"/>
                <w:sz w:val="20"/>
                <w:szCs w:val="20"/>
                <w:lang w:eastAsia="en-US"/>
              </w:rPr>
            </w:pPr>
          </w:p>
        </w:tc>
        <w:tc>
          <w:tcPr>
            <w:tcW w:w="1379" w:type="dxa"/>
            <w:shd w:val="clear" w:color="auto" w:fill="D6E3BC" w:themeFill="accent3" w:themeFillTint="66"/>
          </w:tcPr>
          <w:p w:rsidR="00DE6FF5" w:rsidRDefault="00DE6FF5">
            <w:pPr>
              <w:jc w:val="center"/>
              <w:rPr>
                <w:rFonts w:eastAsia="Calibri"/>
                <w:b/>
                <w:color w:val="000000"/>
                <w:sz w:val="20"/>
                <w:szCs w:val="20"/>
                <w:lang w:eastAsia="en-US"/>
              </w:rPr>
            </w:pPr>
          </w:p>
        </w:tc>
        <w:tc>
          <w:tcPr>
            <w:tcW w:w="1515" w:type="dxa"/>
            <w:shd w:val="clear" w:color="auto" w:fill="D6E3BC" w:themeFill="accent3" w:themeFillTint="66"/>
          </w:tcPr>
          <w:p w:rsidR="00DE6FF5" w:rsidRDefault="00DE6FF5">
            <w:pPr>
              <w:jc w:val="center"/>
              <w:rPr>
                <w:rFonts w:eastAsia="Calibri"/>
                <w:b/>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vienkāršās vēstules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ierakstītas vēstules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w:t>
            </w:r>
          </w:p>
          <w:p w:rsidR="00DE6FF5" w:rsidRDefault="002D55BF">
            <w:pPr>
              <w:rPr>
                <w:rFonts w:eastAsia="Calibri"/>
                <w:color w:val="000000"/>
                <w:sz w:val="20"/>
                <w:szCs w:val="20"/>
                <w:lang w:eastAsia="en-US"/>
              </w:rPr>
            </w:pPr>
            <w:r>
              <w:rPr>
                <w:rFonts w:eastAsia="Calibri"/>
                <w:color w:val="000000"/>
                <w:sz w:val="20"/>
                <w:szCs w:val="20"/>
                <w:lang w:eastAsia="en-US"/>
              </w:rPr>
              <w:t>vienkāršās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50</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 ierakstītas vēstules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10</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ierakstītās vēstules ar paziņojumu</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 ierakstītās vēstules ar paziņojumu</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ierakstītās vēstules ar paziņojumus „izsniegt personīgi”</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 ierakstītās vēstules ar paziņojumus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D6E3BC" w:themeFill="accent3" w:themeFillTint="66"/>
          </w:tcPr>
          <w:p w:rsidR="00DE6FF5" w:rsidRDefault="002D55BF">
            <w:pPr>
              <w:jc w:val="center"/>
              <w:rPr>
                <w:rFonts w:eastAsia="Calibri"/>
                <w:b/>
                <w:color w:val="000000"/>
                <w:sz w:val="20"/>
                <w:szCs w:val="20"/>
                <w:lang w:eastAsia="en-US"/>
              </w:rPr>
            </w:pPr>
            <w:r>
              <w:rPr>
                <w:rFonts w:eastAsia="Calibri"/>
                <w:b/>
                <w:color w:val="000000"/>
                <w:sz w:val="20"/>
                <w:szCs w:val="20"/>
                <w:lang w:eastAsia="en-US"/>
              </w:rPr>
              <w:t>5.</w:t>
            </w:r>
          </w:p>
        </w:tc>
        <w:tc>
          <w:tcPr>
            <w:tcW w:w="2867" w:type="dxa"/>
            <w:shd w:val="clear" w:color="auto" w:fill="D6E3BC" w:themeFill="accent3" w:themeFillTint="66"/>
          </w:tcPr>
          <w:p w:rsidR="00DE6FF5" w:rsidRDefault="002D55BF">
            <w:pPr>
              <w:rPr>
                <w:rFonts w:eastAsia="Calibri"/>
                <w:b/>
                <w:color w:val="000000"/>
                <w:sz w:val="20"/>
                <w:szCs w:val="20"/>
                <w:lang w:eastAsia="en-US"/>
              </w:rPr>
            </w:pPr>
            <w:r>
              <w:rPr>
                <w:rFonts w:eastAsia="Calibri"/>
                <w:b/>
                <w:color w:val="000000"/>
                <w:sz w:val="20"/>
                <w:szCs w:val="20"/>
                <w:lang w:eastAsia="en-US"/>
              </w:rPr>
              <w:t>no 250 līdz 500 (neieskaitot)</w:t>
            </w:r>
          </w:p>
        </w:tc>
        <w:tc>
          <w:tcPr>
            <w:tcW w:w="1495" w:type="dxa"/>
            <w:shd w:val="clear" w:color="auto" w:fill="D6E3BC" w:themeFill="accent3" w:themeFillTint="66"/>
          </w:tcPr>
          <w:p w:rsidR="00DE6FF5" w:rsidRDefault="00DE6FF5">
            <w:pPr>
              <w:jc w:val="center"/>
              <w:rPr>
                <w:rFonts w:eastAsia="Calibri"/>
                <w:b/>
                <w:color w:val="000000"/>
                <w:sz w:val="20"/>
                <w:szCs w:val="20"/>
                <w:lang w:eastAsia="en-US"/>
              </w:rPr>
            </w:pPr>
          </w:p>
        </w:tc>
        <w:tc>
          <w:tcPr>
            <w:tcW w:w="1379" w:type="dxa"/>
            <w:shd w:val="clear" w:color="auto" w:fill="D6E3BC" w:themeFill="accent3" w:themeFillTint="66"/>
          </w:tcPr>
          <w:p w:rsidR="00DE6FF5" w:rsidRDefault="00DE6FF5">
            <w:pPr>
              <w:jc w:val="center"/>
              <w:rPr>
                <w:rFonts w:eastAsia="Calibri"/>
                <w:b/>
                <w:color w:val="000000"/>
                <w:sz w:val="20"/>
                <w:szCs w:val="20"/>
                <w:lang w:eastAsia="en-US"/>
              </w:rPr>
            </w:pPr>
          </w:p>
        </w:tc>
        <w:tc>
          <w:tcPr>
            <w:tcW w:w="1515" w:type="dxa"/>
            <w:shd w:val="clear" w:color="auto" w:fill="D6E3BC" w:themeFill="accent3" w:themeFillTint="66"/>
          </w:tcPr>
          <w:p w:rsidR="00DE6FF5" w:rsidRDefault="00DE6FF5">
            <w:pPr>
              <w:jc w:val="center"/>
              <w:rPr>
                <w:rFonts w:eastAsia="Calibri"/>
                <w:b/>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vienkāršās vēstules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ierakstītas vēstules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w:t>
            </w:r>
          </w:p>
          <w:p w:rsidR="00DE6FF5" w:rsidRDefault="002D55BF">
            <w:pPr>
              <w:rPr>
                <w:rFonts w:eastAsia="Calibri"/>
                <w:color w:val="000000"/>
                <w:sz w:val="20"/>
                <w:szCs w:val="20"/>
                <w:lang w:eastAsia="en-US"/>
              </w:rPr>
            </w:pPr>
            <w:r>
              <w:rPr>
                <w:rFonts w:eastAsia="Calibri"/>
                <w:color w:val="000000"/>
                <w:sz w:val="20"/>
                <w:szCs w:val="20"/>
                <w:lang w:eastAsia="en-US"/>
              </w:rPr>
              <w:t>vienkāršās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15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 ierakstītas vēstules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ierakstītās vēstules ar paziņojumu</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 ierakstītās vēstules ar paziņojumu</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ierakstītās vēstules ar paziņojumus „izsniegt personīgi”</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 ierakstītās vēstules ar paziņojumus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D6E3BC" w:themeFill="accent3" w:themeFillTint="66"/>
          </w:tcPr>
          <w:p w:rsidR="00DE6FF5" w:rsidRDefault="002D55BF">
            <w:pPr>
              <w:jc w:val="center"/>
              <w:rPr>
                <w:rFonts w:eastAsia="Calibri"/>
                <w:b/>
                <w:color w:val="000000"/>
                <w:sz w:val="20"/>
                <w:szCs w:val="20"/>
                <w:lang w:eastAsia="en-US"/>
              </w:rPr>
            </w:pPr>
            <w:r>
              <w:rPr>
                <w:rFonts w:eastAsia="Calibri"/>
                <w:b/>
                <w:color w:val="000000"/>
                <w:sz w:val="20"/>
                <w:szCs w:val="20"/>
                <w:lang w:eastAsia="en-US"/>
              </w:rPr>
              <w:lastRenderedPageBreak/>
              <w:t>6.</w:t>
            </w:r>
          </w:p>
        </w:tc>
        <w:tc>
          <w:tcPr>
            <w:tcW w:w="2867" w:type="dxa"/>
            <w:shd w:val="clear" w:color="auto" w:fill="D6E3BC" w:themeFill="accent3" w:themeFillTint="66"/>
          </w:tcPr>
          <w:p w:rsidR="00DE6FF5" w:rsidRDefault="002D55BF">
            <w:pPr>
              <w:rPr>
                <w:rFonts w:eastAsia="Calibri"/>
                <w:b/>
                <w:color w:val="000000"/>
                <w:sz w:val="20"/>
                <w:szCs w:val="20"/>
                <w:lang w:eastAsia="en-US"/>
              </w:rPr>
            </w:pPr>
            <w:r>
              <w:rPr>
                <w:rFonts w:eastAsia="Calibri"/>
                <w:b/>
                <w:color w:val="000000"/>
                <w:sz w:val="20"/>
                <w:szCs w:val="20"/>
                <w:lang w:eastAsia="en-US"/>
              </w:rPr>
              <w:t>no 500 līdz 1000 (neieskaitot)</w:t>
            </w:r>
          </w:p>
        </w:tc>
        <w:tc>
          <w:tcPr>
            <w:tcW w:w="1495" w:type="dxa"/>
            <w:shd w:val="clear" w:color="auto" w:fill="D6E3BC" w:themeFill="accent3" w:themeFillTint="66"/>
          </w:tcPr>
          <w:p w:rsidR="00DE6FF5" w:rsidRDefault="00DE6FF5">
            <w:pPr>
              <w:jc w:val="center"/>
              <w:rPr>
                <w:rFonts w:eastAsia="Calibri"/>
                <w:b/>
                <w:color w:val="000000"/>
                <w:sz w:val="20"/>
                <w:szCs w:val="20"/>
                <w:lang w:eastAsia="en-US"/>
              </w:rPr>
            </w:pPr>
          </w:p>
        </w:tc>
        <w:tc>
          <w:tcPr>
            <w:tcW w:w="1379" w:type="dxa"/>
            <w:shd w:val="clear" w:color="auto" w:fill="D6E3BC" w:themeFill="accent3" w:themeFillTint="66"/>
          </w:tcPr>
          <w:p w:rsidR="00DE6FF5" w:rsidRDefault="00DE6FF5">
            <w:pPr>
              <w:jc w:val="center"/>
              <w:rPr>
                <w:rFonts w:eastAsia="Calibri"/>
                <w:b/>
                <w:color w:val="000000"/>
                <w:sz w:val="20"/>
                <w:szCs w:val="20"/>
                <w:lang w:eastAsia="en-US"/>
              </w:rPr>
            </w:pPr>
          </w:p>
        </w:tc>
        <w:tc>
          <w:tcPr>
            <w:tcW w:w="1515" w:type="dxa"/>
            <w:shd w:val="clear" w:color="auto" w:fill="D6E3BC" w:themeFill="accent3" w:themeFillTint="66"/>
          </w:tcPr>
          <w:p w:rsidR="00DE6FF5" w:rsidRDefault="00DE6FF5">
            <w:pPr>
              <w:jc w:val="center"/>
              <w:rPr>
                <w:rFonts w:eastAsia="Calibri"/>
                <w:b/>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vienkāršās vēstules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ierakstītas vēstules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w:t>
            </w:r>
          </w:p>
          <w:p w:rsidR="00DE6FF5" w:rsidRDefault="002D55BF">
            <w:pPr>
              <w:rPr>
                <w:rFonts w:eastAsia="Calibri"/>
                <w:color w:val="000000"/>
                <w:sz w:val="20"/>
                <w:szCs w:val="20"/>
                <w:lang w:eastAsia="en-US"/>
              </w:rPr>
            </w:pPr>
            <w:r>
              <w:rPr>
                <w:rFonts w:eastAsia="Calibri"/>
                <w:color w:val="000000"/>
                <w:sz w:val="20"/>
                <w:szCs w:val="20"/>
                <w:lang w:eastAsia="en-US"/>
              </w:rPr>
              <w:t>vienkāršās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 ierakstītas vēstules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10</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ierakstītās vēstules ar paziņojumu</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 ierakstītās vēstules ar paziņojumu</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ierakstītās vēstules ar paziņojumus „izsniegt personīgi”</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 ierakstītās vēstules ar paziņojumus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D6E3BC" w:themeFill="accent3" w:themeFillTint="66"/>
          </w:tcPr>
          <w:p w:rsidR="00DE6FF5" w:rsidRDefault="002D55BF">
            <w:pPr>
              <w:jc w:val="center"/>
              <w:rPr>
                <w:rFonts w:eastAsia="Calibri"/>
                <w:b/>
                <w:color w:val="000000"/>
                <w:sz w:val="20"/>
                <w:szCs w:val="20"/>
                <w:lang w:eastAsia="en-US"/>
              </w:rPr>
            </w:pPr>
            <w:r>
              <w:rPr>
                <w:rFonts w:eastAsia="Calibri"/>
                <w:b/>
                <w:color w:val="000000"/>
                <w:sz w:val="20"/>
                <w:szCs w:val="20"/>
                <w:lang w:eastAsia="en-US"/>
              </w:rPr>
              <w:t>7.</w:t>
            </w:r>
          </w:p>
        </w:tc>
        <w:tc>
          <w:tcPr>
            <w:tcW w:w="2867" w:type="dxa"/>
            <w:shd w:val="clear" w:color="auto" w:fill="D6E3BC" w:themeFill="accent3" w:themeFillTint="66"/>
          </w:tcPr>
          <w:p w:rsidR="00DE6FF5" w:rsidRDefault="002D55BF">
            <w:pPr>
              <w:rPr>
                <w:rFonts w:eastAsia="Calibri"/>
                <w:b/>
                <w:color w:val="000000"/>
                <w:sz w:val="20"/>
                <w:szCs w:val="20"/>
                <w:lang w:eastAsia="en-US"/>
              </w:rPr>
            </w:pPr>
            <w:r>
              <w:rPr>
                <w:rFonts w:eastAsia="Calibri"/>
                <w:b/>
                <w:color w:val="000000"/>
                <w:sz w:val="20"/>
                <w:szCs w:val="20"/>
                <w:lang w:eastAsia="en-US"/>
              </w:rPr>
              <w:t>no 1000 līdz 2000 (neieskaitot)</w:t>
            </w:r>
          </w:p>
        </w:tc>
        <w:tc>
          <w:tcPr>
            <w:tcW w:w="1495" w:type="dxa"/>
            <w:shd w:val="clear" w:color="auto" w:fill="D6E3BC" w:themeFill="accent3" w:themeFillTint="66"/>
          </w:tcPr>
          <w:p w:rsidR="00DE6FF5" w:rsidRDefault="00DE6FF5">
            <w:pPr>
              <w:jc w:val="center"/>
              <w:rPr>
                <w:rFonts w:eastAsia="Calibri"/>
                <w:b/>
                <w:color w:val="000000"/>
                <w:sz w:val="20"/>
                <w:szCs w:val="20"/>
                <w:lang w:eastAsia="en-US"/>
              </w:rPr>
            </w:pPr>
          </w:p>
        </w:tc>
        <w:tc>
          <w:tcPr>
            <w:tcW w:w="1379" w:type="dxa"/>
            <w:shd w:val="clear" w:color="auto" w:fill="D6E3BC" w:themeFill="accent3" w:themeFillTint="66"/>
          </w:tcPr>
          <w:p w:rsidR="00DE6FF5" w:rsidRDefault="00DE6FF5">
            <w:pPr>
              <w:jc w:val="center"/>
              <w:rPr>
                <w:rFonts w:eastAsia="Calibri"/>
                <w:b/>
                <w:color w:val="000000"/>
                <w:sz w:val="20"/>
                <w:szCs w:val="20"/>
                <w:lang w:eastAsia="en-US"/>
              </w:rPr>
            </w:pPr>
          </w:p>
        </w:tc>
        <w:tc>
          <w:tcPr>
            <w:tcW w:w="1515" w:type="dxa"/>
            <w:shd w:val="clear" w:color="auto" w:fill="D6E3BC" w:themeFill="accent3" w:themeFillTint="66"/>
          </w:tcPr>
          <w:p w:rsidR="00DE6FF5" w:rsidRDefault="00DE6FF5">
            <w:pPr>
              <w:jc w:val="center"/>
              <w:rPr>
                <w:rFonts w:eastAsia="Calibri"/>
                <w:b/>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vienkāršās vēstules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ierakstītas vēstules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w:t>
            </w:r>
          </w:p>
          <w:p w:rsidR="00DE6FF5" w:rsidRDefault="002D55BF">
            <w:pPr>
              <w:rPr>
                <w:rFonts w:eastAsia="Calibri"/>
                <w:color w:val="000000"/>
                <w:sz w:val="20"/>
                <w:szCs w:val="20"/>
                <w:lang w:eastAsia="en-US"/>
              </w:rPr>
            </w:pPr>
            <w:r>
              <w:rPr>
                <w:rFonts w:eastAsia="Calibri"/>
                <w:color w:val="000000"/>
                <w:sz w:val="20"/>
                <w:szCs w:val="20"/>
                <w:lang w:eastAsia="en-US"/>
              </w:rPr>
              <w:t>vienkāršās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 ierakstītas vēstules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ierakstītās vēstules ar paziņojumu</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 ierakstītās vēstules ar paziņojumu</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A (prioritārās) klases ierakstītās vēstules ar paziņojumus „izsniegt personīgi”</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791" w:type="dxa"/>
            <w:shd w:val="clear" w:color="auto" w:fill="auto"/>
          </w:tcPr>
          <w:p w:rsidR="00DE6FF5" w:rsidRDefault="00DE6FF5">
            <w:pPr>
              <w:jc w:val="center"/>
              <w:rPr>
                <w:rFonts w:eastAsia="Calibri"/>
                <w:color w:val="000000"/>
                <w:sz w:val="20"/>
                <w:szCs w:val="20"/>
                <w:lang w:eastAsia="en-US"/>
              </w:rPr>
            </w:pPr>
          </w:p>
        </w:tc>
        <w:tc>
          <w:tcPr>
            <w:tcW w:w="2867" w:type="dxa"/>
            <w:shd w:val="clear" w:color="auto" w:fill="auto"/>
          </w:tcPr>
          <w:p w:rsidR="00DE6FF5" w:rsidRDefault="002D55BF">
            <w:pPr>
              <w:rPr>
                <w:rFonts w:eastAsia="Calibri"/>
                <w:color w:val="000000"/>
                <w:sz w:val="20"/>
                <w:szCs w:val="20"/>
                <w:lang w:eastAsia="en-US"/>
              </w:rPr>
            </w:pPr>
            <w:r>
              <w:rPr>
                <w:rFonts w:eastAsia="Calibri"/>
                <w:color w:val="000000"/>
                <w:sz w:val="20"/>
                <w:szCs w:val="20"/>
                <w:lang w:eastAsia="en-US"/>
              </w:rPr>
              <w:t>B (ekonomiskās) klases ierakstītās vēstules ar paziņojumus</w:t>
            </w:r>
          </w:p>
        </w:tc>
        <w:tc>
          <w:tcPr>
            <w:tcW w:w="1495" w:type="dxa"/>
            <w:shd w:val="clear" w:color="auto" w:fill="auto"/>
          </w:tcPr>
          <w:p w:rsidR="00DE6FF5" w:rsidRDefault="002D55BF">
            <w:pPr>
              <w:jc w:val="center"/>
              <w:rPr>
                <w:rFonts w:eastAsia="Calibri"/>
                <w:color w:val="000000"/>
                <w:sz w:val="20"/>
                <w:szCs w:val="20"/>
                <w:lang w:eastAsia="en-US"/>
              </w:rPr>
            </w:pPr>
            <w:r>
              <w:rPr>
                <w:rFonts w:eastAsia="Calibri"/>
                <w:color w:val="000000"/>
                <w:sz w:val="20"/>
                <w:szCs w:val="20"/>
                <w:lang w:eastAsia="en-US"/>
              </w:rPr>
              <w:t>5</w:t>
            </w:r>
          </w:p>
        </w:tc>
        <w:tc>
          <w:tcPr>
            <w:tcW w:w="1379" w:type="dxa"/>
            <w:shd w:val="clear" w:color="auto" w:fill="auto"/>
          </w:tcPr>
          <w:p w:rsidR="00DE6FF5" w:rsidRDefault="00DE6FF5">
            <w:pPr>
              <w:jc w:val="center"/>
              <w:rPr>
                <w:rFonts w:eastAsia="Calibri"/>
                <w:color w:val="000000"/>
                <w:sz w:val="20"/>
                <w:szCs w:val="20"/>
                <w:lang w:eastAsia="en-US"/>
              </w:rPr>
            </w:pPr>
          </w:p>
        </w:tc>
        <w:tc>
          <w:tcPr>
            <w:tcW w:w="1515" w:type="dxa"/>
            <w:shd w:val="clear" w:color="auto" w:fill="auto"/>
          </w:tcPr>
          <w:p w:rsidR="00DE6FF5" w:rsidRDefault="00DE6FF5">
            <w:pPr>
              <w:jc w:val="center"/>
              <w:rPr>
                <w:rFonts w:eastAsia="Calibri"/>
                <w:color w:val="000000"/>
                <w:sz w:val="20"/>
                <w:szCs w:val="20"/>
                <w:lang w:eastAsia="en-US"/>
              </w:rPr>
            </w:pPr>
          </w:p>
        </w:tc>
      </w:tr>
      <w:tr w:rsidR="00DE6FF5">
        <w:tc>
          <w:tcPr>
            <w:tcW w:w="6531" w:type="dxa"/>
            <w:gridSpan w:val="4"/>
            <w:shd w:val="clear" w:color="auto" w:fill="D6E3BC" w:themeFill="accent3" w:themeFillTint="66"/>
          </w:tcPr>
          <w:p w:rsidR="00DE6FF5" w:rsidRDefault="002D55BF">
            <w:pPr>
              <w:jc w:val="right"/>
              <w:rPr>
                <w:rFonts w:eastAsia="Calibri"/>
                <w:b/>
                <w:color w:val="000000"/>
                <w:sz w:val="20"/>
                <w:szCs w:val="20"/>
                <w:lang w:eastAsia="en-US"/>
              </w:rPr>
            </w:pPr>
            <w:r>
              <w:rPr>
                <w:rFonts w:eastAsia="Calibri"/>
                <w:b/>
                <w:color w:val="000000"/>
                <w:sz w:val="20"/>
                <w:szCs w:val="20"/>
                <w:lang w:eastAsia="en-US"/>
              </w:rPr>
              <w:t>Kopsumma EUR bez PVN</w:t>
            </w:r>
          </w:p>
        </w:tc>
        <w:tc>
          <w:tcPr>
            <w:tcW w:w="1516" w:type="dxa"/>
            <w:shd w:val="clear" w:color="auto" w:fill="D6E3BC" w:themeFill="accent3" w:themeFillTint="66"/>
          </w:tcPr>
          <w:p w:rsidR="00DE6FF5" w:rsidRDefault="00DE6FF5">
            <w:pPr>
              <w:jc w:val="center"/>
              <w:rPr>
                <w:rFonts w:eastAsia="Calibri"/>
                <w:color w:val="000000"/>
                <w:sz w:val="20"/>
                <w:szCs w:val="20"/>
                <w:lang w:eastAsia="en-US"/>
              </w:rPr>
            </w:pPr>
          </w:p>
        </w:tc>
      </w:tr>
    </w:tbl>
    <w:p w:rsidR="00DE6FF5" w:rsidRDefault="002D55BF">
      <w:pPr>
        <w:pStyle w:val="BodyTextIndent2"/>
        <w:spacing w:after="0" w:line="240" w:lineRule="auto"/>
        <w:ind w:left="0" w:right="28"/>
        <w:jc w:val="both"/>
        <w:rPr>
          <w:rFonts w:eastAsia="Calibri"/>
          <w:color w:val="000000"/>
          <w:sz w:val="20"/>
          <w:szCs w:val="20"/>
          <w:lang w:eastAsia="en-US"/>
        </w:rPr>
      </w:pPr>
      <w:r>
        <w:rPr>
          <w:rFonts w:eastAsia="Calibri"/>
          <w:color w:val="000000"/>
          <w:sz w:val="20"/>
          <w:szCs w:val="20"/>
          <w:lang w:eastAsia="en-US"/>
        </w:rPr>
        <w:t>*apjoms norādīts aptuvens un tiks izmantots tikai piedāvājumu vērtēšanā.</w:t>
      </w:r>
    </w:p>
    <w:p w:rsidR="00DE6FF5" w:rsidRDefault="00DE6FF5">
      <w:pPr>
        <w:rPr>
          <w:rFonts w:eastAsia="Calibri"/>
          <w:b/>
          <w:color w:val="000000"/>
          <w:lang w:eastAsia="en-US"/>
        </w:rPr>
      </w:pPr>
    </w:p>
    <w:p w:rsidR="00DE6FF5" w:rsidRDefault="002D55BF">
      <w:pPr>
        <w:rPr>
          <w:rFonts w:eastAsia="Calibri"/>
          <w:b/>
          <w:color w:val="000000"/>
          <w:lang w:eastAsia="en-US"/>
        </w:rPr>
      </w:pPr>
      <w:r>
        <w:rPr>
          <w:rFonts w:eastAsia="Calibri"/>
          <w:b/>
          <w:color w:val="000000"/>
          <w:lang w:eastAsia="en-US"/>
        </w:rPr>
        <w:t xml:space="preserve">II daļas </w:t>
      </w:r>
      <w:r>
        <w:rPr>
          <w:b/>
        </w:rPr>
        <w:t>„</w:t>
      </w:r>
      <w:proofErr w:type="spellStart"/>
      <w:r>
        <w:rPr>
          <w:b/>
        </w:rPr>
        <w:t>Eksprespasta</w:t>
      </w:r>
      <w:proofErr w:type="spellEnd"/>
      <w:r>
        <w:rPr>
          <w:b/>
        </w:rPr>
        <w:t xml:space="preserve"> un starptautiskā </w:t>
      </w:r>
      <w:proofErr w:type="spellStart"/>
      <w:r>
        <w:rPr>
          <w:b/>
        </w:rPr>
        <w:t>eksprespasta</w:t>
      </w:r>
      <w:proofErr w:type="spellEnd"/>
      <w:r>
        <w:rPr>
          <w:b/>
        </w:rPr>
        <w:t xml:space="preserve"> sūtījumi” finanšu piedāvājums</w:t>
      </w:r>
      <w:r>
        <w:rPr>
          <w:rFonts w:eastAsia="Calibri"/>
          <w:b/>
          <w:color w:val="000000"/>
          <w:lang w:eastAsia="en-US"/>
        </w:rPr>
        <w:t>:</w:t>
      </w:r>
    </w:p>
    <w:p w:rsidR="00DE6FF5" w:rsidRDefault="00DE6FF5">
      <w:pPr>
        <w:rPr>
          <w:rFonts w:eastAsia="Calibri"/>
          <w:b/>
          <w:color w:val="000000"/>
          <w:sz w:val="22"/>
          <w:szCs w:val="22"/>
          <w:lang w:eastAsia="en-US"/>
        </w:rPr>
      </w:pPr>
    </w:p>
    <w:p w:rsidR="00DE6FF5" w:rsidRDefault="002D55BF">
      <w:pPr>
        <w:rPr>
          <w:rFonts w:eastAsia="Calibri"/>
          <w:b/>
          <w:color w:val="000000"/>
          <w:sz w:val="22"/>
          <w:szCs w:val="22"/>
          <w:lang w:eastAsia="en-US"/>
        </w:rPr>
      </w:pPr>
      <w:r>
        <w:rPr>
          <w:rFonts w:eastAsia="Calibri"/>
          <w:b/>
          <w:color w:val="000000"/>
          <w:sz w:val="22"/>
          <w:szCs w:val="22"/>
          <w:lang w:eastAsia="en-US"/>
        </w:rPr>
        <w:t>2.tabula „</w:t>
      </w:r>
      <w:proofErr w:type="spellStart"/>
      <w:r>
        <w:rPr>
          <w:rFonts w:eastAsia="Calibri"/>
          <w:b/>
          <w:color w:val="000000"/>
          <w:sz w:val="22"/>
          <w:szCs w:val="22"/>
          <w:lang w:eastAsia="en-US"/>
        </w:rPr>
        <w:t>Eksprespasts</w:t>
      </w:r>
      <w:proofErr w:type="spellEnd"/>
      <w:r>
        <w:rPr>
          <w:rFonts w:eastAsia="Calibri"/>
          <w:b/>
          <w:color w:val="000000"/>
          <w:sz w:val="22"/>
          <w:szCs w:val="22"/>
          <w:lang w:eastAsia="en-US"/>
        </w:rPr>
        <w:t xml:space="preserve"> iekšzemes sūtījumiem”</w:t>
      </w:r>
    </w:p>
    <w:p w:rsidR="00DE6FF5" w:rsidRDefault="00DE6FF5">
      <w:pPr>
        <w:ind w:right="-569"/>
        <w:rPr>
          <w:b/>
          <w:bCs/>
          <w:iCs/>
          <w:sz w:val="22"/>
          <w:szCs w:val="22"/>
          <w:lang w:eastAsia="en-US"/>
        </w:rPr>
      </w:pPr>
    </w:p>
    <w:tbl>
      <w:tblPr>
        <w:tblW w:w="7621"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2885"/>
        <w:gridCol w:w="1494"/>
        <w:gridCol w:w="1227"/>
        <w:gridCol w:w="1359"/>
      </w:tblGrid>
      <w:tr w:rsidR="00DE6FF5">
        <w:trPr>
          <w:trHeight w:val="345"/>
        </w:trPr>
        <w:tc>
          <w:tcPr>
            <w:tcW w:w="6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6FF5" w:rsidRDefault="002D55BF">
            <w:pPr>
              <w:jc w:val="center"/>
              <w:rPr>
                <w:rFonts w:eastAsia="Calibri"/>
                <w:b/>
                <w:color w:val="000000"/>
                <w:sz w:val="20"/>
                <w:szCs w:val="20"/>
                <w:lang w:eastAsia="en-US"/>
              </w:rPr>
            </w:pPr>
            <w:r>
              <w:rPr>
                <w:rFonts w:eastAsia="Calibri"/>
                <w:b/>
                <w:color w:val="000000"/>
                <w:sz w:val="20"/>
                <w:szCs w:val="20"/>
                <w:lang w:eastAsia="en-US"/>
              </w:rPr>
              <w:t>Nr.</w:t>
            </w:r>
          </w:p>
          <w:p w:rsidR="00DE6FF5" w:rsidRDefault="002D55BF">
            <w:pPr>
              <w:jc w:val="center"/>
              <w:rPr>
                <w:rFonts w:eastAsia="Calibri"/>
                <w:b/>
                <w:color w:val="000000"/>
                <w:sz w:val="20"/>
                <w:szCs w:val="20"/>
                <w:lang w:eastAsia="en-US"/>
              </w:rPr>
            </w:pPr>
            <w:r>
              <w:rPr>
                <w:rFonts w:eastAsia="Calibri"/>
                <w:b/>
                <w:color w:val="000000"/>
                <w:sz w:val="20"/>
                <w:szCs w:val="20"/>
                <w:lang w:eastAsia="en-US"/>
              </w:rPr>
              <w:t>p.</w:t>
            </w:r>
          </w:p>
          <w:p w:rsidR="00DE6FF5" w:rsidRDefault="002D55BF">
            <w:pPr>
              <w:jc w:val="center"/>
              <w:rPr>
                <w:rFonts w:eastAsia="Calibri"/>
                <w:b/>
                <w:color w:val="000000"/>
                <w:sz w:val="20"/>
                <w:szCs w:val="20"/>
                <w:lang w:eastAsia="en-US"/>
              </w:rPr>
            </w:pPr>
            <w:r>
              <w:rPr>
                <w:rFonts w:eastAsia="Calibri"/>
                <w:b/>
                <w:color w:val="000000"/>
                <w:sz w:val="20"/>
                <w:szCs w:val="20"/>
                <w:lang w:eastAsia="en-US"/>
              </w:rPr>
              <w:t>k.</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6FF5" w:rsidRDefault="002D55BF">
            <w:pPr>
              <w:jc w:val="center"/>
              <w:rPr>
                <w:rFonts w:eastAsia="Calibri"/>
                <w:b/>
                <w:color w:val="000000"/>
                <w:sz w:val="20"/>
                <w:szCs w:val="20"/>
                <w:lang w:eastAsia="en-US"/>
              </w:rPr>
            </w:pPr>
            <w:r>
              <w:rPr>
                <w:rFonts w:eastAsia="Calibri"/>
                <w:b/>
                <w:color w:val="000000"/>
                <w:sz w:val="20"/>
                <w:szCs w:val="20"/>
                <w:lang w:eastAsia="en-US"/>
              </w:rPr>
              <w:t>Pasta</w:t>
            </w:r>
          </w:p>
          <w:p w:rsidR="00DE6FF5" w:rsidRDefault="002D55BF">
            <w:pPr>
              <w:jc w:val="center"/>
              <w:rPr>
                <w:rFonts w:eastAsia="Calibri"/>
                <w:b/>
                <w:color w:val="000000"/>
                <w:sz w:val="20"/>
                <w:szCs w:val="20"/>
                <w:lang w:eastAsia="en-US"/>
              </w:rPr>
            </w:pPr>
            <w:r>
              <w:rPr>
                <w:rFonts w:eastAsia="Calibri"/>
                <w:b/>
                <w:color w:val="000000"/>
                <w:sz w:val="20"/>
                <w:szCs w:val="20"/>
                <w:lang w:eastAsia="en-US"/>
              </w:rPr>
              <w:t>sūtījumu</w:t>
            </w:r>
          </w:p>
          <w:p w:rsidR="00DE6FF5" w:rsidRDefault="002D55BF">
            <w:pPr>
              <w:jc w:val="center"/>
              <w:rPr>
                <w:rFonts w:eastAsia="Calibri"/>
                <w:b/>
                <w:color w:val="000000"/>
                <w:sz w:val="20"/>
                <w:szCs w:val="20"/>
                <w:lang w:eastAsia="en-US"/>
              </w:rPr>
            </w:pPr>
            <w:r>
              <w:rPr>
                <w:rFonts w:eastAsia="Calibri"/>
                <w:b/>
                <w:color w:val="000000"/>
                <w:sz w:val="20"/>
                <w:szCs w:val="20"/>
                <w:lang w:eastAsia="en-US"/>
              </w:rPr>
              <w:t>svars</w:t>
            </w:r>
          </w:p>
        </w:tc>
        <w:tc>
          <w:tcPr>
            <w:tcW w:w="14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6FF5" w:rsidRDefault="002D55BF">
            <w:pPr>
              <w:jc w:val="center"/>
              <w:rPr>
                <w:rFonts w:eastAsia="Calibri"/>
                <w:b/>
                <w:color w:val="000000"/>
                <w:sz w:val="20"/>
                <w:szCs w:val="20"/>
                <w:lang w:eastAsia="en-US"/>
              </w:rPr>
            </w:pPr>
            <w:r>
              <w:rPr>
                <w:rFonts w:eastAsia="Calibri"/>
                <w:color w:val="000000"/>
                <w:sz w:val="20"/>
                <w:szCs w:val="20"/>
                <w:lang w:eastAsia="en-US"/>
              </w:rPr>
              <w:t>Prognozējamais sūtījumu apjoms 12 mēnešos*</w:t>
            </w:r>
          </w:p>
        </w:tc>
        <w:tc>
          <w:tcPr>
            <w:tcW w:w="12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6FF5" w:rsidRDefault="002D55BF">
            <w:pPr>
              <w:jc w:val="center"/>
              <w:rPr>
                <w:rFonts w:eastAsia="Calibri"/>
                <w:color w:val="000000"/>
                <w:sz w:val="20"/>
                <w:szCs w:val="20"/>
                <w:lang w:eastAsia="en-US"/>
              </w:rPr>
            </w:pPr>
            <w:r>
              <w:rPr>
                <w:rFonts w:eastAsia="Calibri"/>
                <w:color w:val="000000"/>
                <w:sz w:val="20"/>
                <w:szCs w:val="20"/>
                <w:lang w:eastAsia="en-US"/>
              </w:rPr>
              <w:t>Cena par 1 vienību EUR  bez PVN</w:t>
            </w:r>
          </w:p>
        </w:tc>
        <w:tc>
          <w:tcPr>
            <w:tcW w:w="13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6FF5" w:rsidRDefault="002D55BF">
            <w:pPr>
              <w:jc w:val="center"/>
              <w:rPr>
                <w:rFonts w:eastAsia="Calibri"/>
                <w:color w:val="000000"/>
                <w:sz w:val="20"/>
                <w:szCs w:val="20"/>
                <w:lang w:eastAsia="en-US"/>
              </w:rPr>
            </w:pPr>
            <w:r>
              <w:rPr>
                <w:rFonts w:eastAsia="Calibri"/>
                <w:color w:val="000000"/>
                <w:sz w:val="20"/>
                <w:szCs w:val="20"/>
                <w:lang w:eastAsia="en-US"/>
              </w:rPr>
              <w:t>Summa par norādīto apjomu EUR  bez PVN</w:t>
            </w:r>
          </w:p>
        </w:tc>
      </w:tr>
      <w:tr w:rsidR="00DE6FF5">
        <w:trPr>
          <w:trHeight w:val="257"/>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6FF5" w:rsidRDefault="002D55BF">
            <w:pPr>
              <w:jc w:val="center"/>
              <w:rPr>
                <w:rFonts w:eastAsia="Calibri"/>
                <w:i/>
                <w:color w:val="000000"/>
                <w:sz w:val="16"/>
                <w:szCs w:val="20"/>
                <w:lang w:eastAsia="en-US"/>
              </w:rPr>
            </w:pPr>
            <w:r>
              <w:rPr>
                <w:rFonts w:eastAsia="Calibri"/>
                <w:i/>
                <w:color w:val="000000"/>
                <w:sz w:val="16"/>
                <w:szCs w:val="20"/>
                <w:lang w:eastAsia="en-US"/>
              </w:rPr>
              <w:t>1</w:t>
            </w:r>
          </w:p>
        </w:tc>
        <w:tc>
          <w:tcPr>
            <w:tcW w:w="2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6FF5" w:rsidRDefault="002D55BF">
            <w:pPr>
              <w:jc w:val="center"/>
              <w:rPr>
                <w:i/>
                <w:sz w:val="16"/>
                <w:szCs w:val="20"/>
                <w:lang w:eastAsia="en-US"/>
              </w:rPr>
            </w:pPr>
            <w:r>
              <w:rPr>
                <w:i/>
                <w:sz w:val="16"/>
                <w:szCs w:val="20"/>
                <w:lang w:eastAsia="en-US"/>
              </w:rPr>
              <w:t>2</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6FF5" w:rsidRDefault="002D55BF">
            <w:pPr>
              <w:ind w:right="-569"/>
              <w:jc w:val="center"/>
              <w:rPr>
                <w:bCs/>
                <w:i/>
                <w:iCs/>
                <w:sz w:val="16"/>
                <w:szCs w:val="20"/>
                <w:lang w:eastAsia="en-US"/>
              </w:rPr>
            </w:pPr>
            <w:r>
              <w:rPr>
                <w:bCs/>
                <w:i/>
                <w:iCs/>
                <w:sz w:val="16"/>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6FF5" w:rsidRDefault="002D55BF">
            <w:pPr>
              <w:ind w:right="-569"/>
              <w:jc w:val="center"/>
              <w:rPr>
                <w:bCs/>
                <w:i/>
                <w:iCs/>
                <w:sz w:val="16"/>
                <w:szCs w:val="20"/>
                <w:lang w:eastAsia="en-US"/>
              </w:rPr>
            </w:pPr>
            <w:r>
              <w:rPr>
                <w:bCs/>
                <w:i/>
                <w:iCs/>
                <w:sz w:val="16"/>
                <w:szCs w:val="20"/>
                <w:lang w:eastAsia="en-US"/>
              </w:rPr>
              <w:t>4</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6FF5" w:rsidRDefault="002D55BF">
            <w:pPr>
              <w:ind w:right="-569"/>
              <w:jc w:val="center"/>
              <w:rPr>
                <w:bCs/>
                <w:i/>
                <w:iCs/>
                <w:sz w:val="16"/>
                <w:szCs w:val="20"/>
                <w:lang w:eastAsia="en-US"/>
              </w:rPr>
            </w:pPr>
            <w:r>
              <w:rPr>
                <w:bCs/>
                <w:i/>
                <w:iCs/>
                <w:sz w:val="16"/>
                <w:szCs w:val="20"/>
                <w:lang w:eastAsia="en-US"/>
              </w:rPr>
              <w:t>5=3*4</w:t>
            </w:r>
          </w:p>
        </w:tc>
      </w:tr>
      <w:tr w:rsidR="00DE6FF5">
        <w:trPr>
          <w:trHeight w:val="90"/>
        </w:trPr>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rFonts w:eastAsia="Calibri"/>
                <w:b/>
                <w:color w:val="000000"/>
                <w:sz w:val="20"/>
                <w:szCs w:val="20"/>
                <w:lang w:eastAsia="en-US"/>
              </w:rPr>
            </w:pPr>
            <w:r>
              <w:rPr>
                <w:rFonts w:eastAsia="Calibri"/>
                <w:b/>
                <w:color w:val="000000"/>
                <w:sz w:val="20"/>
                <w:szCs w:val="20"/>
                <w:lang w:eastAsia="en-US"/>
              </w:rPr>
              <w:t>1.</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līdz 250 g</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bCs/>
                <w:iCs/>
                <w:sz w:val="20"/>
                <w:szCs w:val="20"/>
                <w:lang w:eastAsia="en-US"/>
              </w:rPr>
            </w:pPr>
            <w:r>
              <w:rPr>
                <w:bCs/>
                <w:iCs/>
                <w:sz w:val="20"/>
                <w:szCs w:val="20"/>
                <w:lang w:eastAsia="en-US"/>
              </w:rPr>
              <w:t>5</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lastRenderedPageBreak/>
              <w:t>Standarta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rFonts w:eastAsia="Calibri"/>
                <w:b/>
                <w:color w:val="000000"/>
                <w:sz w:val="20"/>
                <w:szCs w:val="20"/>
                <w:lang w:eastAsia="en-US"/>
              </w:rPr>
            </w:pPr>
            <w:r>
              <w:rPr>
                <w:rFonts w:eastAsia="Calibri"/>
                <w:b/>
                <w:color w:val="000000"/>
                <w:sz w:val="20"/>
                <w:szCs w:val="20"/>
                <w:lang w:eastAsia="en-US"/>
              </w:rPr>
              <w:t>2.</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līdz 500 g</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jc w:val="center"/>
              <w:rPr>
                <w:b/>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0"/>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rFonts w:eastAsia="Calibri"/>
                <w:b/>
                <w:sz w:val="20"/>
                <w:szCs w:val="20"/>
                <w:lang w:eastAsia="en-US"/>
              </w:rPr>
            </w:pPr>
            <w:r>
              <w:rPr>
                <w:rFonts w:eastAsia="Calibri"/>
                <w:b/>
                <w:sz w:val="20"/>
                <w:szCs w:val="20"/>
                <w:lang w:eastAsia="en-US"/>
              </w:rPr>
              <w:t>3.</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līdz 1 kg</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tabs>
                <w:tab w:val="left" w:pos="288"/>
              </w:tabs>
              <w:jc w:val="center"/>
              <w:rPr>
                <w:b/>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rFonts w:eastAsia="Calibri"/>
                <w:b/>
                <w:color w:val="000000"/>
                <w:sz w:val="20"/>
                <w:szCs w:val="20"/>
                <w:lang w:eastAsia="en-US"/>
              </w:rPr>
            </w:pPr>
            <w:r>
              <w:rPr>
                <w:rFonts w:eastAsia="Calibri"/>
                <w:b/>
                <w:color w:val="000000"/>
                <w:sz w:val="20"/>
                <w:szCs w:val="20"/>
                <w:lang w:eastAsia="en-US"/>
              </w:rPr>
              <w:t>4.</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līdz 3 kg</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tabs>
                <w:tab w:val="left" w:pos="288"/>
              </w:tabs>
              <w:jc w:val="center"/>
              <w:rPr>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rFonts w:eastAsia="Calibri"/>
                <w:b/>
                <w:color w:val="000000"/>
                <w:sz w:val="20"/>
                <w:szCs w:val="20"/>
                <w:lang w:eastAsia="en-US"/>
              </w:rPr>
            </w:pPr>
            <w:r>
              <w:rPr>
                <w:rFonts w:eastAsia="Calibri"/>
                <w:b/>
                <w:color w:val="000000"/>
                <w:sz w:val="20"/>
                <w:szCs w:val="20"/>
                <w:lang w:eastAsia="en-US"/>
              </w:rPr>
              <w:t>5.</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 xml:space="preserve">līdz 5 kg </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tabs>
                <w:tab w:val="left" w:pos="288"/>
              </w:tabs>
              <w:jc w:val="center"/>
              <w:rPr>
                <w:b/>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rFonts w:eastAsia="Calibri"/>
                <w:b/>
                <w:color w:val="000000"/>
                <w:sz w:val="20"/>
                <w:szCs w:val="20"/>
                <w:lang w:eastAsia="en-US"/>
              </w:rPr>
            </w:pPr>
            <w:r>
              <w:rPr>
                <w:rFonts w:eastAsia="Calibri"/>
                <w:b/>
                <w:color w:val="000000"/>
                <w:sz w:val="20"/>
                <w:szCs w:val="20"/>
                <w:lang w:eastAsia="en-US"/>
              </w:rPr>
              <w:t>6.</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līdz 10 kg</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tabs>
                <w:tab w:val="left" w:pos="288"/>
              </w:tabs>
              <w:jc w:val="center"/>
              <w:rPr>
                <w:b/>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lastRenderedPageBreak/>
              <w:t>Steidzams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rFonts w:eastAsia="Calibri"/>
                <w:b/>
                <w:color w:val="000000"/>
                <w:sz w:val="20"/>
                <w:szCs w:val="20"/>
                <w:lang w:eastAsia="en-US"/>
              </w:rPr>
            </w:pPr>
            <w:r>
              <w:rPr>
                <w:rFonts w:eastAsia="Calibri"/>
                <w:b/>
                <w:color w:val="000000"/>
                <w:sz w:val="20"/>
                <w:szCs w:val="20"/>
                <w:lang w:eastAsia="en-US"/>
              </w:rPr>
              <w:t>7.</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 xml:space="preserve">līdz 15 kg </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tabs>
                <w:tab w:val="left" w:pos="288"/>
              </w:tabs>
              <w:jc w:val="center"/>
              <w:rPr>
                <w:b/>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b/>
                <w:sz w:val="20"/>
                <w:szCs w:val="20"/>
                <w:lang w:eastAsia="en-US"/>
              </w:rPr>
            </w:pPr>
            <w:r>
              <w:rPr>
                <w:b/>
                <w:sz w:val="20"/>
                <w:szCs w:val="20"/>
                <w:lang w:eastAsia="en-US"/>
              </w:rPr>
              <w:t>8.</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līdz 20 kg</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tabs>
                <w:tab w:val="left" w:pos="288"/>
              </w:tabs>
              <w:jc w:val="center"/>
              <w:rPr>
                <w:b/>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b/>
                <w:sz w:val="20"/>
                <w:szCs w:val="20"/>
                <w:lang w:eastAsia="en-US"/>
              </w:rPr>
            </w:pPr>
            <w:r>
              <w:rPr>
                <w:b/>
                <w:sz w:val="20"/>
                <w:szCs w:val="20"/>
                <w:lang w:eastAsia="en-US"/>
              </w:rPr>
              <w:t>9.</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 xml:space="preserve">līdz 25 kg </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tabs>
                <w:tab w:val="left" w:pos="288"/>
              </w:tabs>
              <w:jc w:val="center"/>
              <w:rPr>
                <w:b/>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b/>
                <w:sz w:val="20"/>
                <w:szCs w:val="20"/>
                <w:lang w:eastAsia="en-US"/>
              </w:rPr>
            </w:pPr>
            <w:r>
              <w:rPr>
                <w:b/>
                <w:sz w:val="20"/>
                <w:szCs w:val="20"/>
                <w:lang w:eastAsia="en-US"/>
              </w:rPr>
              <w:t>10.</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līdz 30 kg</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tabs>
                <w:tab w:val="left" w:pos="288"/>
              </w:tabs>
              <w:jc w:val="center"/>
              <w:rPr>
                <w:b/>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b/>
                <w:sz w:val="20"/>
                <w:szCs w:val="20"/>
                <w:lang w:eastAsia="en-US"/>
              </w:rPr>
            </w:pPr>
            <w:r>
              <w:rPr>
                <w:b/>
                <w:sz w:val="20"/>
                <w:szCs w:val="20"/>
                <w:lang w:eastAsia="en-US"/>
              </w:rPr>
              <w:t>11.</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līdz 35 kg</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tabs>
                <w:tab w:val="left" w:pos="288"/>
              </w:tabs>
              <w:jc w:val="center"/>
              <w:rPr>
                <w:b/>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b/>
                <w:sz w:val="20"/>
                <w:szCs w:val="20"/>
                <w:lang w:eastAsia="en-US"/>
              </w:rPr>
            </w:pPr>
            <w:r>
              <w:rPr>
                <w:b/>
                <w:sz w:val="20"/>
                <w:szCs w:val="20"/>
                <w:lang w:eastAsia="en-US"/>
              </w:rPr>
              <w:t>12.</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līdz 50kg</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tabs>
                <w:tab w:val="left" w:pos="288"/>
              </w:tabs>
              <w:jc w:val="center"/>
              <w:rPr>
                <w:b/>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lastRenderedPageBreak/>
              <w:t>Standarta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III zona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6262" w:type="dxa"/>
            <w:gridSpan w:val="4"/>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ind w:right="34"/>
              <w:jc w:val="right"/>
              <w:rPr>
                <w:b/>
                <w:bCs/>
                <w:iCs/>
                <w:sz w:val="20"/>
                <w:szCs w:val="20"/>
                <w:lang w:eastAsia="en-US"/>
              </w:rPr>
            </w:pPr>
            <w:r>
              <w:rPr>
                <w:rFonts w:eastAsia="Calibri"/>
                <w:b/>
                <w:color w:val="000000"/>
                <w:sz w:val="20"/>
                <w:szCs w:val="20"/>
                <w:lang w:eastAsia="en-US"/>
              </w:rPr>
              <w:t>Kopsumma EUR bez PVN</w:t>
            </w: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bl>
    <w:p w:rsidR="00DE6FF5" w:rsidRDefault="002D55BF">
      <w:pPr>
        <w:pStyle w:val="BodyTextIndent2"/>
        <w:spacing w:after="0" w:line="240" w:lineRule="auto"/>
        <w:ind w:left="0" w:right="28"/>
        <w:jc w:val="both"/>
        <w:rPr>
          <w:rFonts w:eastAsia="Calibri"/>
          <w:color w:val="000000"/>
          <w:sz w:val="20"/>
          <w:szCs w:val="20"/>
          <w:lang w:eastAsia="en-US"/>
        </w:rPr>
      </w:pPr>
      <w:r>
        <w:rPr>
          <w:rFonts w:eastAsia="Calibri"/>
          <w:color w:val="000000"/>
          <w:sz w:val="20"/>
          <w:szCs w:val="20"/>
          <w:lang w:eastAsia="en-US"/>
        </w:rPr>
        <w:t>*apjoms norādīts aptuvens un tiks izmantots tikai piedāvājumu vērtēšanā.</w:t>
      </w:r>
    </w:p>
    <w:p w:rsidR="00DE6FF5" w:rsidRDefault="00DE6FF5">
      <w:pPr>
        <w:tabs>
          <w:tab w:val="left" w:pos="993"/>
          <w:tab w:val="left" w:pos="4678"/>
        </w:tabs>
        <w:suppressAutoHyphens/>
        <w:jc w:val="both"/>
        <w:rPr>
          <w:rFonts w:eastAsia="Calibri"/>
          <w:b/>
          <w:color w:val="000000"/>
          <w:sz w:val="22"/>
          <w:szCs w:val="22"/>
          <w:lang w:eastAsia="en-US"/>
        </w:rPr>
      </w:pPr>
    </w:p>
    <w:p w:rsidR="00DE6FF5" w:rsidRDefault="002D55BF">
      <w:pPr>
        <w:tabs>
          <w:tab w:val="left" w:pos="993"/>
          <w:tab w:val="left" w:pos="4678"/>
        </w:tabs>
        <w:suppressAutoHyphens/>
        <w:jc w:val="both"/>
      </w:pPr>
      <w:r>
        <w:rPr>
          <w:rFonts w:eastAsia="Calibri"/>
          <w:b/>
          <w:color w:val="000000"/>
          <w:sz w:val="22"/>
          <w:szCs w:val="22"/>
          <w:lang w:eastAsia="en-US"/>
        </w:rPr>
        <w:t xml:space="preserve">3.tabula </w:t>
      </w:r>
      <w:r>
        <w:rPr>
          <w:b/>
          <w:sz w:val="22"/>
          <w:szCs w:val="22"/>
        </w:rPr>
        <w:t xml:space="preserve">„Starptautiskais </w:t>
      </w:r>
      <w:proofErr w:type="spellStart"/>
      <w:r>
        <w:rPr>
          <w:b/>
          <w:sz w:val="22"/>
          <w:szCs w:val="22"/>
        </w:rPr>
        <w:t>eksprespasts</w:t>
      </w:r>
      <w:proofErr w:type="spellEnd"/>
      <w:r>
        <w:rPr>
          <w:b/>
          <w:sz w:val="22"/>
          <w:szCs w:val="22"/>
        </w:rPr>
        <w:t>” sūtījumiem</w:t>
      </w:r>
    </w:p>
    <w:tbl>
      <w:tblPr>
        <w:tblW w:w="7621"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2885"/>
        <w:gridCol w:w="1494"/>
        <w:gridCol w:w="1227"/>
        <w:gridCol w:w="1359"/>
      </w:tblGrid>
      <w:tr w:rsidR="00DE6FF5">
        <w:trPr>
          <w:trHeight w:val="345"/>
        </w:trPr>
        <w:tc>
          <w:tcPr>
            <w:tcW w:w="6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6FF5" w:rsidRDefault="002D55BF">
            <w:pPr>
              <w:jc w:val="center"/>
              <w:rPr>
                <w:rFonts w:eastAsia="Calibri"/>
                <w:b/>
                <w:color w:val="000000"/>
                <w:sz w:val="20"/>
                <w:szCs w:val="20"/>
                <w:lang w:eastAsia="en-US"/>
              </w:rPr>
            </w:pPr>
            <w:r>
              <w:rPr>
                <w:rFonts w:eastAsia="Calibri"/>
                <w:b/>
                <w:color w:val="000000"/>
                <w:sz w:val="20"/>
                <w:szCs w:val="20"/>
                <w:lang w:eastAsia="en-US"/>
              </w:rPr>
              <w:t>Nr.</w:t>
            </w:r>
          </w:p>
          <w:p w:rsidR="00DE6FF5" w:rsidRDefault="002D55BF">
            <w:pPr>
              <w:jc w:val="center"/>
              <w:rPr>
                <w:rFonts w:eastAsia="Calibri"/>
                <w:b/>
                <w:color w:val="000000"/>
                <w:sz w:val="20"/>
                <w:szCs w:val="20"/>
                <w:lang w:eastAsia="en-US"/>
              </w:rPr>
            </w:pPr>
            <w:r>
              <w:rPr>
                <w:rFonts w:eastAsia="Calibri"/>
                <w:b/>
                <w:color w:val="000000"/>
                <w:sz w:val="20"/>
                <w:szCs w:val="20"/>
                <w:lang w:eastAsia="en-US"/>
              </w:rPr>
              <w:t>p.</w:t>
            </w:r>
          </w:p>
          <w:p w:rsidR="00DE6FF5" w:rsidRDefault="002D55BF">
            <w:pPr>
              <w:jc w:val="center"/>
              <w:rPr>
                <w:rFonts w:eastAsia="Calibri"/>
                <w:b/>
                <w:color w:val="000000"/>
                <w:sz w:val="20"/>
                <w:szCs w:val="20"/>
                <w:lang w:eastAsia="en-US"/>
              </w:rPr>
            </w:pPr>
            <w:r>
              <w:rPr>
                <w:rFonts w:eastAsia="Calibri"/>
                <w:b/>
                <w:color w:val="000000"/>
                <w:sz w:val="20"/>
                <w:szCs w:val="20"/>
                <w:lang w:eastAsia="en-US"/>
              </w:rPr>
              <w:t>k.</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6FF5" w:rsidRDefault="002D55BF">
            <w:pPr>
              <w:jc w:val="center"/>
              <w:rPr>
                <w:rFonts w:eastAsia="Calibri"/>
                <w:b/>
                <w:color w:val="000000"/>
                <w:sz w:val="20"/>
                <w:szCs w:val="20"/>
                <w:lang w:eastAsia="en-US"/>
              </w:rPr>
            </w:pPr>
            <w:r>
              <w:rPr>
                <w:rFonts w:eastAsia="Calibri"/>
                <w:b/>
                <w:color w:val="000000"/>
                <w:sz w:val="20"/>
                <w:szCs w:val="20"/>
                <w:lang w:eastAsia="en-US"/>
              </w:rPr>
              <w:t>Pasta</w:t>
            </w:r>
          </w:p>
          <w:p w:rsidR="00DE6FF5" w:rsidRDefault="002D55BF">
            <w:pPr>
              <w:jc w:val="center"/>
              <w:rPr>
                <w:rFonts w:eastAsia="Calibri"/>
                <w:b/>
                <w:color w:val="000000"/>
                <w:sz w:val="20"/>
                <w:szCs w:val="20"/>
                <w:lang w:eastAsia="en-US"/>
              </w:rPr>
            </w:pPr>
            <w:r>
              <w:rPr>
                <w:rFonts w:eastAsia="Calibri"/>
                <w:b/>
                <w:color w:val="000000"/>
                <w:sz w:val="20"/>
                <w:szCs w:val="20"/>
                <w:lang w:eastAsia="en-US"/>
              </w:rPr>
              <w:t>sūtījumu</w:t>
            </w:r>
          </w:p>
          <w:p w:rsidR="00DE6FF5" w:rsidRDefault="002D55BF">
            <w:pPr>
              <w:jc w:val="center"/>
              <w:rPr>
                <w:rFonts w:eastAsia="Calibri"/>
                <w:b/>
                <w:color w:val="000000"/>
                <w:sz w:val="20"/>
                <w:szCs w:val="20"/>
                <w:lang w:eastAsia="en-US"/>
              </w:rPr>
            </w:pPr>
            <w:r>
              <w:rPr>
                <w:rFonts w:eastAsia="Calibri"/>
                <w:b/>
                <w:color w:val="000000"/>
                <w:sz w:val="20"/>
                <w:szCs w:val="20"/>
                <w:lang w:eastAsia="en-US"/>
              </w:rPr>
              <w:t>svars</w:t>
            </w:r>
          </w:p>
        </w:tc>
        <w:tc>
          <w:tcPr>
            <w:tcW w:w="14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6FF5" w:rsidRDefault="002D55BF">
            <w:pPr>
              <w:jc w:val="center"/>
              <w:rPr>
                <w:rFonts w:eastAsia="Calibri"/>
                <w:b/>
                <w:color w:val="000000"/>
                <w:sz w:val="20"/>
                <w:szCs w:val="20"/>
                <w:lang w:eastAsia="en-US"/>
              </w:rPr>
            </w:pPr>
            <w:r>
              <w:rPr>
                <w:rFonts w:eastAsia="Calibri"/>
                <w:color w:val="000000"/>
                <w:sz w:val="20"/>
                <w:szCs w:val="20"/>
                <w:lang w:eastAsia="en-US"/>
              </w:rPr>
              <w:t>Prognozējamais sūtījumu apjoms 12 mēnešos*</w:t>
            </w:r>
          </w:p>
        </w:tc>
        <w:tc>
          <w:tcPr>
            <w:tcW w:w="12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6FF5" w:rsidRDefault="002D55BF">
            <w:pPr>
              <w:jc w:val="center"/>
              <w:rPr>
                <w:rFonts w:eastAsia="Calibri"/>
                <w:color w:val="000000"/>
                <w:sz w:val="20"/>
                <w:szCs w:val="20"/>
                <w:lang w:eastAsia="en-US"/>
              </w:rPr>
            </w:pPr>
            <w:r>
              <w:rPr>
                <w:rFonts w:eastAsia="Calibri"/>
                <w:color w:val="000000"/>
                <w:sz w:val="20"/>
                <w:szCs w:val="20"/>
                <w:lang w:eastAsia="en-US"/>
              </w:rPr>
              <w:t>Cena par 1 vienību EUR  bez PVN</w:t>
            </w:r>
          </w:p>
        </w:tc>
        <w:tc>
          <w:tcPr>
            <w:tcW w:w="13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6FF5" w:rsidRDefault="002D55BF">
            <w:pPr>
              <w:jc w:val="center"/>
              <w:rPr>
                <w:rFonts w:eastAsia="Calibri"/>
                <w:color w:val="000000"/>
                <w:sz w:val="20"/>
                <w:szCs w:val="20"/>
                <w:lang w:eastAsia="en-US"/>
              </w:rPr>
            </w:pPr>
            <w:r>
              <w:rPr>
                <w:rFonts w:eastAsia="Calibri"/>
                <w:color w:val="000000"/>
                <w:sz w:val="20"/>
                <w:szCs w:val="20"/>
                <w:lang w:eastAsia="en-US"/>
              </w:rPr>
              <w:t>Summa par norādīto apjomu EUR  bez PVN</w:t>
            </w:r>
          </w:p>
        </w:tc>
      </w:tr>
      <w:tr w:rsidR="00DE6FF5">
        <w:trPr>
          <w:trHeight w:val="257"/>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6FF5" w:rsidRDefault="002D55BF">
            <w:pPr>
              <w:jc w:val="center"/>
              <w:rPr>
                <w:rFonts w:eastAsia="Calibri"/>
                <w:i/>
                <w:color w:val="000000"/>
                <w:sz w:val="16"/>
                <w:szCs w:val="20"/>
                <w:lang w:eastAsia="en-US"/>
              </w:rPr>
            </w:pPr>
            <w:r>
              <w:rPr>
                <w:rFonts w:eastAsia="Calibri"/>
                <w:i/>
                <w:color w:val="000000"/>
                <w:sz w:val="16"/>
                <w:szCs w:val="20"/>
                <w:lang w:eastAsia="en-US"/>
              </w:rPr>
              <w:t>1</w:t>
            </w:r>
          </w:p>
        </w:tc>
        <w:tc>
          <w:tcPr>
            <w:tcW w:w="2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6FF5" w:rsidRDefault="002D55BF">
            <w:pPr>
              <w:jc w:val="center"/>
              <w:rPr>
                <w:i/>
                <w:sz w:val="16"/>
                <w:szCs w:val="20"/>
                <w:lang w:eastAsia="en-US"/>
              </w:rPr>
            </w:pPr>
            <w:r>
              <w:rPr>
                <w:i/>
                <w:sz w:val="16"/>
                <w:szCs w:val="20"/>
                <w:lang w:eastAsia="en-US"/>
              </w:rPr>
              <w:t>2</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6FF5" w:rsidRDefault="002D55BF">
            <w:pPr>
              <w:ind w:right="-569"/>
              <w:jc w:val="center"/>
              <w:rPr>
                <w:bCs/>
                <w:i/>
                <w:iCs/>
                <w:sz w:val="16"/>
                <w:szCs w:val="20"/>
                <w:lang w:eastAsia="en-US"/>
              </w:rPr>
            </w:pPr>
            <w:r>
              <w:rPr>
                <w:bCs/>
                <w:i/>
                <w:iCs/>
                <w:sz w:val="16"/>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6FF5" w:rsidRDefault="002D55BF">
            <w:pPr>
              <w:ind w:right="-569"/>
              <w:jc w:val="center"/>
              <w:rPr>
                <w:bCs/>
                <w:i/>
                <w:iCs/>
                <w:sz w:val="16"/>
                <w:szCs w:val="20"/>
                <w:lang w:eastAsia="en-US"/>
              </w:rPr>
            </w:pPr>
            <w:r>
              <w:rPr>
                <w:bCs/>
                <w:i/>
                <w:iCs/>
                <w:sz w:val="16"/>
                <w:szCs w:val="20"/>
                <w:lang w:eastAsia="en-US"/>
              </w:rPr>
              <w:t>4</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6FF5" w:rsidRDefault="002D55BF">
            <w:pPr>
              <w:ind w:right="-569"/>
              <w:jc w:val="center"/>
              <w:rPr>
                <w:bCs/>
                <w:i/>
                <w:iCs/>
                <w:sz w:val="16"/>
                <w:szCs w:val="20"/>
                <w:lang w:eastAsia="en-US"/>
              </w:rPr>
            </w:pPr>
            <w:r>
              <w:rPr>
                <w:bCs/>
                <w:i/>
                <w:iCs/>
                <w:sz w:val="16"/>
                <w:szCs w:val="20"/>
                <w:lang w:eastAsia="en-US"/>
              </w:rPr>
              <w:t>5=3*4</w:t>
            </w:r>
          </w:p>
        </w:tc>
      </w:tr>
      <w:tr w:rsidR="00DE6FF5">
        <w:trPr>
          <w:trHeight w:val="90"/>
        </w:trPr>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rFonts w:eastAsia="Calibri"/>
                <w:b/>
                <w:color w:val="000000"/>
                <w:sz w:val="20"/>
                <w:szCs w:val="20"/>
                <w:lang w:eastAsia="en-US"/>
              </w:rPr>
            </w:pPr>
            <w:r>
              <w:rPr>
                <w:rFonts w:eastAsia="Calibri"/>
                <w:b/>
                <w:color w:val="000000"/>
                <w:sz w:val="20"/>
                <w:szCs w:val="20"/>
                <w:lang w:eastAsia="en-US"/>
              </w:rPr>
              <w:t>1.</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līdz 250 g</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w:t>
            </w:r>
            <w:r>
              <w:rPr>
                <w:sz w:val="20"/>
                <w:szCs w:val="20"/>
              </w:rPr>
              <w:t xml:space="preserve"> 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bCs/>
                <w:iCs/>
                <w:sz w:val="20"/>
                <w:szCs w:val="20"/>
                <w:lang w:eastAsia="en-US"/>
              </w:rPr>
            </w:pPr>
            <w:r>
              <w:rPr>
                <w:bCs/>
                <w:iCs/>
                <w:sz w:val="20"/>
                <w:szCs w:val="20"/>
                <w:lang w:eastAsia="en-US"/>
              </w:rPr>
              <w:t>5</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 xml:space="preserve">Standarta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 xml:space="preserve">Steidzams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rFonts w:eastAsia="Calibri"/>
                <w:b/>
                <w:color w:val="000000"/>
                <w:sz w:val="20"/>
                <w:szCs w:val="20"/>
                <w:lang w:eastAsia="en-US"/>
              </w:rPr>
            </w:pPr>
            <w:r>
              <w:rPr>
                <w:rFonts w:eastAsia="Calibri"/>
                <w:b/>
                <w:color w:val="000000"/>
                <w:sz w:val="20"/>
                <w:szCs w:val="20"/>
                <w:lang w:eastAsia="en-US"/>
              </w:rPr>
              <w:t>2.</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līdz 500 g</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jc w:val="center"/>
              <w:rPr>
                <w:b/>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w:t>
            </w:r>
            <w:r>
              <w:rPr>
                <w:sz w:val="20"/>
                <w:szCs w:val="20"/>
              </w:rPr>
              <w:t xml:space="preserve"> 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 xml:space="preserve">Standarta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 xml:space="preserve">Steidzams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rFonts w:eastAsia="Calibri"/>
                <w:b/>
                <w:sz w:val="20"/>
                <w:szCs w:val="20"/>
                <w:lang w:eastAsia="en-US"/>
              </w:rPr>
            </w:pPr>
            <w:r>
              <w:rPr>
                <w:rFonts w:eastAsia="Calibri"/>
                <w:b/>
                <w:sz w:val="20"/>
                <w:szCs w:val="20"/>
                <w:lang w:eastAsia="en-US"/>
              </w:rPr>
              <w:t>3.</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līdz 1 kg</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tabs>
                <w:tab w:val="left" w:pos="288"/>
              </w:tabs>
              <w:jc w:val="center"/>
              <w:rPr>
                <w:b/>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w:t>
            </w:r>
            <w:r>
              <w:rPr>
                <w:sz w:val="20"/>
                <w:szCs w:val="20"/>
              </w:rPr>
              <w:t xml:space="preserve"> 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 xml:space="preserve">Standarta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 xml:space="preserve">Steidzams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rFonts w:eastAsia="Calibri"/>
                <w:b/>
                <w:color w:val="000000"/>
                <w:sz w:val="20"/>
                <w:szCs w:val="20"/>
                <w:lang w:eastAsia="en-US"/>
              </w:rPr>
            </w:pPr>
            <w:r>
              <w:rPr>
                <w:rFonts w:eastAsia="Calibri"/>
                <w:b/>
                <w:color w:val="000000"/>
                <w:sz w:val="20"/>
                <w:szCs w:val="20"/>
                <w:lang w:eastAsia="en-US"/>
              </w:rPr>
              <w:t>4.</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līdz 3 kg</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tabs>
                <w:tab w:val="left" w:pos="288"/>
              </w:tabs>
              <w:jc w:val="center"/>
              <w:rPr>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w:t>
            </w:r>
            <w:r>
              <w:rPr>
                <w:sz w:val="20"/>
                <w:szCs w:val="20"/>
              </w:rPr>
              <w:t xml:space="preserve"> 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 xml:space="preserve">Standarta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 xml:space="preserve">Steidzams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rFonts w:eastAsia="Calibri"/>
                <w:b/>
                <w:color w:val="000000"/>
                <w:sz w:val="20"/>
                <w:szCs w:val="20"/>
                <w:lang w:eastAsia="en-US"/>
              </w:rPr>
            </w:pPr>
            <w:r>
              <w:rPr>
                <w:rFonts w:eastAsia="Calibri"/>
                <w:b/>
                <w:color w:val="000000"/>
                <w:sz w:val="20"/>
                <w:szCs w:val="20"/>
                <w:lang w:eastAsia="en-US"/>
              </w:rPr>
              <w:t>5.</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 xml:space="preserve">līdz 5 kg </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tabs>
                <w:tab w:val="left" w:pos="288"/>
              </w:tabs>
              <w:jc w:val="center"/>
              <w:rPr>
                <w:b/>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w:t>
            </w:r>
            <w:r>
              <w:rPr>
                <w:sz w:val="20"/>
                <w:szCs w:val="20"/>
              </w:rPr>
              <w:t xml:space="preserve"> 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 xml:space="preserve">Standarta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 xml:space="preserve">Steidzams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rFonts w:eastAsia="Calibri"/>
                <w:b/>
                <w:color w:val="000000"/>
                <w:sz w:val="20"/>
                <w:szCs w:val="20"/>
                <w:lang w:eastAsia="en-US"/>
              </w:rPr>
            </w:pPr>
            <w:r>
              <w:rPr>
                <w:rFonts w:eastAsia="Calibri"/>
                <w:b/>
                <w:color w:val="000000"/>
                <w:sz w:val="20"/>
                <w:szCs w:val="20"/>
                <w:lang w:eastAsia="en-US"/>
              </w:rPr>
              <w:t>6.</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līdz 10 kg</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tabs>
                <w:tab w:val="left" w:pos="288"/>
              </w:tabs>
              <w:jc w:val="center"/>
              <w:rPr>
                <w:b/>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w:t>
            </w:r>
            <w:r>
              <w:rPr>
                <w:sz w:val="20"/>
                <w:szCs w:val="20"/>
              </w:rPr>
              <w:t xml:space="preserve"> 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 xml:space="preserve">Standarta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lastRenderedPageBreak/>
              <w:t xml:space="preserve">Steidzams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rFonts w:eastAsia="Calibri"/>
                <w:b/>
                <w:color w:val="000000"/>
                <w:sz w:val="20"/>
                <w:szCs w:val="20"/>
                <w:lang w:eastAsia="en-US"/>
              </w:rPr>
            </w:pPr>
            <w:r>
              <w:rPr>
                <w:rFonts w:eastAsia="Calibri"/>
                <w:b/>
                <w:color w:val="000000"/>
                <w:sz w:val="20"/>
                <w:szCs w:val="20"/>
                <w:lang w:eastAsia="en-US"/>
              </w:rPr>
              <w:t>7.</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 xml:space="preserve">līdz 15 kg </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tabs>
                <w:tab w:val="left" w:pos="288"/>
              </w:tabs>
              <w:jc w:val="center"/>
              <w:rPr>
                <w:b/>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w:t>
            </w:r>
            <w:r>
              <w:rPr>
                <w:sz w:val="20"/>
                <w:szCs w:val="20"/>
              </w:rPr>
              <w:t xml:space="preserve"> 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 xml:space="preserve">Standarta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 xml:space="preserve">Steidzams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b/>
                <w:sz w:val="20"/>
                <w:szCs w:val="20"/>
                <w:lang w:eastAsia="en-US"/>
              </w:rPr>
            </w:pPr>
            <w:r>
              <w:rPr>
                <w:b/>
                <w:sz w:val="20"/>
                <w:szCs w:val="20"/>
                <w:lang w:eastAsia="en-US"/>
              </w:rPr>
              <w:t>8.</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līdz 20 kg</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tabs>
                <w:tab w:val="left" w:pos="288"/>
              </w:tabs>
              <w:jc w:val="center"/>
              <w:rPr>
                <w:b/>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w:t>
            </w:r>
            <w:r>
              <w:rPr>
                <w:sz w:val="20"/>
                <w:szCs w:val="20"/>
              </w:rPr>
              <w:t xml:space="preserve"> 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 xml:space="preserve">Standarta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 xml:space="preserve">Steidzams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b/>
                <w:sz w:val="20"/>
                <w:szCs w:val="20"/>
                <w:lang w:eastAsia="en-US"/>
              </w:rPr>
            </w:pPr>
            <w:r>
              <w:rPr>
                <w:b/>
                <w:sz w:val="20"/>
                <w:szCs w:val="20"/>
                <w:lang w:eastAsia="en-US"/>
              </w:rPr>
              <w:t>9.</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 xml:space="preserve">līdz 25 kg </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tabs>
                <w:tab w:val="left" w:pos="288"/>
              </w:tabs>
              <w:jc w:val="center"/>
              <w:rPr>
                <w:b/>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w:t>
            </w:r>
            <w:r>
              <w:rPr>
                <w:sz w:val="20"/>
                <w:szCs w:val="20"/>
              </w:rPr>
              <w:t xml:space="preserve"> 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 xml:space="preserve">Standarta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 xml:space="preserve">Steidzams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b/>
                <w:sz w:val="20"/>
                <w:szCs w:val="20"/>
                <w:lang w:eastAsia="en-US"/>
              </w:rPr>
            </w:pPr>
            <w:r>
              <w:rPr>
                <w:b/>
                <w:sz w:val="20"/>
                <w:szCs w:val="20"/>
                <w:lang w:eastAsia="en-US"/>
              </w:rPr>
              <w:t>10.</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līdz 30 kg</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tabs>
                <w:tab w:val="left" w:pos="288"/>
              </w:tabs>
              <w:jc w:val="center"/>
              <w:rPr>
                <w:b/>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w:t>
            </w:r>
            <w:r>
              <w:rPr>
                <w:sz w:val="20"/>
                <w:szCs w:val="20"/>
              </w:rPr>
              <w:t xml:space="preserve"> 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 xml:space="preserve">Standarta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 xml:space="preserve">Steidzams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b/>
                <w:sz w:val="20"/>
                <w:szCs w:val="20"/>
                <w:lang w:eastAsia="en-US"/>
              </w:rPr>
            </w:pPr>
            <w:r>
              <w:rPr>
                <w:b/>
                <w:sz w:val="20"/>
                <w:szCs w:val="20"/>
                <w:lang w:eastAsia="en-US"/>
              </w:rPr>
              <w:t>11.</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līdz 35 kg</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tabs>
                <w:tab w:val="left" w:pos="288"/>
              </w:tabs>
              <w:jc w:val="center"/>
              <w:rPr>
                <w:b/>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w:t>
            </w:r>
            <w:r>
              <w:rPr>
                <w:sz w:val="20"/>
                <w:szCs w:val="20"/>
              </w:rPr>
              <w:t xml:space="preserve"> 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 xml:space="preserve">Standarta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 xml:space="preserve">Steidzams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6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jc w:val="center"/>
              <w:rPr>
                <w:b/>
                <w:sz w:val="20"/>
                <w:szCs w:val="20"/>
                <w:lang w:eastAsia="en-US"/>
              </w:rPr>
            </w:pPr>
            <w:r>
              <w:rPr>
                <w:b/>
                <w:sz w:val="20"/>
                <w:szCs w:val="20"/>
                <w:lang w:eastAsia="en-US"/>
              </w:rPr>
              <w:t>12.</w:t>
            </w:r>
          </w:p>
        </w:tc>
        <w:tc>
          <w:tcPr>
            <w:tcW w:w="28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rPr>
                <w:b/>
                <w:sz w:val="20"/>
                <w:szCs w:val="20"/>
                <w:lang w:eastAsia="en-US"/>
              </w:rPr>
            </w:pPr>
            <w:r>
              <w:rPr>
                <w:b/>
                <w:sz w:val="20"/>
                <w:szCs w:val="20"/>
                <w:lang w:eastAsia="en-US"/>
              </w:rPr>
              <w:t>līdz 50kg</w:t>
            </w:r>
          </w:p>
        </w:tc>
        <w:tc>
          <w:tcPr>
            <w:tcW w:w="14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tabs>
                <w:tab w:val="left" w:pos="288"/>
              </w:tabs>
              <w:jc w:val="center"/>
              <w:rPr>
                <w:b/>
                <w:bCs/>
                <w:iCs/>
                <w:sz w:val="20"/>
                <w:szCs w:val="20"/>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w:t>
            </w:r>
            <w:r>
              <w:rPr>
                <w:sz w:val="20"/>
                <w:szCs w:val="20"/>
              </w:rPr>
              <w:t xml:space="preserve"> 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Ekonomisks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 xml:space="preserve">Standarta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Standarta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 xml:space="preserve">Steidzams </w:t>
            </w:r>
            <w:r>
              <w:rPr>
                <w:sz w:val="20"/>
                <w:szCs w:val="20"/>
              </w:rPr>
              <w:t>uz ES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jc w:val="right"/>
              <w:rPr>
                <w:sz w:val="20"/>
                <w:szCs w:val="20"/>
                <w:lang w:eastAsia="en-US"/>
              </w:rPr>
            </w:pPr>
            <w:r>
              <w:rPr>
                <w:rFonts w:eastAsia="Calibri"/>
                <w:color w:val="000000"/>
                <w:sz w:val="20"/>
                <w:szCs w:val="20"/>
                <w:lang w:eastAsia="en-US"/>
              </w:rPr>
              <w:t>Steidzams uz pārējām valstīm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2D55BF">
            <w:pPr>
              <w:tabs>
                <w:tab w:val="left" w:pos="288"/>
              </w:tabs>
              <w:jc w:val="center"/>
              <w:rPr>
                <w:bCs/>
                <w:iCs/>
                <w:sz w:val="20"/>
                <w:szCs w:val="20"/>
                <w:lang w:eastAsia="en-US"/>
              </w:rPr>
            </w:pPr>
            <w:r>
              <w:rPr>
                <w:bCs/>
                <w:iCs/>
                <w:sz w:val="20"/>
                <w:szCs w:val="20"/>
                <w:lang w:eastAsia="en-US"/>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DE6FF5" w:rsidRDefault="00DE6FF5">
            <w:pPr>
              <w:ind w:right="-569"/>
              <w:rPr>
                <w:b/>
                <w:bCs/>
                <w:iCs/>
                <w:sz w:val="20"/>
                <w:szCs w:val="20"/>
                <w:lang w:eastAsia="en-US"/>
              </w:rPr>
            </w:pPr>
          </w:p>
        </w:tc>
      </w:tr>
      <w:tr w:rsidR="00DE6FF5">
        <w:trPr>
          <w:trHeight w:val="135"/>
        </w:trPr>
        <w:tc>
          <w:tcPr>
            <w:tcW w:w="6262" w:type="dxa"/>
            <w:gridSpan w:val="4"/>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2D55BF">
            <w:pPr>
              <w:ind w:right="34"/>
              <w:jc w:val="right"/>
              <w:rPr>
                <w:b/>
                <w:bCs/>
                <w:iCs/>
                <w:sz w:val="20"/>
                <w:szCs w:val="20"/>
                <w:lang w:eastAsia="en-US"/>
              </w:rPr>
            </w:pPr>
            <w:r>
              <w:rPr>
                <w:rFonts w:eastAsia="Calibri"/>
                <w:b/>
                <w:color w:val="000000"/>
                <w:sz w:val="20"/>
                <w:szCs w:val="20"/>
                <w:lang w:eastAsia="en-US"/>
              </w:rPr>
              <w:t>Kopsumma EUR bez PVN</w:t>
            </w:r>
          </w:p>
        </w:tc>
        <w:tc>
          <w:tcPr>
            <w:tcW w:w="13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E6FF5" w:rsidRDefault="00DE6FF5">
            <w:pPr>
              <w:ind w:right="-569"/>
              <w:rPr>
                <w:b/>
                <w:bCs/>
                <w:iCs/>
                <w:sz w:val="20"/>
                <w:szCs w:val="20"/>
                <w:lang w:eastAsia="en-US"/>
              </w:rPr>
            </w:pPr>
          </w:p>
        </w:tc>
      </w:tr>
    </w:tbl>
    <w:p w:rsidR="00DE6FF5" w:rsidRDefault="002D55BF">
      <w:pPr>
        <w:pStyle w:val="BodyTextIndent2"/>
        <w:spacing w:after="0" w:line="240" w:lineRule="auto"/>
        <w:ind w:left="0" w:right="28"/>
        <w:jc w:val="both"/>
        <w:rPr>
          <w:rFonts w:eastAsia="Calibri"/>
          <w:color w:val="000000"/>
          <w:sz w:val="20"/>
          <w:szCs w:val="20"/>
          <w:lang w:eastAsia="en-US"/>
        </w:rPr>
      </w:pPr>
      <w:r>
        <w:rPr>
          <w:rFonts w:eastAsia="Calibri"/>
          <w:color w:val="000000"/>
          <w:sz w:val="20"/>
          <w:szCs w:val="20"/>
          <w:lang w:eastAsia="en-US"/>
        </w:rPr>
        <w:t>*apjoms norādīts aptuvens un tiks izmantots tikai piedāvājumu vērtēšanā.</w:t>
      </w:r>
    </w:p>
    <w:p w:rsidR="00DE6FF5" w:rsidRDefault="00DE6FF5">
      <w:pPr>
        <w:ind w:right="-569"/>
        <w:rPr>
          <w:bCs/>
          <w:iCs/>
          <w:highlight w:val="green"/>
          <w:lang w:eastAsia="en-US"/>
        </w:rPr>
      </w:pPr>
    </w:p>
    <w:p w:rsidR="00DE6FF5" w:rsidRDefault="00DE6FF5">
      <w:pPr>
        <w:ind w:right="-569"/>
      </w:pPr>
    </w:p>
    <w:p w:rsidR="00DE6FF5" w:rsidRDefault="002D55BF">
      <w:pPr>
        <w:pStyle w:val="BodyText4"/>
        <w:shd w:val="clear" w:color="auto" w:fill="auto"/>
        <w:spacing w:after="78" w:line="210" w:lineRule="exact"/>
        <w:ind w:firstLine="0"/>
        <w:jc w:val="center"/>
        <w:rPr>
          <w:rFonts w:ascii="Times New Roman" w:hAnsi="Times New Roman" w:cs="Times New Roman"/>
          <w:i/>
        </w:rPr>
      </w:pPr>
      <w:r>
        <w:rPr>
          <w:rFonts w:ascii="Times New Roman" w:hAnsi="Times New Roman" w:cs="Times New Roman"/>
          <w:i/>
        </w:rPr>
        <w:t xml:space="preserve">                                                                        _________________________</w:t>
      </w:r>
    </w:p>
    <w:p w:rsidR="00DE6FF5" w:rsidRDefault="002D55BF">
      <w:pPr>
        <w:pStyle w:val="BodyText4"/>
        <w:shd w:val="clear" w:color="auto" w:fill="auto"/>
        <w:spacing w:after="78" w:line="210" w:lineRule="exact"/>
        <w:ind w:firstLine="0"/>
        <w:jc w:val="both"/>
        <w:rPr>
          <w:rFonts w:ascii="Times New Roman" w:hAnsi="Times New Roman" w:cs="Times New Roman"/>
          <w:i/>
        </w:rPr>
      </w:pPr>
      <w:r>
        <w:rPr>
          <w:rFonts w:ascii="Times New Roman" w:hAnsi="Times New Roman" w:cs="Times New Roman"/>
          <w:i/>
        </w:rPr>
        <w:t>Vārds, Uzvārds, Amats</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Paraksts, datums, z.v.</w:t>
      </w:r>
    </w:p>
    <w:p w:rsidR="00DE6FF5" w:rsidRDefault="00DE6FF5">
      <w:pPr>
        <w:tabs>
          <w:tab w:val="left" w:pos="540"/>
        </w:tabs>
        <w:rPr>
          <w:i/>
          <w:sz w:val="20"/>
          <w:szCs w:val="20"/>
        </w:rPr>
      </w:pPr>
    </w:p>
    <w:p w:rsidR="00DE6FF5" w:rsidRDefault="00DE6FF5">
      <w:pPr>
        <w:tabs>
          <w:tab w:val="left" w:pos="540"/>
        </w:tabs>
        <w:rPr>
          <w:i/>
          <w:sz w:val="20"/>
          <w:szCs w:val="20"/>
        </w:rPr>
      </w:pPr>
    </w:p>
    <w:p w:rsidR="00DE6FF5" w:rsidRDefault="00DB082A">
      <w:pPr>
        <w:tabs>
          <w:tab w:val="left" w:pos="540"/>
        </w:tabs>
      </w:pPr>
      <w:hyperlink r:id="rId18"/>
      <w:bookmarkStart w:id="40" w:name="_Toc2278179"/>
      <w:bookmarkStart w:id="41" w:name="_Toc2279285"/>
      <w:bookmarkStart w:id="42" w:name="_Toc2278510"/>
      <w:bookmarkEnd w:id="40"/>
      <w:bookmarkEnd w:id="41"/>
      <w:bookmarkEnd w:id="42"/>
    </w:p>
    <w:sectPr w:rsidR="00DE6FF5">
      <w:headerReference w:type="default" r:id="rId19"/>
      <w:footerReference w:type="default" r:id="rId20"/>
      <w:pgSz w:w="12240" w:h="15840"/>
      <w:pgMar w:top="1134" w:right="1134" w:bottom="777" w:left="1701"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5BF" w:rsidRDefault="002D55BF">
      <w:r>
        <w:separator/>
      </w:r>
    </w:p>
  </w:endnote>
  <w:endnote w:type="continuationSeparator" w:id="0">
    <w:p w:rsidR="002D55BF" w:rsidRDefault="002D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 New Roman Bold">
    <w:panose1 w:val="02020803070505020304"/>
    <w:charset w:val="01"/>
    <w:family w:val="roman"/>
    <w:pitch w:val="variable"/>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font>
  <w:font w:name="BaltTimes">
    <w:charset w:val="01"/>
    <w:family w:val="roman"/>
    <w:pitch w:val="variable"/>
  </w:font>
  <w:font w:name="Cambria Math">
    <w:panose1 w:val="02040503050406030204"/>
    <w:charset w:val="BA"/>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Baltic">
    <w:panose1 w:val="00000000000000000000"/>
    <w:charset w:val="00"/>
    <w:family w:val="roman"/>
    <w:notTrueType/>
    <w:pitch w:val="default"/>
  </w:font>
  <w:font w:name="Times New Roman Baltic">
    <w:altName w:val="Times New Roman"/>
    <w:panose1 w:val="02020603050405020304"/>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9255"/>
      <w:docPartObj>
        <w:docPartGallery w:val="Page Numbers (Bottom of Page)"/>
        <w:docPartUnique/>
      </w:docPartObj>
    </w:sdtPr>
    <w:sdtEndPr/>
    <w:sdtContent>
      <w:p w:rsidR="002D55BF" w:rsidRDefault="002D55BF">
        <w:pPr>
          <w:pStyle w:val="Footer"/>
          <w:jc w:val="right"/>
        </w:pPr>
        <w:r>
          <w:rPr>
            <w:sz w:val="20"/>
          </w:rPr>
          <w:fldChar w:fldCharType="begin"/>
        </w:r>
        <w:r>
          <w:rPr>
            <w:sz w:val="20"/>
          </w:rPr>
          <w:instrText>PAGE</w:instrText>
        </w:r>
        <w:r>
          <w:rPr>
            <w:sz w:val="20"/>
          </w:rPr>
          <w:fldChar w:fldCharType="separate"/>
        </w:r>
        <w:r w:rsidR="00DB082A">
          <w:rPr>
            <w:noProof/>
            <w:sz w:val="20"/>
          </w:rPr>
          <w:t>1</w:t>
        </w:r>
        <w:r>
          <w:rPr>
            <w:sz w:val="20"/>
          </w:rPr>
          <w:fldChar w:fldCharType="end"/>
        </w:r>
      </w:p>
    </w:sdtContent>
  </w:sdt>
  <w:p w:rsidR="002D55BF" w:rsidRDefault="002D55BF">
    <w:pPr>
      <w:pStyle w:val="Footer"/>
      <w:jc w:val="center"/>
      <w:rPr>
        <w:color w:val="A6A6A6" w:themeColor="background1" w:themeShade="A6"/>
        <w:sz w:val="20"/>
        <w:szCs w:val="20"/>
        <w:lang w:val="lv-LV"/>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186793"/>
      <w:docPartObj>
        <w:docPartGallery w:val="Page Numbers (Bottom of Page)"/>
        <w:docPartUnique/>
      </w:docPartObj>
    </w:sdtPr>
    <w:sdtEndPr/>
    <w:sdtContent>
      <w:p w:rsidR="002D55BF" w:rsidRDefault="002D55BF">
        <w:pPr>
          <w:pStyle w:val="Footer"/>
          <w:jc w:val="right"/>
        </w:pPr>
        <w:r>
          <w:rPr>
            <w:sz w:val="20"/>
          </w:rPr>
          <w:fldChar w:fldCharType="begin"/>
        </w:r>
        <w:r>
          <w:rPr>
            <w:sz w:val="20"/>
          </w:rPr>
          <w:instrText>PAGE</w:instrText>
        </w:r>
        <w:r>
          <w:rPr>
            <w:sz w:val="20"/>
          </w:rPr>
          <w:fldChar w:fldCharType="separate"/>
        </w:r>
        <w:r w:rsidR="00DB082A">
          <w:rPr>
            <w:noProof/>
            <w:sz w:val="20"/>
          </w:rPr>
          <w:t>13</w:t>
        </w:r>
        <w:r>
          <w:rPr>
            <w:sz w:val="20"/>
          </w:rPr>
          <w:fldChar w:fldCharType="end"/>
        </w:r>
      </w:p>
    </w:sdtContent>
  </w:sdt>
  <w:p w:rsidR="002D55BF" w:rsidRDefault="002D55BF">
    <w:pPr>
      <w:pStyle w:val="Footer"/>
      <w:jc w:val="center"/>
      <w:rPr>
        <w:color w:val="A6A6A6" w:themeColor="background1" w:themeShade="A6"/>
        <w:sz w:val="20"/>
        <w:szCs w:val="20"/>
        <w:lang w:val="lv-LV"/>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420755"/>
      <w:docPartObj>
        <w:docPartGallery w:val="Page Numbers (Bottom of Page)"/>
        <w:docPartUnique/>
      </w:docPartObj>
    </w:sdtPr>
    <w:sdtEndPr/>
    <w:sdtContent>
      <w:p w:rsidR="002D55BF" w:rsidRDefault="002D55BF">
        <w:pPr>
          <w:pStyle w:val="Footer"/>
          <w:jc w:val="right"/>
        </w:pPr>
        <w:r>
          <w:rPr>
            <w:sz w:val="20"/>
          </w:rPr>
          <w:fldChar w:fldCharType="begin"/>
        </w:r>
        <w:r>
          <w:rPr>
            <w:sz w:val="20"/>
          </w:rPr>
          <w:instrText>PAGE</w:instrText>
        </w:r>
        <w:r>
          <w:rPr>
            <w:sz w:val="20"/>
          </w:rPr>
          <w:fldChar w:fldCharType="separate"/>
        </w:r>
        <w:r w:rsidR="00DB082A">
          <w:rPr>
            <w:noProof/>
            <w:sz w:val="20"/>
          </w:rPr>
          <w:t>20</w:t>
        </w:r>
        <w:r>
          <w:rPr>
            <w:sz w:val="20"/>
          </w:rPr>
          <w:fldChar w:fldCharType="end"/>
        </w:r>
      </w:p>
    </w:sdtContent>
  </w:sdt>
  <w:p w:rsidR="002D55BF" w:rsidRDefault="002D55BF">
    <w:pPr>
      <w:pStyle w:val="Footer"/>
      <w:jc w:val="center"/>
      <w:rPr>
        <w:color w:val="A6A6A6" w:themeColor="background1" w:themeShade="A6"/>
        <w:sz w:val="20"/>
        <w:szCs w:val="20"/>
        <w:lang w:val="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5BF" w:rsidRDefault="002D55BF">
      <w:r>
        <w:separator/>
      </w:r>
    </w:p>
  </w:footnote>
  <w:footnote w:type="continuationSeparator" w:id="0">
    <w:p w:rsidR="002D55BF" w:rsidRDefault="002D5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5BF" w:rsidRDefault="002D55BF">
    <w:pPr>
      <w:pStyle w:val="Header"/>
      <w:jc w:val="right"/>
    </w:pPr>
  </w:p>
  <w:p w:rsidR="002D55BF" w:rsidRDefault="002D55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5BF" w:rsidRDefault="002D55BF">
    <w:pPr>
      <w:pStyle w:val="Header"/>
      <w:jc w:val="right"/>
    </w:pPr>
  </w:p>
  <w:p w:rsidR="002D55BF" w:rsidRDefault="002D55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5BF" w:rsidRDefault="002D55BF">
    <w:pPr>
      <w:pStyle w:val="Header"/>
      <w:jc w:val="right"/>
    </w:pPr>
  </w:p>
  <w:p w:rsidR="002D55BF" w:rsidRDefault="002D55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612"/>
    <w:multiLevelType w:val="multilevel"/>
    <w:tmpl w:val="E7B25660"/>
    <w:lvl w:ilvl="0">
      <w:start w:val="8"/>
      <w:numFmt w:val="decimal"/>
      <w:lvlText w:val="%1."/>
      <w:lvlJc w:val="left"/>
      <w:pPr>
        <w:ind w:left="360" w:hanging="360"/>
      </w:pPr>
      <w:rPr>
        <w:b/>
      </w:r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20B0BFE"/>
    <w:multiLevelType w:val="multilevel"/>
    <w:tmpl w:val="A8703F32"/>
    <w:lvl w:ilvl="0">
      <w:start w:val="1"/>
      <w:numFmt w:val="decimal"/>
      <w:lvlText w:val="%1."/>
      <w:lvlJc w:val="left"/>
      <w:pPr>
        <w:tabs>
          <w:tab w:val="num" w:pos="360"/>
        </w:tabs>
        <w:ind w:left="360" w:hanging="360"/>
      </w:pPr>
      <w:rPr>
        <w:rFonts w:eastAsia="Times New Roman" w:cs="Times New Roman"/>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2BF1643"/>
    <w:multiLevelType w:val="multilevel"/>
    <w:tmpl w:val="9356C340"/>
    <w:lvl w:ilvl="0">
      <w:start w:val="2"/>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F5432D4"/>
    <w:multiLevelType w:val="multilevel"/>
    <w:tmpl w:val="5E183EDC"/>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236653F"/>
    <w:multiLevelType w:val="multilevel"/>
    <w:tmpl w:val="C0864E9C"/>
    <w:lvl w:ilvl="0">
      <w:start w:val="2"/>
      <w:numFmt w:val="decimal"/>
      <w:lvlText w:val="%1."/>
      <w:lvlJc w:val="left"/>
      <w:pPr>
        <w:ind w:left="720" w:hanging="720"/>
      </w:pPr>
      <w:rPr>
        <w:b/>
      </w:rPr>
    </w:lvl>
    <w:lvl w:ilvl="1">
      <w:start w:val="1"/>
      <w:numFmt w:val="decimal"/>
      <w:lvlText w:val="%1.%2."/>
      <w:lvlJc w:val="left"/>
      <w:pPr>
        <w:ind w:left="720" w:hanging="72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39D347E"/>
    <w:multiLevelType w:val="multilevel"/>
    <w:tmpl w:val="027EF01C"/>
    <w:lvl w:ilvl="0">
      <w:start w:val="1"/>
      <w:numFmt w:val="decimal"/>
      <w:lvlText w:val="%1."/>
      <w:lvlJc w:val="left"/>
      <w:pPr>
        <w:tabs>
          <w:tab w:val="num" w:pos="360"/>
        </w:tabs>
        <w:ind w:left="360" w:hanging="360"/>
      </w:pPr>
      <w:rPr>
        <w:rFonts w:eastAsia="Times New Roman" w:cs="Times New Roman"/>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1E236579"/>
    <w:multiLevelType w:val="multilevel"/>
    <w:tmpl w:val="E1146E8E"/>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8352B7E"/>
    <w:multiLevelType w:val="multilevel"/>
    <w:tmpl w:val="849A810E"/>
    <w:lvl w:ilvl="0">
      <w:start w:val="3"/>
      <w:numFmt w:val="decimal"/>
      <w:lvlText w:val="%1."/>
      <w:lvlJc w:val="left"/>
      <w:pPr>
        <w:ind w:left="360" w:hanging="360"/>
      </w:pPr>
      <w:rPr>
        <w:b/>
      </w:rPr>
    </w:lvl>
    <w:lvl w:ilvl="1">
      <w:start w:val="5"/>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nsid w:val="2D571A71"/>
    <w:multiLevelType w:val="multilevel"/>
    <w:tmpl w:val="EB5CAAC8"/>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33921FD"/>
    <w:multiLevelType w:val="multilevel"/>
    <w:tmpl w:val="96AA8A22"/>
    <w:lvl w:ilvl="0">
      <w:start w:val="5"/>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84830C2"/>
    <w:multiLevelType w:val="multilevel"/>
    <w:tmpl w:val="8CCA99E6"/>
    <w:lvl w:ilvl="0">
      <w:start w:val="1"/>
      <w:numFmt w:val="none"/>
      <w:suff w:val="nothing"/>
      <w:lvlText w:val=""/>
      <w:lvlJc w:val="left"/>
      <w:pPr>
        <w:ind w:left="0" w:firstLine="0"/>
      </w:pPr>
    </w:lvl>
    <w:lvl w:ilvl="1">
      <w:start w:val="1"/>
      <w:numFmt w:val="decimal"/>
      <w:pStyle w:val="Heading2"/>
      <w:lvlText w:val="%2."/>
      <w:lvlJc w:val="left"/>
      <w:pPr>
        <w:tabs>
          <w:tab w:val="num" w:pos="851"/>
        </w:tabs>
        <w:ind w:left="851" w:hanging="851"/>
      </w:pPr>
      <w:rPr>
        <w:b/>
        <w:i w:val="0"/>
        <w:sz w:val="24"/>
      </w:rPr>
    </w:lvl>
    <w:lvl w:ilvl="2">
      <w:start w:val="1"/>
      <w:numFmt w:val="decimal"/>
      <w:pStyle w:val="Heading3"/>
      <w:lvlText w:val="%2.%3."/>
      <w:lvlJc w:val="left"/>
      <w:pPr>
        <w:tabs>
          <w:tab w:val="num" w:pos="1225"/>
        </w:tabs>
        <w:ind w:left="1225" w:hanging="851"/>
      </w:pPr>
      <w:rPr>
        <w:b w:val="0"/>
        <w:i w:val="0"/>
        <w:sz w:val="24"/>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517F321D"/>
    <w:multiLevelType w:val="multilevel"/>
    <w:tmpl w:val="8EA6134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3F32B3E"/>
    <w:multiLevelType w:val="multilevel"/>
    <w:tmpl w:val="5A2EF9C8"/>
    <w:lvl w:ilvl="0">
      <w:start w:val="2"/>
      <w:numFmt w:val="decimal"/>
      <w:lvlText w:val="%1."/>
      <w:lvlJc w:val="left"/>
      <w:pPr>
        <w:ind w:left="360" w:hanging="360"/>
      </w:pPr>
      <w:rPr>
        <w:b/>
        <w:sz w:val="24"/>
        <w:szCs w:val="24"/>
      </w:rPr>
    </w:lvl>
    <w:lvl w:ilvl="1">
      <w:start w:val="1"/>
      <w:numFmt w:val="decimal"/>
      <w:lvlText w:val="%1.%2."/>
      <w:lvlJc w:val="left"/>
      <w:pPr>
        <w:ind w:left="1366" w:hanging="360"/>
      </w:pPr>
      <w:rPr>
        <w:b/>
        <w:sz w:val="24"/>
      </w:rPr>
    </w:lvl>
    <w:lvl w:ilvl="2">
      <w:start w:val="1"/>
      <w:numFmt w:val="decimal"/>
      <w:lvlText w:val="%1.%2.%3."/>
      <w:lvlJc w:val="left"/>
      <w:pPr>
        <w:ind w:left="1004" w:hanging="720"/>
      </w:pPr>
      <w:rPr>
        <w:b/>
        <w:sz w:val="24"/>
        <w:szCs w:val="24"/>
      </w:rPr>
    </w:lvl>
    <w:lvl w:ilvl="3">
      <w:start w:val="1"/>
      <w:numFmt w:val="decimal"/>
      <w:lvlText w:val="%1.%2.%3.%4."/>
      <w:lvlJc w:val="left"/>
      <w:pPr>
        <w:ind w:left="3738" w:hanging="720"/>
      </w:pPr>
    </w:lvl>
    <w:lvl w:ilvl="4">
      <w:start w:val="1"/>
      <w:numFmt w:val="decimal"/>
      <w:lvlText w:val="%1.%2.%3.%4.%5."/>
      <w:lvlJc w:val="left"/>
      <w:pPr>
        <w:ind w:left="5104" w:hanging="1080"/>
      </w:pPr>
    </w:lvl>
    <w:lvl w:ilvl="5">
      <w:start w:val="1"/>
      <w:numFmt w:val="decimal"/>
      <w:lvlText w:val="%1.%2.%3.%4.%5.%6."/>
      <w:lvlJc w:val="left"/>
      <w:pPr>
        <w:ind w:left="6110" w:hanging="1080"/>
      </w:pPr>
    </w:lvl>
    <w:lvl w:ilvl="6">
      <w:start w:val="1"/>
      <w:numFmt w:val="decimal"/>
      <w:lvlText w:val="%1.%2.%3.%4.%5.%6.%7."/>
      <w:lvlJc w:val="left"/>
      <w:pPr>
        <w:ind w:left="7476" w:hanging="1440"/>
      </w:pPr>
    </w:lvl>
    <w:lvl w:ilvl="7">
      <w:start w:val="1"/>
      <w:numFmt w:val="decimal"/>
      <w:lvlText w:val="%1.%2.%3.%4.%5.%6.%7.%8."/>
      <w:lvlJc w:val="left"/>
      <w:pPr>
        <w:ind w:left="8482" w:hanging="1440"/>
      </w:pPr>
    </w:lvl>
    <w:lvl w:ilvl="8">
      <w:start w:val="1"/>
      <w:numFmt w:val="decimal"/>
      <w:lvlText w:val="%1.%2.%3.%4.%5.%6.%7.%8.%9."/>
      <w:lvlJc w:val="left"/>
      <w:pPr>
        <w:ind w:left="9488" w:hanging="1440"/>
      </w:pPr>
    </w:lvl>
  </w:abstractNum>
  <w:abstractNum w:abstractNumId="13">
    <w:nsid w:val="74D857EF"/>
    <w:multiLevelType w:val="multilevel"/>
    <w:tmpl w:val="8A3E0E54"/>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0"/>
  </w:num>
  <w:num w:numId="2">
    <w:abstractNumId w:val="11"/>
  </w:num>
  <w:num w:numId="3">
    <w:abstractNumId w:val="1"/>
  </w:num>
  <w:num w:numId="4">
    <w:abstractNumId w:val="12"/>
  </w:num>
  <w:num w:numId="5">
    <w:abstractNumId w:val="0"/>
  </w:num>
  <w:num w:numId="6">
    <w:abstractNumId w:val="3"/>
  </w:num>
  <w:num w:numId="7">
    <w:abstractNumId w:val="13"/>
  </w:num>
  <w:num w:numId="8">
    <w:abstractNumId w:val="2"/>
  </w:num>
  <w:num w:numId="9">
    <w:abstractNumId w:val="4"/>
  </w:num>
  <w:num w:numId="10">
    <w:abstractNumId w:val="6"/>
  </w:num>
  <w:num w:numId="11">
    <w:abstractNumId w:val="7"/>
  </w:num>
  <w:num w:numId="12">
    <w:abstractNumId w:val="9"/>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FF5"/>
    <w:rsid w:val="00104D8E"/>
    <w:rsid w:val="002D55BF"/>
    <w:rsid w:val="00DB082A"/>
    <w:rsid w:val="00DE6FF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annotation reference"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B3C"/>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5660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E3B3C"/>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qFormat/>
    <w:rsid w:val="00DE3B3C"/>
    <w:pPr>
      <w:widowControl w:val="0"/>
      <w:numPr>
        <w:ilvl w:val="2"/>
        <w:numId w:val="1"/>
      </w:numPr>
      <w:spacing w:before="120" w:after="60"/>
      <w:jc w:val="both"/>
      <w:outlineLvl w:val="2"/>
    </w:pPr>
    <w:rPr>
      <w:rFonts w:cs="Arial"/>
      <w:szCs w:val="26"/>
      <w:lang w:eastAsia="en-US"/>
    </w:rPr>
  </w:style>
  <w:style w:type="paragraph" w:styleId="Heading8">
    <w:name w:val="heading 8"/>
    <w:basedOn w:val="Normal"/>
    <w:next w:val="Normal"/>
    <w:link w:val="Heading8Char"/>
    <w:uiPriority w:val="9"/>
    <w:semiHidden/>
    <w:unhideWhenUsed/>
    <w:qFormat/>
    <w:rsid w:val="00443DD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DE3B3C"/>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link w:val="Heading3"/>
    <w:uiPriority w:val="9"/>
    <w:qFormat/>
    <w:rsid w:val="00DE3B3C"/>
    <w:rPr>
      <w:rFonts w:ascii="Times New Roman" w:eastAsia="Times New Roman" w:hAnsi="Times New Roman" w:cs="Arial"/>
      <w:sz w:val="24"/>
      <w:szCs w:val="26"/>
    </w:rPr>
  </w:style>
  <w:style w:type="character" w:customStyle="1" w:styleId="BodyText2Char">
    <w:name w:val="Body Text 2 Char"/>
    <w:basedOn w:val="DefaultParagraphFont"/>
    <w:link w:val="BodyText2"/>
    <w:qFormat/>
    <w:rsid w:val="00DE3B3C"/>
    <w:rPr>
      <w:rFonts w:ascii="Times New Roman" w:eastAsia="Times New Roman" w:hAnsi="Times New Roman" w:cs="Times New Roman"/>
      <w:sz w:val="26"/>
      <w:szCs w:val="20"/>
    </w:rPr>
  </w:style>
  <w:style w:type="character" w:customStyle="1" w:styleId="HeaderChar">
    <w:name w:val="Header Char"/>
    <w:basedOn w:val="DefaultParagraphFont"/>
    <w:link w:val="Header"/>
    <w:qFormat/>
    <w:rsid w:val="00DE3B3C"/>
    <w:rPr>
      <w:rFonts w:ascii="Times New Roman" w:eastAsia="Times New Roman" w:hAnsi="Times New Roman" w:cs="Times New Roman"/>
      <w:sz w:val="24"/>
      <w:szCs w:val="24"/>
      <w:lang w:eastAsia="lv-LV"/>
    </w:rPr>
  </w:style>
  <w:style w:type="character" w:customStyle="1" w:styleId="BodyTextIndent3Char">
    <w:name w:val="Body Text Indent 3 Char"/>
    <w:basedOn w:val="DefaultParagraphFont"/>
    <w:link w:val="BodyTextIndent3"/>
    <w:qFormat/>
    <w:rsid w:val="00DE3B3C"/>
    <w:rPr>
      <w:rFonts w:ascii="Times New Roman" w:eastAsia="Times New Roman" w:hAnsi="Times New Roman" w:cs="Times New Roman"/>
      <w:sz w:val="16"/>
      <w:szCs w:val="16"/>
      <w:lang w:eastAsia="lv-LV"/>
    </w:rPr>
  </w:style>
  <w:style w:type="character" w:customStyle="1" w:styleId="FooterChar">
    <w:name w:val="Footer Char"/>
    <w:basedOn w:val="DefaultParagraphFont"/>
    <w:link w:val="Footer"/>
    <w:uiPriority w:val="99"/>
    <w:qFormat/>
    <w:rsid w:val="00DE3B3C"/>
    <w:rPr>
      <w:rFonts w:ascii="Times New Roman" w:eastAsia="Times New Roman" w:hAnsi="Times New Roman" w:cs="Times New Roman"/>
      <w:sz w:val="24"/>
      <w:szCs w:val="24"/>
      <w:lang w:val="en-GB"/>
    </w:rPr>
  </w:style>
  <w:style w:type="character" w:customStyle="1" w:styleId="BalloonTextChar">
    <w:name w:val="Balloon Text Char"/>
    <w:basedOn w:val="DefaultParagraphFont"/>
    <w:link w:val="BalloonText"/>
    <w:uiPriority w:val="99"/>
    <w:semiHidden/>
    <w:qFormat/>
    <w:rsid w:val="00787A0C"/>
    <w:rPr>
      <w:rFonts w:ascii="Tahoma" w:eastAsia="Times New Roman" w:hAnsi="Tahoma" w:cs="Tahoma"/>
      <w:sz w:val="16"/>
      <w:szCs w:val="16"/>
      <w:lang w:eastAsia="lv-LV"/>
    </w:rPr>
  </w:style>
  <w:style w:type="character" w:customStyle="1" w:styleId="Heading8Char">
    <w:name w:val="Heading 8 Char"/>
    <w:basedOn w:val="DefaultParagraphFont"/>
    <w:link w:val="Heading8"/>
    <w:uiPriority w:val="9"/>
    <w:semiHidden/>
    <w:qFormat/>
    <w:rsid w:val="00443DDA"/>
    <w:rPr>
      <w:rFonts w:asciiTheme="majorHAnsi" w:eastAsiaTheme="majorEastAsia" w:hAnsiTheme="majorHAnsi" w:cstheme="majorBidi"/>
      <w:color w:val="404040" w:themeColor="text1" w:themeTint="BF"/>
      <w:sz w:val="20"/>
      <w:szCs w:val="20"/>
      <w:lang w:eastAsia="lv-LV"/>
    </w:rPr>
  </w:style>
  <w:style w:type="character" w:customStyle="1" w:styleId="BodyTextIndentChar">
    <w:name w:val="Body Text Indent Char"/>
    <w:basedOn w:val="DefaultParagraphFont"/>
    <w:link w:val="BodyTextIndent"/>
    <w:uiPriority w:val="99"/>
    <w:semiHidden/>
    <w:qFormat/>
    <w:rsid w:val="00443DDA"/>
    <w:rPr>
      <w:rFonts w:ascii="Times New Roman" w:eastAsia="Times New Roman" w:hAnsi="Times New Roman" w:cs="Times New Roman"/>
      <w:sz w:val="24"/>
      <w:szCs w:val="24"/>
      <w:lang w:eastAsia="lv-LV"/>
    </w:rPr>
  </w:style>
  <w:style w:type="character" w:customStyle="1" w:styleId="InternetLink">
    <w:name w:val="Internet Link"/>
    <w:basedOn w:val="DefaultParagraphFont"/>
    <w:unhideWhenUsed/>
    <w:rsid w:val="00201FDA"/>
    <w:rPr>
      <w:color w:val="0000FF" w:themeColor="hyperlink"/>
      <w:u w:val="single"/>
    </w:rPr>
  </w:style>
  <w:style w:type="character" w:styleId="CommentReference">
    <w:name w:val="annotation reference"/>
    <w:basedOn w:val="DefaultParagraphFont"/>
    <w:uiPriority w:val="99"/>
    <w:semiHidden/>
    <w:unhideWhenUsed/>
    <w:qFormat/>
    <w:rsid w:val="00443DDA"/>
    <w:rPr>
      <w:sz w:val="16"/>
      <w:szCs w:val="16"/>
    </w:rPr>
  </w:style>
  <w:style w:type="character" w:customStyle="1" w:styleId="CommentTextChar">
    <w:name w:val="Comment Text Char"/>
    <w:basedOn w:val="DefaultParagraphFont"/>
    <w:link w:val="CommentText"/>
    <w:uiPriority w:val="99"/>
    <w:qFormat/>
    <w:rsid w:val="00443DDA"/>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uiPriority w:val="99"/>
    <w:semiHidden/>
    <w:qFormat/>
    <w:rsid w:val="00443DDA"/>
    <w:rPr>
      <w:rFonts w:ascii="Times New Roman" w:eastAsia="Times New Roman" w:hAnsi="Times New Roman" w:cs="Times New Roman"/>
      <w:b/>
      <w:bCs/>
      <w:sz w:val="20"/>
      <w:szCs w:val="20"/>
      <w:lang w:eastAsia="lv-LV"/>
    </w:rPr>
  </w:style>
  <w:style w:type="character" w:customStyle="1" w:styleId="Bodytext">
    <w:name w:val="Body text_"/>
    <w:link w:val="BodyText4"/>
    <w:qFormat/>
    <w:rsid w:val="00883ECB"/>
    <w:rPr>
      <w:sz w:val="21"/>
      <w:szCs w:val="21"/>
      <w:shd w:val="clear" w:color="auto" w:fill="FFFFFF"/>
    </w:rPr>
  </w:style>
  <w:style w:type="character" w:customStyle="1" w:styleId="Heading1Char">
    <w:name w:val="Heading 1 Char"/>
    <w:basedOn w:val="DefaultParagraphFont"/>
    <w:link w:val="Heading1"/>
    <w:uiPriority w:val="9"/>
    <w:qFormat/>
    <w:rsid w:val="0056604B"/>
    <w:rPr>
      <w:rFonts w:asciiTheme="majorHAnsi" w:eastAsiaTheme="majorEastAsia" w:hAnsiTheme="majorHAnsi" w:cstheme="majorBidi"/>
      <w:b/>
      <w:bCs/>
      <w:color w:val="365F91" w:themeColor="accent1" w:themeShade="BF"/>
      <w:sz w:val="28"/>
      <w:szCs w:val="28"/>
      <w:lang w:eastAsia="lv-LV"/>
    </w:rPr>
  </w:style>
  <w:style w:type="character" w:customStyle="1" w:styleId="TitleChar">
    <w:name w:val="Title Char"/>
    <w:basedOn w:val="DefaultParagraphFont"/>
    <w:link w:val="Title"/>
    <w:uiPriority w:val="10"/>
    <w:qFormat/>
    <w:rsid w:val="00A37AF5"/>
    <w:rPr>
      <w:rFonts w:asciiTheme="majorHAnsi" w:eastAsiaTheme="majorEastAsia" w:hAnsiTheme="majorHAnsi" w:cstheme="majorBidi"/>
      <w:color w:val="17365D" w:themeColor="text2" w:themeShade="BF"/>
      <w:spacing w:val="5"/>
      <w:kern w:val="2"/>
      <w:sz w:val="52"/>
      <w:szCs w:val="52"/>
      <w:lang w:val="en-US" w:eastAsia="ja-JP"/>
    </w:rPr>
  </w:style>
  <w:style w:type="character" w:customStyle="1" w:styleId="SubtitleChar">
    <w:name w:val="Subtitle Char"/>
    <w:basedOn w:val="DefaultParagraphFont"/>
    <w:link w:val="Subtitle"/>
    <w:uiPriority w:val="11"/>
    <w:qFormat/>
    <w:rsid w:val="00A37AF5"/>
    <w:rPr>
      <w:rFonts w:asciiTheme="majorHAnsi" w:eastAsiaTheme="majorEastAsia" w:hAnsiTheme="majorHAnsi" w:cstheme="majorBidi"/>
      <w:i/>
      <w:iCs/>
      <w:color w:val="4F81BD" w:themeColor="accent1"/>
      <w:spacing w:val="15"/>
      <w:sz w:val="24"/>
      <w:szCs w:val="24"/>
      <w:lang w:val="en-US" w:eastAsia="ja-JP"/>
    </w:rPr>
  </w:style>
  <w:style w:type="character" w:customStyle="1" w:styleId="NoSpacingChar">
    <w:name w:val="No Spacing Char"/>
    <w:basedOn w:val="DefaultParagraphFont"/>
    <w:link w:val="NoSpacing"/>
    <w:uiPriority w:val="1"/>
    <w:qFormat/>
    <w:rsid w:val="00A37AF5"/>
    <w:rPr>
      <w:rFonts w:eastAsiaTheme="minorEastAsia"/>
      <w:lang w:val="en-US" w:eastAsia="ja-JP"/>
    </w:rPr>
  </w:style>
  <w:style w:type="character" w:customStyle="1" w:styleId="BodyTextChar">
    <w:name w:val="Body Text Char"/>
    <w:basedOn w:val="DefaultParagraphFont"/>
    <w:link w:val="BodyText0"/>
    <w:qFormat/>
    <w:rsid w:val="00C21419"/>
    <w:rPr>
      <w:rFonts w:ascii="Times New Roman" w:eastAsia="Times New Roman" w:hAnsi="Times New Roman" w:cs="Times New Roman"/>
      <w:sz w:val="20"/>
      <w:szCs w:val="20"/>
      <w:lang w:val="en-US"/>
    </w:rPr>
  </w:style>
  <w:style w:type="character" w:customStyle="1" w:styleId="Heading30">
    <w:name w:val="Heading #3_"/>
    <w:basedOn w:val="DefaultParagraphFont"/>
    <w:qFormat/>
    <w:rsid w:val="00A26A86"/>
    <w:rPr>
      <w:rFonts w:ascii="Times New Roman" w:eastAsia="Times New Roman" w:hAnsi="Times New Roman" w:cs="Times New Roman"/>
      <w:sz w:val="21"/>
      <w:szCs w:val="21"/>
      <w:shd w:val="clear" w:color="auto" w:fill="FFFFFF"/>
    </w:rPr>
  </w:style>
  <w:style w:type="character" w:styleId="Emphasis">
    <w:name w:val="Emphasis"/>
    <w:basedOn w:val="DefaultParagraphFont"/>
    <w:uiPriority w:val="20"/>
    <w:qFormat/>
    <w:rsid w:val="003E32D3"/>
    <w:rPr>
      <w:i/>
      <w:iCs/>
    </w:rPr>
  </w:style>
  <w:style w:type="character" w:styleId="Strong">
    <w:name w:val="Strong"/>
    <w:basedOn w:val="DefaultParagraphFont"/>
    <w:uiPriority w:val="22"/>
    <w:qFormat/>
    <w:rsid w:val="003E32D3"/>
    <w:rPr>
      <w:b/>
      <w:bCs/>
    </w:rPr>
  </w:style>
  <w:style w:type="character" w:customStyle="1" w:styleId="BodyTextIndent2Char">
    <w:name w:val="Body Text Indent 2 Char"/>
    <w:basedOn w:val="DefaultParagraphFont"/>
    <w:link w:val="BodyTextIndent2"/>
    <w:uiPriority w:val="99"/>
    <w:qFormat/>
    <w:rsid w:val="00140748"/>
    <w:rPr>
      <w:rFonts w:ascii="Times New Roman" w:eastAsia="Times New Roman" w:hAnsi="Times New Roman" w:cs="Times New Roman"/>
      <w:sz w:val="24"/>
      <w:szCs w:val="24"/>
      <w:lang w:eastAsia="lv-LV"/>
    </w:rPr>
  </w:style>
  <w:style w:type="character" w:customStyle="1" w:styleId="Bodytext5">
    <w:name w:val="Body text (5)_"/>
    <w:basedOn w:val="DefaultParagraphFont"/>
    <w:link w:val="Bodytext50"/>
    <w:qFormat/>
    <w:rsid w:val="004A0C77"/>
    <w:rPr>
      <w:sz w:val="15"/>
      <w:szCs w:val="15"/>
      <w:shd w:val="clear" w:color="auto" w:fill="FFFFFF"/>
    </w:rPr>
  </w:style>
  <w:style w:type="character" w:customStyle="1" w:styleId="Heading31">
    <w:name w:val="Heading #3"/>
    <w:basedOn w:val="Heading30"/>
    <w:qFormat/>
    <w:rsid w:val="004A0C77"/>
    <w:rPr>
      <w:rFonts w:ascii="Times New Roman" w:eastAsia="Times New Roman" w:hAnsi="Times New Roman" w:cs="Times New Roman"/>
      <w:color w:val="000000"/>
      <w:spacing w:val="0"/>
      <w:w w:val="100"/>
      <w:sz w:val="21"/>
      <w:szCs w:val="21"/>
      <w:shd w:val="clear" w:color="auto" w:fill="FFFFFF"/>
      <w:lang w:val="lv-LV"/>
    </w:rPr>
  </w:style>
  <w:style w:type="character" w:customStyle="1" w:styleId="ListLabel1">
    <w:name w:val="ListLabel 1"/>
    <w:qFormat/>
    <w:rPr>
      <w:rFonts w:eastAsia="Times New Roman" w:cs="Times New Roman"/>
      <w:b/>
    </w:rPr>
  </w:style>
  <w:style w:type="character" w:customStyle="1" w:styleId="ListLabel2">
    <w:name w:val="ListLabel 2"/>
    <w:qFormat/>
    <w:rPr>
      <w:b/>
    </w:rPr>
  </w:style>
  <w:style w:type="character" w:customStyle="1" w:styleId="ListLabel3">
    <w:name w:val="ListLabel 3"/>
    <w:qFormat/>
    <w:rPr>
      <w:b/>
      <w:i w:val="0"/>
      <w:sz w:val="32"/>
      <w:szCs w:val="32"/>
    </w:rPr>
  </w:style>
  <w:style w:type="character" w:customStyle="1" w:styleId="ListLabel4">
    <w:name w:val="ListLabel 4"/>
    <w:qFormat/>
    <w:rPr>
      <w:b/>
      <w:i w:val="0"/>
      <w:sz w:val="24"/>
    </w:rPr>
  </w:style>
  <w:style w:type="character" w:customStyle="1" w:styleId="ListLabel5">
    <w:name w:val="ListLabel 5"/>
    <w:qFormat/>
    <w:rPr>
      <w:b w:val="0"/>
      <w:i w:val="0"/>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color w:val="auto"/>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b/>
    </w:rPr>
  </w:style>
  <w:style w:type="character" w:customStyle="1" w:styleId="ListLabel24">
    <w:name w:val="ListLabel 24"/>
    <w:qFormat/>
    <w:rPr>
      <w:b/>
      <w:i w:val="0"/>
      <w:sz w:val="32"/>
      <w:szCs w:val="32"/>
    </w:rPr>
  </w:style>
  <w:style w:type="character" w:customStyle="1" w:styleId="ListLabel25">
    <w:name w:val="ListLabel 25"/>
    <w:qFormat/>
    <w:rPr>
      <w:b/>
      <w:i w:val="0"/>
      <w:sz w:val="24"/>
    </w:rPr>
  </w:style>
  <w:style w:type="character" w:customStyle="1" w:styleId="ListLabel26">
    <w:name w:val="ListLabel 26"/>
    <w:qFormat/>
    <w:rPr>
      <w:b w:val="0"/>
      <w:i w:val="0"/>
      <w:sz w:val="24"/>
    </w:rPr>
  </w:style>
  <w:style w:type="character" w:customStyle="1" w:styleId="ListLabel27">
    <w:name w:val="ListLabel 27"/>
    <w:qFormat/>
    <w:rPr>
      <w:rFonts w:eastAsia="Times New Roman" w:cs="Times New Roman"/>
      <w:b/>
    </w:rPr>
  </w:style>
  <w:style w:type="character" w:customStyle="1" w:styleId="ListLabel28">
    <w:name w:val="ListLabel 28"/>
    <w:qFormat/>
    <w:rPr>
      <w:b/>
    </w:rPr>
  </w:style>
  <w:style w:type="character" w:customStyle="1" w:styleId="ListLabel29">
    <w:name w:val="ListLabel 29"/>
    <w:qFormat/>
    <w:rPr>
      <w:rFonts w:eastAsia="Times New Roman" w:cs="Times New Roman"/>
      <w:b/>
      <w:bCs/>
      <w:i w:val="0"/>
      <w:iCs w:val="0"/>
      <w:caps w:val="0"/>
      <w:smallCaps w:val="0"/>
      <w:strike w:val="0"/>
      <w:dstrike w:val="0"/>
      <w:color w:val="000000"/>
      <w:spacing w:val="0"/>
      <w:w w:val="100"/>
      <w:sz w:val="28"/>
      <w:szCs w:val="28"/>
      <w:u w:val="none"/>
      <w:lang w:val="lv-LV"/>
    </w:rPr>
  </w:style>
  <w:style w:type="character" w:customStyle="1" w:styleId="ListLabel30">
    <w:name w:val="ListLabel 30"/>
    <w:qFormat/>
    <w:rPr>
      <w:rFonts w:eastAsia="Times New Roman" w:cs="Times New Roman"/>
      <w:b/>
      <w:bCs w:val="0"/>
      <w:i w:val="0"/>
      <w:iCs w:val="0"/>
      <w:caps w:val="0"/>
      <w:smallCaps w:val="0"/>
      <w:strike w:val="0"/>
      <w:dstrike w:val="0"/>
      <w:color w:val="000000"/>
      <w:spacing w:val="0"/>
      <w:w w:val="100"/>
      <w:sz w:val="24"/>
      <w:szCs w:val="24"/>
      <w:u w:val="none"/>
      <w:lang w:val="lv-LV"/>
    </w:rPr>
  </w:style>
  <w:style w:type="character" w:customStyle="1" w:styleId="ListLabel31">
    <w:name w:val="ListLabel 31"/>
    <w:qFormat/>
    <w:rPr>
      <w:rFonts w:eastAsia="Times New Roman" w:cs="Times New Roman"/>
      <w:b w:val="0"/>
      <w:bCs w:val="0"/>
      <w:i w:val="0"/>
      <w:iCs w:val="0"/>
      <w:caps w:val="0"/>
      <w:smallCaps w:val="0"/>
      <w:strike w:val="0"/>
      <w:dstrike w:val="0"/>
      <w:color w:val="000000"/>
      <w:spacing w:val="0"/>
      <w:w w:val="100"/>
      <w:sz w:val="24"/>
      <w:szCs w:val="24"/>
      <w:u w:val="none"/>
      <w:lang w:val="lv-LV"/>
    </w:rPr>
  </w:style>
  <w:style w:type="character" w:customStyle="1" w:styleId="ListLabel32">
    <w:name w:val="ListLabel 32"/>
    <w:qFormat/>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33">
    <w:name w:val="ListLabel 33"/>
    <w:qFormat/>
    <w:rPr>
      <w:b/>
      <w:sz w:val="24"/>
      <w:szCs w:val="24"/>
    </w:rPr>
  </w:style>
  <w:style w:type="character" w:customStyle="1" w:styleId="ListLabel34">
    <w:name w:val="ListLabel 34"/>
    <w:qFormat/>
    <w:rPr>
      <w:b/>
      <w:sz w:val="24"/>
    </w:rPr>
  </w:style>
  <w:style w:type="character" w:customStyle="1" w:styleId="ListLabel35">
    <w:name w:val="ListLabel 35"/>
    <w:qFormat/>
    <w:rPr>
      <w:b/>
      <w:sz w:val="24"/>
      <w:szCs w:val="24"/>
    </w:rPr>
  </w:style>
  <w:style w:type="character" w:customStyle="1" w:styleId="ListLabel36">
    <w:name w:val="ListLabel 36"/>
    <w:qFormat/>
    <w:rPr>
      <w:rFonts w:cs="Times New Roman"/>
      <w:b/>
      <w:i w:val="0"/>
    </w:rPr>
  </w:style>
  <w:style w:type="character" w:customStyle="1" w:styleId="ListLabel37">
    <w:name w:val="ListLabel 37"/>
    <w:qFormat/>
    <w:rPr>
      <w:rFonts w:cs="Times New Roman"/>
      <w:b w:val="0"/>
      <w:i w:val="0"/>
      <w:strike w:val="0"/>
      <w:dstrike w:val="0"/>
      <w:sz w:val="24"/>
      <w:szCs w:val="24"/>
    </w:rPr>
  </w:style>
  <w:style w:type="character" w:customStyle="1" w:styleId="ListLabel38">
    <w:name w:val="ListLabel 38"/>
    <w:qFormat/>
    <w:rPr>
      <w:rFonts w:cs="Times New Roman"/>
      <w:b w:val="0"/>
      <w:i w:val="0"/>
      <w:strike w:val="0"/>
      <w:dstrike w:val="0"/>
      <w:color w:val="auto"/>
    </w:rPr>
  </w:style>
  <w:style w:type="character" w:customStyle="1" w:styleId="ListLabel39">
    <w:name w:val="ListLabel 39"/>
    <w:qFormat/>
    <w:rPr>
      <w:rFonts w:cs="Times New Roman"/>
      <w:b w:val="0"/>
      <w:sz w:val="24"/>
      <w:szCs w:val="24"/>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b/>
    </w:rPr>
  </w:style>
  <w:style w:type="character" w:customStyle="1" w:styleId="ListLabel49">
    <w:name w:val="ListLabel 49"/>
    <w:qFormat/>
    <w:rPr>
      <w:b/>
    </w:rPr>
  </w:style>
  <w:style w:type="character" w:customStyle="1" w:styleId="ListLabel50">
    <w:name w:val="ListLabel 50"/>
    <w:qFormat/>
    <w:rPr>
      <w:b/>
    </w:rPr>
  </w:style>
  <w:style w:type="character" w:customStyle="1" w:styleId="ListLabel51">
    <w:name w:val="ListLabel 51"/>
    <w:qFormat/>
    <w:rPr>
      <w:b/>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lang w:val="de-DE" w:eastAsia="en-US"/>
    </w:rPr>
  </w:style>
  <w:style w:type="character" w:customStyle="1" w:styleId="ListLabel59">
    <w:name w:val="ListLabel 59"/>
    <w:qFormat/>
    <w:rPr>
      <w:rFonts w:eastAsiaTheme="majorEastAsia"/>
      <w:color w:val="000080"/>
      <w:u w:val="single"/>
      <w:lang w:eastAsia="en-US"/>
    </w:rPr>
  </w:style>
  <w:style w:type="character" w:customStyle="1" w:styleId="NumberingSymbols">
    <w:name w:val="Numbering Symbols"/>
    <w:qFormat/>
  </w:style>
  <w:style w:type="character" w:customStyle="1" w:styleId="ListLabel60">
    <w:name w:val="ListLabel 60"/>
    <w:qFormat/>
    <w:rPr>
      <w:b/>
      <w:i w:val="0"/>
      <w:sz w:val="24"/>
    </w:rPr>
  </w:style>
  <w:style w:type="character" w:customStyle="1" w:styleId="ListLabel61">
    <w:name w:val="ListLabel 61"/>
    <w:qFormat/>
    <w:rPr>
      <w:b w:val="0"/>
      <w:i w:val="0"/>
      <w:sz w:val="24"/>
    </w:rPr>
  </w:style>
  <w:style w:type="character" w:customStyle="1" w:styleId="ListLabel62">
    <w:name w:val="ListLabel 62"/>
    <w:qFormat/>
    <w:rPr>
      <w:rFonts w:eastAsia="Times New Roman" w:cs="Times New Roman"/>
      <w:b/>
    </w:rPr>
  </w:style>
  <w:style w:type="character" w:customStyle="1" w:styleId="ListLabel63">
    <w:name w:val="ListLabel 63"/>
    <w:qFormat/>
    <w:rPr>
      <w:b/>
    </w:rPr>
  </w:style>
  <w:style w:type="character" w:customStyle="1" w:styleId="ListLabel64">
    <w:name w:val="ListLabel 64"/>
    <w:qFormat/>
    <w:rPr>
      <w:rFonts w:eastAsia="Times New Roman" w:cs="Times New Roman"/>
      <w:b/>
    </w:rPr>
  </w:style>
  <w:style w:type="character" w:customStyle="1" w:styleId="ListLabel65">
    <w:name w:val="ListLabel 65"/>
    <w:qFormat/>
    <w:rPr>
      <w:b/>
    </w:rPr>
  </w:style>
  <w:style w:type="character" w:customStyle="1" w:styleId="ListLabel66">
    <w:name w:val="ListLabel 66"/>
    <w:qFormat/>
    <w:rPr>
      <w:b/>
      <w:sz w:val="24"/>
      <w:szCs w:val="24"/>
    </w:rPr>
  </w:style>
  <w:style w:type="character" w:customStyle="1" w:styleId="ListLabel67">
    <w:name w:val="ListLabel 67"/>
    <w:qFormat/>
    <w:rPr>
      <w:b/>
      <w:sz w:val="24"/>
    </w:rPr>
  </w:style>
  <w:style w:type="character" w:customStyle="1" w:styleId="ListLabel68">
    <w:name w:val="ListLabel 68"/>
    <w:qFormat/>
    <w:rPr>
      <w:b/>
      <w:sz w:val="24"/>
      <w:szCs w:val="24"/>
    </w:rPr>
  </w:style>
  <w:style w:type="character" w:customStyle="1" w:styleId="ListLabel69">
    <w:name w:val="ListLabel 69"/>
    <w:qFormat/>
    <w:rPr>
      <w:b/>
    </w:rPr>
  </w:style>
  <w:style w:type="character" w:customStyle="1" w:styleId="ListLabel70">
    <w:name w:val="ListLabel 70"/>
    <w:qFormat/>
    <w:rPr>
      <w:b/>
    </w:rPr>
  </w:style>
  <w:style w:type="character" w:customStyle="1" w:styleId="ListLabel71">
    <w:name w:val="ListLabel 71"/>
    <w:qFormat/>
    <w:rPr>
      <w:b/>
    </w:rPr>
  </w:style>
  <w:style w:type="character" w:customStyle="1" w:styleId="ListLabel72">
    <w:name w:val="ListLabel 72"/>
    <w:qFormat/>
    <w:rPr>
      <w:b/>
    </w:rPr>
  </w:style>
  <w:style w:type="character" w:customStyle="1" w:styleId="ListLabel73">
    <w:name w:val="ListLabel 73"/>
    <w:qFormat/>
    <w:rPr>
      <w:b/>
    </w:rPr>
  </w:style>
  <w:style w:type="character" w:customStyle="1" w:styleId="ListLabel74">
    <w:name w:val="ListLabel 74"/>
    <w:qFormat/>
    <w:rPr>
      <w:b/>
    </w:rPr>
  </w:style>
  <w:style w:type="character" w:customStyle="1" w:styleId="ListLabel75">
    <w:name w:val="ListLabel 75"/>
    <w:qFormat/>
    <w:rPr>
      <w:b/>
    </w:rPr>
  </w:style>
  <w:style w:type="character" w:customStyle="1" w:styleId="ListLabel76">
    <w:name w:val="ListLabel 76"/>
    <w:qFormat/>
    <w:rPr>
      <w:b/>
    </w:rPr>
  </w:style>
  <w:style w:type="character" w:customStyle="1" w:styleId="ListLabel77">
    <w:name w:val="ListLabel 77"/>
    <w:qFormat/>
    <w:rPr>
      <w:b/>
    </w:rPr>
  </w:style>
  <w:style w:type="character" w:customStyle="1" w:styleId="ListLabel78">
    <w:name w:val="ListLabel 78"/>
    <w:qFormat/>
    <w:rPr>
      <w:b/>
    </w:rPr>
  </w:style>
  <w:style w:type="character" w:customStyle="1" w:styleId="ListLabel79">
    <w:name w:val="ListLabel 79"/>
    <w:qFormat/>
    <w:rPr>
      <w:lang w:val="de-DE" w:eastAsia="en-US"/>
    </w:rPr>
  </w:style>
  <w:style w:type="character" w:customStyle="1" w:styleId="ListLabel80">
    <w:name w:val="ListLabel 80"/>
    <w:qFormat/>
    <w:rPr>
      <w:rFonts w:eastAsiaTheme="majorEastAsia"/>
      <w:color w:val="000080"/>
      <w:u w:val="single"/>
      <w:lang w:eastAsia="en-US"/>
    </w:rPr>
  </w:style>
  <w:style w:type="character" w:customStyle="1" w:styleId="ListLabel81">
    <w:name w:val="ListLabel 81"/>
    <w:qFormat/>
    <w:rPr>
      <w:b/>
      <w:i w:val="0"/>
      <w:sz w:val="24"/>
    </w:rPr>
  </w:style>
  <w:style w:type="character" w:customStyle="1" w:styleId="ListLabel82">
    <w:name w:val="ListLabel 82"/>
    <w:qFormat/>
    <w:rPr>
      <w:b w:val="0"/>
      <w:i w:val="0"/>
      <w:sz w:val="24"/>
    </w:rPr>
  </w:style>
  <w:style w:type="character" w:customStyle="1" w:styleId="ListLabel83">
    <w:name w:val="ListLabel 83"/>
    <w:qFormat/>
    <w:rPr>
      <w:rFonts w:eastAsia="Times New Roman" w:cs="Times New Roman"/>
      <w:b/>
    </w:rPr>
  </w:style>
  <w:style w:type="character" w:customStyle="1" w:styleId="ListLabel84">
    <w:name w:val="ListLabel 84"/>
    <w:qFormat/>
    <w:rPr>
      <w:b/>
    </w:rPr>
  </w:style>
  <w:style w:type="character" w:customStyle="1" w:styleId="ListLabel85">
    <w:name w:val="ListLabel 85"/>
    <w:qFormat/>
    <w:rPr>
      <w:b/>
      <w:sz w:val="24"/>
      <w:szCs w:val="24"/>
    </w:rPr>
  </w:style>
  <w:style w:type="character" w:customStyle="1" w:styleId="ListLabel86">
    <w:name w:val="ListLabel 86"/>
    <w:qFormat/>
    <w:rPr>
      <w:b/>
      <w:sz w:val="24"/>
    </w:rPr>
  </w:style>
  <w:style w:type="character" w:customStyle="1" w:styleId="ListLabel87">
    <w:name w:val="ListLabel 87"/>
    <w:qFormat/>
    <w:rPr>
      <w:b/>
      <w:sz w:val="24"/>
      <w:szCs w:val="24"/>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b/>
    </w:rPr>
  </w:style>
  <w:style w:type="character" w:customStyle="1" w:styleId="ListLabel91">
    <w:name w:val="ListLabel 91"/>
    <w:qFormat/>
    <w:rPr>
      <w:b/>
    </w:rPr>
  </w:style>
  <w:style w:type="character" w:customStyle="1" w:styleId="ListLabel92">
    <w:name w:val="ListLabel 92"/>
    <w:qFormat/>
    <w:rPr>
      <w:b/>
    </w:rPr>
  </w:style>
  <w:style w:type="character" w:customStyle="1" w:styleId="ListLabel93">
    <w:name w:val="ListLabel 93"/>
    <w:qFormat/>
    <w:rPr>
      <w:b/>
    </w:rPr>
  </w:style>
  <w:style w:type="character" w:customStyle="1" w:styleId="ListLabel94">
    <w:name w:val="ListLabel 94"/>
    <w:qFormat/>
    <w:rPr>
      <w:b/>
    </w:rPr>
  </w:style>
  <w:style w:type="character" w:customStyle="1" w:styleId="ListLabel95">
    <w:name w:val="ListLabel 95"/>
    <w:qFormat/>
    <w:rPr>
      <w:b/>
    </w:rPr>
  </w:style>
  <w:style w:type="character" w:customStyle="1" w:styleId="ListLabel96">
    <w:name w:val="ListLabel 96"/>
    <w:qFormat/>
    <w:rPr>
      <w:b/>
    </w:rPr>
  </w:style>
  <w:style w:type="character" w:customStyle="1" w:styleId="ListLabel97">
    <w:name w:val="ListLabel 97"/>
    <w:qFormat/>
    <w:rPr>
      <w:b/>
    </w:rPr>
  </w:style>
  <w:style w:type="character" w:customStyle="1" w:styleId="ListLabel98">
    <w:name w:val="ListLabel 98"/>
    <w:qFormat/>
    <w:rPr>
      <w:b/>
    </w:rPr>
  </w:style>
  <w:style w:type="character" w:customStyle="1" w:styleId="ListLabel99">
    <w:name w:val="ListLabel 99"/>
    <w:qFormat/>
    <w:rPr>
      <w:rFonts w:eastAsia="Times New Roman" w:cs="Times New Roman"/>
      <w:b/>
    </w:rPr>
  </w:style>
  <w:style w:type="character" w:customStyle="1" w:styleId="ListLabel100">
    <w:name w:val="ListLabel 100"/>
    <w:qFormat/>
    <w:rPr>
      <w:b/>
    </w:rPr>
  </w:style>
  <w:style w:type="character" w:customStyle="1" w:styleId="ListLabel101">
    <w:name w:val="ListLabel 101"/>
    <w:qFormat/>
  </w:style>
  <w:style w:type="character" w:customStyle="1" w:styleId="ListLabel102">
    <w:name w:val="ListLabel 102"/>
    <w:qFormat/>
  </w:style>
  <w:style w:type="character" w:customStyle="1" w:styleId="ListParagraphCharHPListParagraphChar2CharSaisttodokumentusarakstsCharSyle1CharListParagraph1CharNumuretsCharNormalbullet2CharBulletlistCharPPSBulletCharVirsrakstiCharStripCharColorfulList-Accent11Char">
    <w:name w:val="List Paragraph Char;H&amp;P List Paragraph Char;2 Char;Saistīto dokumentu saraksts Char;Syle 1 Char;List Paragraph1 Char;Numurets Char;Normal bullet 2 Char;Bullet list Char;PPS_Bullet Char;Virsraksti Char;Strip Char;Colorful List - Accent 11 Char"/>
    <w:qFormat/>
    <w:rPr>
      <w:rFonts w:ascii="Calibri" w:eastAsia="Calibri" w:hAnsi="Calibri" w:cs="Calibri"/>
      <w:sz w:val="22"/>
    </w:rPr>
  </w:style>
  <w:style w:type="paragraph" w:customStyle="1" w:styleId="Heading">
    <w:name w:val="Heading"/>
    <w:basedOn w:val="Normal"/>
    <w:next w:val="BodyText0"/>
    <w:qFormat/>
    <w:pPr>
      <w:keepNext/>
      <w:spacing w:before="240" w:after="120"/>
    </w:pPr>
    <w:rPr>
      <w:rFonts w:ascii="Liberation Sans" w:eastAsia="Microsoft YaHei" w:hAnsi="Liberation Sans" w:cs="Lucida Sans"/>
      <w:sz w:val="28"/>
      <w:szCs w:val="28"/>
    </w:rPr>
  </w:style>
  <w:style w:type="paragraph" w:styleId="BodyText0">
    <w:name w:val="Body Text"/>
    <w:basedOn w:val="Normal"/>
    <w:link w:val="BodyTextChar"/>
    <w:rsid w:val="00C21419"/>
    <w:pPr>
      <w:spacing w:after="120"/>
    </w:pPr>
    <w:rPr>
      <w:sz w:val="20"/>
      <w:szCs w:val="20"/>
      <w:lang w:val="en-US" w:eastAsia="en-US"/>
    </w:rPr>
  </w:style>
  <w:style w:type="paragraph" w:styleId="List">
    <w:name w:val="List"/>
    <w:basedOn w:val="BodyText0"/>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2">
    <w:name w:val="Body Text 2"/>
    <w:basedOn w:val="Normal"/>
    <w:link w:val="BodyText2Char"/>
    <w:qFormat/>
    <w:rsid w:val="00DE3B3C"/>
    <w:pPr>
      <w:jc w:val="both"/>
    </w:pPr>
    <w:rPr>
      <w:sz w:val="26"/>
      <w:szCs w:val="20"/>
      <w:lang w:eastAsia="en-US"/>
    </w:rPr>
  </w:style>
  <w:style w:type="paragraph" w:styleId="Header">
    <w:name w:val="header"/>
    <w:basedOn w:val="Normal"/>
    <w:link w:val="HeaderChar"/>
    <w:rsid w:val="00DE3B3C"/>
    <w:pPr>
      <w:tabs>
        <w:tab w:val="center" w:pos="4153"/>
        <w:tab w:val="right" w:pos="8306"/>
      </w:tabs>
    </w:pPr>
  </w:style>
  <w:style w:type="paragraph" w:styleId="BodyTextIndent3">
    <w:name w:val="Body Text Indent 3"/>
    <w:basedOn w:val="Normal"/>
    <w:link w:val="BodyTextIndent3Char"/>
    <w:qFormat/>
    <w:rsid w:val="00DE3B3C"/>
    <w:pPr>
      <w:spacing w:after="120"/>
      <w:ind w:left="283"/>
    </w:pPr>
    <w:rPr>
      <w:sz w:val="16"/>
      <w:szCs w:val="16"/>
    </w:rPr>
  </w:style>
  <w:style w:type="paragraph" w:styleId="Footer">
    <w:name w:val="footer"/>
    <w:basedOn w:val="Normal"/>
    <w:link w:val="FooterChar"/>
    <w:uiPriority w:val="99"/>
    <w:rsid w:val="00DE3B3C"/>
    <w:pPr>
      <w:widowControl w:val="0"/>
      <w:tabs>
        <w:tab w:val="center" w:pos="4153"/>
        <w:tab w:val="right" w:pos="8306"/>
      </w:tabs>
    </w:pPr>
    <w:rPr>
      <w:lang w:val="en-GB" w:eastAsia="en-US"/>
    </w:rPr>
  </w:style>
  <w:style w:type="paragraph" w:customStyle="1" w:styleId="naisf">
    <w:name w:val="naisf"/>
    <w:basedOn w:val="Normal"/>
    <w:qFormat/>
    <w:rsid w:val="00DE3B3C"/>
    <w:pPr>
      <w:widowControl w:val="0"/>
      <w:spacing w:beforeAutospacing="1" w:afterAutospacing="1"/>
      <w:jc w:val="both"/>
    </w:pPr>
    <w:rPr>
      <w:lang w:val="en-GB" w:eastAsia="en-US"/>
    </w:rPr>
  </w:style>
  <w:style w:type="paragraph" w:customStyle="1" w:styleId="naispant">
    <w:name w:val="naispant"/>
    <w:basedOn w:val="Normal"/>
    <w:qFormat/>
    <w:rsid w:val="003361B9"/>
    <w:pPr>
      <w:spacing w:beforeAutospacing="1" w:afterAutospacing="1"/>
    </w:pPr>
  </w:style>
  <w:style w:type="paragraph" w:customStyle="1" w:styleId="naispie">
    <w:name w:val="naispie"/>
    <w:basedOn w:val="Normal"/>
    <w:qFormat/>
    <w:rsid w:val="00131526"/>
    <w:pPr>
      <w:spacing w:beforeAutospacing="1" w:afterAutospacing="1"/>
    </w:pPr>
  </w:style>
  <w:style w:type="paragraph" w:styleId="BalloonText">
    <w:name w:val="Balloon Text"/>
    <w:basedOn w:val="Normal"/>
    <w:link w:val="BalloonTextChar"/>
    <w:uiPriority w:val="99"/>
    <w:semiHidden/>
    <w:unhideWhenUsed/>
    <w:qFormat/>
    <w:rsid w:val="00787A0C"/>
    <w:rPr>
      <w:rFonts w:ascii="Tahoma" w:hAnsi="Tahoma" w:cs="Tahoma"/>
      <w:sz w:val="16"/>
      <w:szCs w:val="16"/>
    </w:rPr>
  </w:style>
  <w:style w:type="paragraph" w:styleId="ListParagraph">
    <w:name w:val="List Paragraph"/>
    <w:basedOn w:val="Normal"/>
    <w:uiPriority w:val="34"/>
    <w:qFormat/>
    <w:rsid w:val="00F76AB6"/>
    <w:pPr>
      <w:ind w:left="720"/>
      <w:contextualSpacing/>
    </w:pPr>
  </w:style>
  <w:style w:type="paragraph" w:customStyle="1" w:styleId="first">
    <w:name w:val="first"/>
    <w:basedOn w:val="Normal"/>
    <w:qFormat/>
    <w:rsid w:val="00D31ABF"/>
    <w:pPr>
      <w:spacing w:beforeAutospacing="1" w:afterAutospacing="1"/>
    </w:pPr>
  </w:style>
  <w:style w:type="paragraph" w:styleId="NormalWeb">
    <w:name w:val="Normal (Web)"/>
    <w:basedOn w:val="Normal"/>
    <w:uiPriority w:val="99"/>
    <w:unhideWhenUsed/>
    <w:qFormat/>
    <w:rsid w:val="00D31ABF"/>
    <w:pPr>
      <w:spacing w:beforeAutospacing="1" w:afterAutospacing="1"/>
    </w:pPr>
  </w:style>
  <w:style w:type="paragraph" w:styleId="BodyTextIndent">
    <w:name w:val="Body Text Indent"/>
    <w:basedOn w:val="Normal"/>
    <w:link w:val="BodyTextIndentChar"/>
    <w:uiPriority w:val="99"/>
    <w:semiHidden/>
    <w:unhideWhenUsed/>
    <w:rsid w:val="00443DDA"/>
    <w:pPr>
      <w:spacing w:after="120"/>
      <w:ind w:left="283"/>
    </w:pPr>
  </w:style>
  <w:style w:type="paragraph" w:customStyle="1" w:styleId="Teksts1">
    <w:name w:val="Teksts1"/>
    <w:basedOn w:val="Normal"/>
    <w:qFormat/>
    <w:rsid w:val="00443DDA"/>
    <w:pPr>
      <w:spacing w:after="320"/>
    </w:pPr>
    <w:rPr>
      <w:rFonts w:ascii="BaltTimes" w:hAnsi="BaltTimes"/>
      <w:szCs w:val="20"/>
      <w:lang w:val="en-US" w:eastAsia="en-US"/>
    </w:rPr>
  </w:style>
  <w:style w:type="paragraph" w:customStyle="1" w:styleId="a">
    <w:name w:val="Обычный"/>
    <w:basedOn w:val="Normal"/>
    <w:qFormat/>
    <w:rsid w:val="00443DDA"/>
    <w:pPr>
      <w:widowControl w:val="0"/>
    </w:pPr>
    <w:rPr>
      <w:sz w:val="20"/>
      <w:szCs w:val="20"/>
      <w:lang w:val="ru-RU" w:eastAsia="ru-RU"/>
    </w:rPr>
  </w:style>
  <w:style w:type="paragraph" w:styleId="CommentText">
    <w:name w:val="annotation text"/>
    <w:basedOn w:val="Normal"/>
    <w:link w:val="CommentTextChar"/>
    <w:uiPriority w:val="99"/>
    <w:unhideWhenUsed/>
    <w:qFormat/>
    <w:rsid w:val="00443DDA"/>
    <w:rPr>
      <w:sz w:val="20"/>
      <w:szCs w:val="20"/>
    </w:rPr>
  </w:style>
  <w:style w:type="paragraph" w:styleId="CommentSubject">
    <w:name w:val="annotation subject"/>
    <w:basedOn w:val="CommentText"/>
    <w:next w:val="CommentText"/>
    <w:link w:val="CommentSubjectChar"/>
    <w:uiPriority w:val="99"/>
    <w:semiHidden/>
    <w:unhideWhenUsed/>
    <w:qFormat/>
    <w:rsid w:val="00443DDA"/>
    <w:rPr>
      <w:b/>
      <w:bCs/>
    </w:rPr>
  </w:style>
  <w:style w:type="paragraph" w:customStyle="1" w:styleId="BodyText4">
    <w:name w:val="Body Text4"/>
    <w:basedOn w:val="Normal"/>
    <w:link w:val="Bodytext"/>
    <w:qFormat/>
    <w:rsid w:val="00883ECB"/>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paragraph" w:customStyle="1" w:styleId="Default">
    <w:name w:val="Default"/>
    <w:qFormat/>
    <w:rsid w:val="00883ECB"/>
    <w:rPr>
      <w:rFonts w:ascii="Times New Roman" w:eastAsia="Calibri" w:hAnsi="Times New Roman" w:cs="Times New Roman"/>
      <w:color w:val="000000"/>
      <w:sz w:val="24"/>
      <w:szCs w:val="24"/>
    </w:rPr>
  </w:style>
  <w:style w:type="paragraph" w:styleId="Title">
    <w:name w:val="Title"/>
    <w:basedOn w:val="Normal"/>
    <w:next w:val="Normal"/>
    <w:link w:val="TitleChar"/>
    <w:uiPriority w:val="10"/>
    <w:qFormat/>
    <w:rsid w:val="00A37AF5"/>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lang w:val="en-US" w:eastAsia="ja-JP"/>
    </w:rPr>
  </w:style>
  <w:style w:type="paragraph" w:styleId="Subtitle">
    <w:name w:val="Subtitle"/>
    <w:basedOn w:val="Normal"/>
    <w:next w:val="Normal"/>
    <w:link w:val="SubtitleChar"/>
    <w:uiPriority w:val="11"/>
    <w:qFormat/>
    <w:rsid w:val="00A37AF5"/>
    <w:pPr>
      <w:spacing w:after="200" w:line="276" w:lineRule="auto"/>
    </w:pPr>
    <w:rPr>
      <w:rFonts w:asciiTheme="majorHAnsi" w:eastAsiaTheme="majorEastAsia" w:hAnsiTheme="majorHAnsi" w:cstheme="majorBidi"/>
      <w:i/>
      <w:iCs/>
      <w:color w:val="4F81BD" w:themeColor="accent1"/>
      <w:spacing w:val="15"/>
      <w:lang w:val="en-US" w:eastAsia="ja-JP"/>
    </w:rPr>
  </w:style>
  <w:style w:type="paragraph" w:styleId="NoSpacing">
    <w:name w:val="No Spacing"/>
    <w:link w:val="NoSpacingChar"/>
    <w:uiPriority w:val="1"/>
    <w:qFormat/>
    <w:rsid w:val="00A37AF5"/>
    <w:rPr>
      <w:rFonts w:ascii="Calibri" w:eastAsiaTheme="minorEastAsia" w:hAnsi="Calibri"/>
      <w:sz w:val="24"/>
      <w:lang w:val="en-US" w:eastAsia="ja-JP"/>
    </w:rPr>
  </w:style>
  <w:style w:type="paragraph" w:styleId="ListBullet3">
    <w:name w:val="List Bullet 3"/>
    <w:basedOn w:val="Normal"/>
    <w:unhideWhenUsed/>
    <w:qFormat/>
    <w:rsid w:val="00496F7E"/>
    <w:pPr>
      <w:ind w:left="566" w:hanging="283"/>
    </w:pPr>
    <w:rPr>
      <w:lang w:val="en-GB" w:eastAsia="en-US"/>
    </w:rPr>
  </w:style>
  <w:style w:type="paragraph" w:customStyle="1" w:styleId="Bodytextright">
    <w:name w:val="Body text right"/>
    <w:basedOn w:val="Normal"/>
    <w:autoRedefine/>
    <w:qFormat/>
    <w:rsid w:val="00312621"/>
    <w:pPr>
      <w:ind w:firstLine="510"/>
      <w:jc w:val="right"/>
    </w:pPr>
    <w:rPr>
      <w:i/>
      <w:lang w:eastAsia="en-US"/>
    </w:rPr>
  </w:style>
  <w:style w:type="paragraph" w:customStyle="1" w:styleId="Pamatteksts2">
    <w:name w:val="Pamatteksts2"/>
    <w:basedOn w:val="Normal"/>
    <w:uiPriority w:val="99"/>
    <w:qFormat/>
    <w:rsid w:val="008F6E5D"/>
    <w:pPr>
      <w:shd w:val="clear" w:color="auto" w:fill="FFFFFF"/>
      <w:spacing w:before="300" w:line="274" w:lineRule="exact"/>
      <w:jc w:val="both"/>
    </w:pPr>
    <w:rPr>
      <w:sz w:val="23"/>
      <w:szCs w:val="23"/>
    </w:rPr>
  </w:style>
  <w:style w:type="paragraph" w:customStyle="1" w:styleId="nais1">
    <w:name w:val="nais1"/>
    <w:basedOn w:val="Normal"/>
    <w:qFormat/>
    <w:rsid w:val="005D74B3"/>
    <w:pPr>
      <w:spacing w:before="75" w:after="75"/>
      <w:ind w:left="450" w:firstLine="375"/>
      <w:jc w:val="both"/>
    </w:pPr>
  </w:style>
  <w:style w:type="paragraph" w:customStyle="1" w:styleId="Heading310">
    <w:name w:val="Heading #31"/>
    <w:basedOn w:val="Normal"/>
    <w:qFormat/>
    <w:rsid w:val="00A26A86"/>
    <w:pPr>
      <w:widowControl w:val="0"/>
      <w:shd w:val="clear" w:color="auto" w:fill="FFFFFF"/>
      <w:spacing w:before="540" w:after="180"/>
      <w:ind w:hanging="3260"/>
      <w:jc w:val="both"/>
      <w:outlineLvl w:val="2"/>
    </w:pPr>
    <w:rPr>
      <w:sz w:val="21"/>
      <w:szCs w:val="21"/>
      <w:lang w:eastAsia="en-US"/>
    </w:rPr>
  </w:style>
  <w:style w:type="paragraph" w:styleId="BodyTextIndent2">
    <w:name w:val="Body Text Indent 2"/>
    <w:basedOn w:val="Normal"/>
    <w:link w:val="BodyTextIndent2Char"/>
    <w:uiPriority w:val="99"/>
    <w:unhideWhenUsed/>
    <w:qFormat/>
    <w:rsid w:val="00140748"/>
    <w:pPr>
      <w:spacing w:after="120" w:line="480" w:lineRule="auto"/>
      <w:ind w:left="283"/>
    </w:pPr>
  </w:style>
  <w:style w:type="paragraph" w:customStyle="1" w:styleId="Bodytext50">
    <w:name w:val="Body text (5)"/>
    <w:basedOn w:val="Normal"/>
    <w:link w:val="Bodytext5"/>
    <w:qFormat/>
    <w:rsid w:val="004A0C77"/>
    <w:pPr>
      <w:widowControl w:val="0"/>
      <w:shd w:val="clear" w:color="auto" w:fill="FFFFFF"/>
      <w:spacing w:before="420" w:after="420"/>
    </w:pPr>
    <w:rPr>
      <w:rFonts w:asciiTheme="minorHAnsi" w:eastAsiaTheme="minorHAnsi" w:hAnsiTheme="minorHAnsi" w:cstheme="minorBidi"/>
      <w:sz w:val="15"/>
      <w:szCs w:val="15"/>
      <w:lang w:eastAsia="en-US"/>
    </w:rPr>
  </w:style>
  <w:style w:type="paragraph" w:customStyle="1" w:styleId="TableText">
    <w:name w:val="Table Text"/>
    <w:basedOn w:val="Normal"/>
    <w:qFormat/>
    <w:rsid w:val="00B546C0"/>
    <w:pPr>
      <w:widowControl w:val="0"/>
      <w:jc w:val="both"/>
    </w:pPr>
    <w:rPr>
      <w:szCs w:val="20"/>
      <w:lang w:eastAsia="en-US"/>
    </w:rPr>
  </w:style>
  <w:style w:type="paragraph" w:customStyle="1" w:styleId="Bezatstarpm1">
    <w:name w:val="Bez atstarpēm1"/>
    <w:uiPriority w:val="1"/>
    <w:qFormat/>
    <w:rsid w:val="00B546C0"/>
    <w:pPr>
      <w:ind w:left="721" w:hanging="437"/>
      <w:jc w:val="both"/>
    </w:pPr>
    <w:rPr>
      <w:rFonts w:ascii="Times New Roman" w:hAnsi="Times New Roman" w:cs="Times New Roman"/>
      <w:sz w:val="24"/>
    </w:rPr>
  </w:style>
  <w:style w:type="paragraph" w:styleId="Revision">
    <w:name w:val="Revision"/>
    <w:uiPriority w:val="99"/>
    <w:semiHidden/>
    <w:qFormat/>
    <w:rsid w:val="00986EEE"/>
    <w:rPr>
      <w:rFonts w:ascii="Times New Roman" w:eastAsia="Times New Roman" w:hAnsi="Times New Roman" w:cs="Times New Roman"/>
      <w:sz w:val="24"/>
      <w:szCs w:val="24"/>
      <w:lang w:eastAsia="lv-LV"/>
    </w:rPr>
  </w:style>
  <w:style w:type="paragraph" w:customStyle="1" w:styleId="DocumentMap">
    <w:name w:val="DocumentMap"/>
    <w:qFormat/>
    <w:rPr>
      <w:rFonts w:eastAsia="Cambria Math" w:cs="Calibri"/>
      <w:sz w:val="24"/>
    </w:rPr>
  </w:style>
  <w:style w:type="paragraph" w:customStyle="1" w:styleId="TableGrid1">
    <w:name w:val="Table Grid1"/>
    <w:basedOn w:val="DocumentMap"/>
    <w:qFormat/>
    <w:rPr>
      <w:rFonts w:ascii="Calibri" w:hAnsi="Calibri"/>
      <w:szCs w:val="20"/>
      <w:lang w:eastAsia="lv-LV"/>
    </w:rPr>
  </w:style>
  <w:style w:type="paragraph" w:customStyle="1" w:styleId="ListParagraphHPListParagraph2SaisttodokumentusarakstsSyle1ListParagraph1NumuretsNormalbullet2BulletlistPPSBulletVirsrakstiStripColorfulList-Accent11listparagraphhplistparagraphsaisttodokumentusarakstssyle1">
    <w:name w:val="List Paragraph;H&amp;P List Paragraph;2;Saistīto dokumentu saraksts;Syle 1;List Paragraph1;Numurets;Normal bullet 2;Bullet list;PPS_Bullet;Virsraksti;Strip;Colorful List - Accent 11;list paragraph;h&amp;p list paragraph;saistīto dokumentu saraksts;syle 1"/>
    <w:basedOn w:val="Normal"/>
    <w:qFormat/>
    <w:pPr>
      <w:spacing w:after="200" w:line="276" w:lineRule="auto"/>
      <w:ind w:left="720"/>
      <w:contextualSpacing/>
    </w:pPr>
    <w:rPr>
      <w:rFonts w:ascii="Calibri" w:eastAsia="Calibri" w:hAnsi="Calibri" w:cs="Calibri"/>
      <w:sz w:val="22"/>
      <w:szCs w:val="22"/>
      <w:lang w:eastAsia="en-US"/>
    </w:rPr>
  </w:style>
  <w:style w:type="table" w:styleId="TableGrid">
    <w:name w:val="Table Grid"/>
    <w:basedOn w:val="TableNormal"/>
    <w:uiPriority w:val="59"/>
    <w:rsid w:val="002A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FB6CB3"/>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annotation reference"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B3C"/>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5660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E3B3C"/>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qFormat/>
    <w:rsid w:val="00DE3B3C"/>
    <w:pPr>
      <w:widowControl w:val="0"/>
      <w:numPr>
        <w:ilvl w:val="2"/>
        <w:numId w:val="1"/>
      </w:numPr>
      <w:spacing w:before="120" w:after="60"/>
      <w:jc w:val="both"/>
      <w:outlineLvl w:val="2"/>
    </w:pPr>
    <w:rPr>
      <w:rFonts w:cs="Arial"/>
      <w:szCs w:val="26"/>
      <w:lang w:eastAsia="en-US"/>
    </w:rPr>
  </w:style>
  <w:style w:type="paragraph" w:styleId="Heading8">
    <w:name w:val="heading 8"/>
    <w:basedOn w:val="Normal"/>
    <w:next w:val="Normal"/>
    <w:link w:val="Heading8Char"/>
    <w:uiPriority w:val="9"/>
    <w:semiHidden/>
    <w:unhideWhenUsed/>
    <w:qFormat/>
    <w:rsid w:val="00443DD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DE3B3C"/>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link w:val="Heading3"/>
    <w:uiPriority w:val="9"/>
    <w:qFormat/>
    <w:rsid w:val="00DE3B3C"/>
    <w:rPr>
      <w:rFonts w:ascii="Times New Roman" w:eastAsia="Times New Roman" w:hAnsi="Times New Roman" w:cs="Arial"/>
      <w:sz w:val="24"/>
      <w:szCs w:val="26"/>
    </w:rPr>
  </w:style>
  <w:style w:type="character" w:customStyle="1" w:styleId="BodyText2Char">
    <w:name w:val="Body Text 2 Char"/>
    <w:basedOn w:val="DefaultParagraphFont"/>
    <w:link w:val="BodyText2"/>
    <w:qFormat/>
    <w:rsid w:val="00DE3B3C"/>
    <w:rPr>
      <w:rFonts w:ascii="Times New Roman" w:eastAsia="Times New Roman" w:hAnsi="Times New Roman" w:cs="Times New Roman"/>
      <w:sz w:val="26"/>
      <w:szCs w:val="20"/>
    </w:rPr>
  </w:style>
  <w:style w:type="character" w:customStyle="1" w:styleId="HeaderChar">
    <w:name w:val="Header Char"/>
    <w:basedOn w:val="DefaultParagraphFont"/>
    <w:link w:val="Header"/>
    <w:qFormat/>
    <w:rsid w:val="00DE3B3C"/>
    <w:rPr>
      <w:rFonts w:ascii="Times New Roman" w:eastAsia="Times New Roman" w:hAnsi="Times New Roman" w:cs="Times New Roman"/>
      <w:sz w:val="24"/>
      <w:szCs w:val="24"/>
      <w:lang w:eastAsia="lv-LV"/>
    </w:rPr>
  </w:style>
  <w:style w:type="character" w:customStyle="1" w:styleId="BodyTextIndent3Char">
    <w:name w:val="Body Text Indent 3 Char"/>
    <w:basedOn w:val="DefaultParagraphFont"/>
    <w:link w:val="BodyTextIndent3"/>
    <w:qFormat/>
    <w:rsid w:val="00DE3B3C"/>
    <w:rPr>
      <w:rFonts w:ascii="Times New Roman" w:eastAsia="Times New Roman" w:hAnsi="Times New Roman" w:cs="Times New Roman"/>
      <w:sz w:val="16"/>
      <w:szCs w:val="16"/>
      <w:lang w:eastAsia="lv-LV"/>
    </w:rPr>
  </w:style>
  <w:style w:type="character" w:customStyle="1" w:styleId="FooterChar">
    <w:name w:val="Footer Char"/>
    <w:basedOn w:val="DefaultParagraphFont"/>
    <w:link w:val="Footer"/>
    <w:uiPriority w:val="99"/>
    <w:qFormat/>
    <w:rsid w:val="00DE3B3C"/>
    <w:rPr>
      <w:rFonts w:ascii="Times New Roman" w:eastAsia="Times New Roman" w:hAnsi="Times New Roman" w:cs="Times New Roman"/>
      <w:sz w:val="24"/>
      <w:szCs w:val="24"/>
      <w:lang w:val="en-GB"/>
    </w:rPr>
  </w:style>
  <w:style w:type="character" w:customStyle="1" w:styleId="BalloonTextChar">
    <w:name w:val="Balloon Text Char"/>
    <w:basedOn w:val="DefaultParagraphFont"/>
    <w:link w:val="BalloonText"/>
    <w:uiPriority w:val="99"/>
    <w:semiHidden/>
    <w:qFormat/>
    <w:rsid w:val="00787A0C"/>
    <w:rPr>
      <w:rFonts w:ascii="Tahoma" w:eastAsia="Times New Roman" w:hAnsi="Tahoma" w:cs="Tahoma"/>
      <w:sz w:val="16"/>
      <w:szCs w:val="16"/>
      <w:lang w:eastAsia="lv-LV"/>
    </w:rPr>
  </w:style>
  <w:style w:type="character" w:customStyle="1" w:styleId="Heading8Char">
    <w:name w:val="Heading 8 Char"/>
    <w:basedOn w:val="DefaultParagraphFont"/>
    <w:link w:val="Heading8"/>
    <w:uiPriority w:val="9"/>
    <w:semiHidden/>
    <w:qFormat/>
    <w:rsid w:val="00443DDA"/>
    <w:rPr>
      <w:rFonts w:asciiTheme="majorHAnsi" w:eastAsiaTheme="majorEastAsia" w:hAnsiTheme="majorHAnsi" w:cstheme="majorBidi"/>
      <w:color w:val="404040" w:themeColor="text1" w:themeTint="BF"/>
      <w:sz w:val="20"/>
      <w:szCs w:val="20"/>
      <w:lang w:eastAsia="lv-LV"/>
    </w:rPr>
  </w:style>
  <w:style w:type="character" w:customStyle="1" w:styleId="BodyTextIndentChar">
    <w:name w:val="Body Text Indent Char"/>
    <w:basedOn w:val="DefaultParagraphFont"/>
    <w:link w:val="BodyTextIndent"/>
    <w:uiPriority w:val="99"/>
    <w:semiHidden/>
    <w:qFormat/>
    <w:rsid w:val="00443DDA"/>
    <w:rPr>
      <w:rFonts w:ascii="Times New Roman" w:eastAsia="Times New Roman" w:hAnsi="Times New Roman" w:cs="Times New Roman"/>
      <w:sz w:val="24"/>
      <w:szCs w:val="24"/>
      <w:lang w:eastAsia="lv-LV"/>
    </w:rPr>
  </w:style>
  <w:style w:type="character" w:customStyle="1" w:styleId="InternetLink">
    <w:name w:val="Internet Link"/>
    <w:basedOn w:val="DefaultParagraphFont"/>
    <w:unhideWhenUsed/>
    <w:rsid w:val="00201FDA"/>
    <w:rPr>
      <w:color w:val="0000FF" w:themeColor="hyperlink"/>
      <w:u w:val="single"/>
    </w:rPr>
  </w:style>
  <w:style w:type="character" w:styleId="CommentReference">
    <w:name w:val="annotation reference"/>
    <w:basedOn w:val="DefaultParagraphFont"/>
    <w:uiPriority w:val="99"/>
    <w:semiHidden/>
    <w:unhideWhenUsed/>
    <w:qFormat/>
    <w:rsid w:val="00443DDA"/>
    <w:rPr>
      <w:sz w:val="16"/>
      <w:szCs w:val="16"/>
    </w:rPr>
  </w:style>
  <w:style w:type="character" w:customStyle="1" w:styleId="CommentTextChar">
    <w:name w:val="Comment Text Char"/>
    <w:basedOn w:val="DefaultParagraphFont"/>
    <w:link w:val="CommentText"/>
    <w:uiPriority w:val="99"/>
    <w:qFormat/>
    <w:rsid w:val="00443DDA"/>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uiPriority w:val="99"/>
    <w:semiHidden/>
    <w:qFormat/>
    <w:rsid w:val="00443DDA"/>
    <w:rPr>
      <w:rFonts w:ascii="Times New Roman" w:eastAsia="Times New Roman" w:hAnsi="Times New Roman" w:cs="Times New Roman"/>
      <w:b/>
      <w:bCs/>
      <w:sz w:val="20"/>
      <w:szCs w:val="20"/>
      <w:lang w:eastAsia="lv-LV"/>
    </w:rPr>
  </w:style>
  <w:style w:type="character" w:customStyle="1" w:styleId="Bodytext">
    <w:name w:val="Body text_"/>
    <w:link w:val="BodyText4"/>
    <w:qFormat/>
    <w:rsid w:val="00883ECB"/>
    <w:rPr>
      <w:sz w:val="21"/>
      <w:szCs w:val="21"/>
      <w:shd w:val="clear" w:color="auto" w:fill="FFFFFF"/>
    </w:rPr>
  </w:style>
  <w:style w:type="character" w:customStyle="1" w:styleId="Heading1Char">
    <w:name w:val="Heading 1 Char"/>
    <w:basedOn w:val="DefaultParagraphFont"/>
    <w:link w:val="Heading1"/>
    <w:uiPriority w:val="9"/>
    <w:qFormat/>
    <w:rsid w:val="0056604B"/>
    <w:rPr>
      <w:rFonts w:asciiTheme="majorHAnsi" w:eastAsiaTheme="majorEastAsia" w:hAnsiTheme="majorHAnsi" w:cstheme="majorBidi"/>
      <w:b/>
      <w:bCs/>
      <w:color w:val="365F91" w:themeColor="accent1" w:themeShade="BF"/>
      <w:sz w:val="28"/>
      <w:szCs w:val="28"/>
      <w:lang w:eastAsia="lv-LV"/>
    </w:rPr>
  </w:style>
  <w:style w:type="character" w:customStyle="1" w:styleId="TitleChar">
    <w:name w:val="Title Char"/>
    <w:basedOn w:val="DefaultParagraphFont"/>
    <w:link w:val="Title"/>
    <w:uiPriority w:val="10"/>
    <w:qFormat/>
    <w:rsid w:val="00A37AF5"/>
    <w:rPr>
      <w:rFonts w:asciiTheme="majorHAnsi" w:eastAsiaTheme="majorEastAsia" w:hAnsiTheme="majorHAnsi" w:cstheme="majorBidi"/>
      <w:color w:val="17365D" w:themeColor="text2" w:themeShade="BF"/>
      <w:spacing w:val="5"/>
      <w:kern w:val="2"/>
      <w:sz w:val="52"/>
      <w:szCs w:val="52"/>
      <w:lang w:val="en-US" w:eastAsia="ja-JP"/>
    </w:rPr>
  </w:style>
  <w:style w:type="character" w:customStyle="1" w:styleId="SubtitleChar">
    <w:name w:val="Subtitle Char"/>
    <w:basedOn w:val="DefaultParagraphFont"/>
    <w:link w:val="Subtitle"/>
    <w:uiPriority w:val="11"/>
    <w:qFormat/>
    <w:rsid w:val="00A37AF5"/>
    <w:rPr>
      <w:rFonts w:asciiTheme="majorHAnsi" w:eastAsiaTheme="majorEastAsia" w:hAnsiTheme="majorHAnsi" w:cstheme="majorBidi"/>
      <w:i/>
      <w:iCs/>
      <w:color w:val="4F81BD" w:themeColor="accent1"/>
      <w:spacing w:val="15"/>
      <w:sz w:val="24"/>
      <w:szCs w:val="24"/>
      <w:lang w:val="en-US" w:eastAsia="ja-JP"/>
    </w:rPr>
  </w:style>
  <w:style w:type="character" w:customStyle="1" w:styleId="NoSpacingChar">
    <w:name w:val="No Spacing Char"/>
    <w:basedOn w:val="DefaultParagraphFont"/>
    <w:link w:val="NoSpacing"/>
    <w:uiPriority w:val="1"/>
    <w:qFormat/>
    <w:rsid w:val="00A37AF5"/>
    <w:rPr>
      <w:rFonts w:eastAsiaTheme="minorEastAsia"/>
      <w:lang w:val="en-US" w:eastAsia="ja-JP"/>
    </w:rPr>
  </w:style>
  <w:style w:type="character" w:customStyle="1" w:styleId="BodyTextChar">
    <w:name w:val="Body Text Char"/>
    <w:basedOn w:val="DefaultParagraphFont"/>
    <w:link w:val="BodyText0"/>
    <w:qFormat/>
    <w:rsid w:val="00C21419"/>
    <w:rPr>
      <w:rFonts w:ascii="Times New Roman" w:eastAsia="Times New Roman" w:hAnsi="Times New Roman" w:cs="Times New Roman"/>
      <w:sz w:val="20"/>
      <w:szCs w:val="20"/>
      <w:lang w:val="en-US"/>
    </w:rPr>
  </w:style>
  <w:style w:type="character" w:customStyle="1" w:styleId="Heading30">
    <w:name w:val="Heading #3_"/>
    <w:basedOn w:val="DefaultParagraphFont"/>
    <w:qFormat/>
    <w:rsid w:val="00A26A86"/>
    <w:rPr>
      <w:rFonts w:ascii="Times New Roman" w:eastAsia="Times New Roman" w:hAnsi="Times New Roman" w:cs="Times New Roman"/>
      <w:sz w:val="21"/>
      <w:szCs w:val="21"/>
      <w:shd w:val="clear" w:color="auto" w:fill="FFFFFF"/>
    </w:rPr>
  </w:style>
  <w:style w:type="character" w:styleId="Emphasis">
    <w:name w:val="Emphasis"/>
    <w:basedOn w:val="DefaultParagraphFont"/>
    <w:uiPriority w:val="20"/>
    <w:qFormat/>
    <w:rsid w:val="003E32D3"/>
    <w:rPr>
      <w:i/>
      <w:iCs/>
    </w:rPr>
  </w:style>
  <w:style w:type="character" w:styleId="Strong">
    <w:name w:val="Strong"/>
    <w:basedOn w:val="DefaultParagraphFont"/>
    <w:uiPriority w:val="22"/>
    <w:qFormat/>
    <w:rsid w:val="003E32D3"/>
    <w:rPr>
      <w:b/>
      <w:bCs/>
    </w:rPr>
  </w:style>
  <w:style w:type="character" w:customStyle="1" w:styleId="BodyTextIndent2Char">
    <w:name w:val="Body Text Indent 2 Char"/>
    <w:basedOn w:val="DefaultParagraphFont"/>
    <w:link w:val="BodyTextIndent2"/>
    <w:uiPriority w:val="99"/>
    <w:qFormat/>
    <w:rsid w:val="00140748"/>
    <w:rPr>
      <w:rFonts w:ascii="Times New Roman" w:eastAsia="Times New Roman" w:hAnsi="Times New Roman" w:cs="Times New Roman"/>
      <w:sz w:val="24"/>
      <w:szCs w:val="24"/>
      <w:lang w:eastAsia="lv-LV"/>
    </w:rPr>
  </w:style>
  <w:style w:type="character" w:customStyle="1" w:styleId="Bodytext5">
    <w:name w:val="Body text (5)_"/>
    <w:basedOn w:val="DefaultParagraphFont"/>
    <w:link w:val="Bodytext50"/>
    <w:qFormat/>
    <w:rsid w:val="004A0C77"/>
    <w:rPr>
      <w:sz w:val="15"/>
      <w:szCs w:val="15"/>
      <w:shd w:val="clear" w:color="auto" w:fill="FFFFFF"/>
    </w:rPr>
  </w:style>
  <w:style w:type="character" w:customStyle="1" w:styleId="Heading31">
    <w:name w:val="Heading #3"/>
    <w:basedOn w:val="Heading30"/>
    <w:qFormat/>
    <w:rsid w:val="004A0C77"/>
    <w:rPr>
      <w:rFonts w:ascii="Times New Roman" w:eastAsia="Times New Roman" w:hAnsi="Times New Roman" w:cs="Times New Roman"/>
      <w:color w:val="000000"/>
      <w:spacing w:val="0"/>
      <w:w w:val="100"/>
      <w:sz w:val="21"/>
      <w:szCs w:val="21"/>
      <w:shd w:val="clear" w:color="auto" w:fill="FFFFFF"/>
      <w:lang w:val="lv-LV"/>
    </w:rPr>
  </w:style>
  <w:style w:type="character" w:customStyle="1" w:styleId="ListLabel1">
    <w:name w:val="ListLabel 1"/>
    <w:qFormat/>
    <w:rPr>
      <w:rFonts w:eastAsia="Times New Roman" w:cs="Times New Roman"/>
      <w:b/>
    </w:rPr>
  </w:style>
  <w:style w:type="character" w:customStyle="1" w:styleId="ListLabel2">
    <w:name w:val="ListLabel 2"/>
    <w:qFormat/>
    <w:rPr>
      <w:b/>
    </w:rPr>
  </w:style>
  <w:style w:type="character" w:customStyle="1" w:styleId="ListLabel3">
    <w:name w:val="ListLabel 3"/>
    <w:qFormat/>
    <w:rPr>
      <w:b/>
      <w:i w:val="0"/>
      <w:sz w:val="32"/>
      <w:szCs w:val="32"/>
    </w:rPr>
  </w:style>
  <w:style w:type="character" w:customStyle="1" w:styleId="ListLabel4">
    <w:name w:val="ListLabel 4"/>
    <w:qFormat/>
    <w:rPr>
      <w:b/>
      <w:i w:val="0"/>
      <w:sz w:val="24"/>
    </w:rPr>
  </w:style>
  <w:style w:type="character" w:customStyle="1" w:styleId="ListLabel5">
    <w:name w:val="ListLabel 5"/>
    <w:qFormat/>
    <w:rPr>
      <w:b w:val="0"/>
      <w:i w:val="0"/>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color w:val="auto"/>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b/>
    </w:rPr>
  </w:style>
  <w:style w:type="character" w:customStyle="1" w:styleId="ListLabel24">
    <w:name w:val="ListLabel 24"/>
    <w:qFormat/>
    <w:rPr>
      <w:b/>
      <w:i w:val="0"/>
      <w:sz w:val="32"/>
      <w:szCs w:val="32"/>
    </w:rPr>
  </w:style>
  <w:style w:type="character" w:customStyle="1" w:styleId="ListLabel25">
    <w:name w:val="ListLabel 25"/>
    <w:qFormat/>
    <w:rPr>
      <w:b/>
      <w:i w:val="0"/>
      <w:sz w:val="24"/>
    </w:rPr>
  </w:style>
  <w:style w:type="character" w:customStyle="1" w:styleId="ListLabel26">
    <w:name w:val="ListLabel 26"/>
    <w:qFormat/>
    <w:rPr>
      <w:b w:val="0"/>
      <w:i w:val="0"/>
      <w:sz w:val="24"/>
    </w:rPr>
  </w:style>
  <w:style w:type="character" w:customStyle="1" w:styleId="ListLabel27">
    <w:name w:val="ListLabel 27"/>
    <w:qFormat/>
    <w:rPr>
      <w:rFonts w:eastAsia="Times New Roman" w:cs="Times New Roman"/>
      <w:b/>
    </w:rPr>
  </w:style>
  <w:style w:type="character" w:customStyle="1" w:styleId="ListLabel28">
    <w:name w:val="ListLabel 28"/>
    <w:qFormat/>
    <w:rPr>
      <w:b/>
    </w:rPr>
  </w:style>
  <w:style w:type="character" w:customStyle="1" w:styleId="ListLabel29">
    <w:name w:val="ListLabel 29"/>
    <w:qFormat/>
    <w:rPr>
      <w:rFonts w:eastAsia="Times New Roman" w:cs="Times New Roman"/>
      <w:b/>
      <w:bCs/>
      <w:i w:val="0"/>
      <w:iCs w:val="0"/>
      <w:caps w:val="0"/>
      <w:smallCaps w:val="0"/>
      <w:strike w:val="0"/>
      <w:dstrike w:val="0"/>
      <w:color w:val="000000"/>
      <w:spacing w:val="0"/>
      <w:w w:val="100"/>
      <w:sz w:val="28"/>
      <w:szCs w:val="28"/>
      <w:u w:val="none"/>
      <w:lang w:val="lv-LV"/>
    </w:rPr>
  </w:style>
  <w:style w:type="character" w:customStyle="1" w:styleId="ListLabel30">
    <w:name w:val="ListLabel 30"/>
    <w:qFormat/>
    <w:rPr>
      <w:rFonts w:eastAsia="Times New Roman" w:cs="Times New Roman"/>
      <w:b/>
      <w:bCs w:val="0"/>
      <w:i w:val="0"/>
      <w:iCs w:val="0"/>
      <w:caps w:val="0"/>
      <w:smallCaps w:val="0"/>
      <w:strike w:val="0"/>
      <w:dstrike w:val="0"/>
      <w:color w:val="000000"/>
      <w:spacing w:val="0"/>
      <w:w w:val="100"/>
      <w:sz w:val="24"/>
      <w:szCs w:val="24"/>
      <w:u w:val="none"/>
      <w:lang w:val="lv-LV"/>
    </w:rPr>
  </w:style>
  <w:style w:type="character" w:customStyle="1" w:styleId="ListLabel31">
    <w:name w:val="ListLabel 31"/>
    <w:qFormat/>
    <w:rPr>
      <w:rFonts w:eastAsia="Times New Roman" w:cs="Times New Roman"/>
      <w:b w:val="0"/>
      <w:bCs w:val="0"/>
      <w:i w:val="0"/>
      <w:iCs w:val="0"/>
      <w:caps w:val="0"/>
      <w:smallCaps w:val="0"/>
      <w:strike w:val="0"/>
      <w:dstrike w:val="0"/>
      <w:color w:val="000000"/>
      <w:spacing w:val="0"/>
      <w:w w:val="100"/>
      <w:sz w:val="24"/>
      <w:szCs w:val="24"/>
      <w:u w:val="none"/>
      <w:lang w:val="lv-LV"/>
    </w:rPr>
  </w:style>
  <w:style w:type="character" w:customStyle="1" w:styleId="ListLabel32">
    <w:name w:val="ListLabel 32"/>
    <w:qFormat/>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33">
    <w:name w:val="ListLabel 33"/>
    <w:qFormat/>
    <w:rPr>
      <w:b/>
      <w:sz w:val="24"/>
      <w:szCs w:val="24"/>
    </w:rPr>
  </w:style>
  <w:style w:type="character" w:customStyle="1" w:styleId="ListLabel34">
    <w:name w:val="ListLabel 34"/>
    <w:qFormat/>
    <w:rPr>
      <w:b/>
      <w:sz w:val="24"/>
    </w:rPr>
  </w:style>
  <w:style w:type="character" w:customStyle="1" w:styleId="ListLabel35">
    <w:name w:val="ListLabel 35"/>
    <w:qFormat/>
    <w:rPr>
      <w:b/>
      <w:sz w:val="24"/>
      <w:szCs w:val="24"/>
    </w:rPr>
  </w:style>
  <w:style w:type="character" w:customStyle="1" w:styleId="ListLabel36">
    <w:name w:val="ListLabel 36"/>
    <w:qFormat/>
    <w:rPr>
      <w:rFonts w:cs="Times New Roman"/>
      <w:b/>
      <w:i w:val="0"/>
    </w:rPr>
  </w:style>
  <w:style w:type="character" w:customStyle="1" w:styleId="ListLabel37">
    <w:name w:val="ListLabel 37"/>
    <w:qFormat/>
    <w:rPr>
      <w:rFonts w:cs="Times New Roman"/>
      <w:b w:val="0"/>
      <w:i w:val="0"/>
      <w:strike w:val="0"/>
      <w:dstrike w:val="0"/>
      <w:sz w:val="24"/>
      <w:szCs w:val="24"/>
    </w:rPr>
  </w:style>
  <w:style w:type="character" w:customStyle="1" w:styleId="ListLabel38">
    <w:name w:val="ListLabel 38"/>
    <w:qFormat/>
    <w:rPr>
      <w:rFonts w:cs="Times New Roman"/>
      <w:b w:val="0"/>
      <w:i w:val="0"/>
      <w:strike w:val="0"/>
      <w:dstrike w:val="0"/>
      <w:color w:val="auto"/>
    </w:rPr>
  </w:style>
  <w:style w:type="character" w:customStyle="1" w:styleId="ListLabel39">
    <w:name w:val="ListLabel 39"/>
    <w:qFormat/>
    <w:rPr>
      <w:rFonts w:cs="Times New Roman"/>
      <w:b w:val="0"/>
      <w:sz w:val="24"/>
      <w:szCs w:val="24"/>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b/>
    </w:rPr>
  </w:style>
  <w:style w:type="character" w:customStyle="1" w:styleId="ListLabel49">
    <w:name w:val="ListLabel 49"/>
    <w:qFormat/>
    <w:rPr>
      <w:b/>
    </w:rPr>
  </w:style>
  <w:style w:type="character" w:customStyle="1" w:styleId="ListLabel50">
    <w:name w:val="ListLabel 50"/>
    <w:qFormat/>
    <w:rPr>
      <w:b/>
    </w:rPr>
  </w:style>
  <w:style w:type="character" w:customStyle="1" w:styleId="ListLabel51">
    <w:name w:val="ListLabel 51"/>
    <w:qFormat/>
    <w:rPr>
      <w:b/>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lang w:val="de-DE" w:eastAsia="en-US"/>
    </w:rPr>
  </w:style>
  <w:style w:type="character" w:customStyle="1" w:styleId="ListLabel59">
    <w:name w:val="ListLabel 59"/>
    <w:qFormat/>
    <w:rPr>
      <w:rFonts w:eastAsiaTheme="majorEastAsia"/>
      <w:color w:val="000080"/>
      <w:u w:val="single"/>
      <w:lang w:eastAsia="en-US"/>
    </w:rPr>
  </w:style>
  <w:style w:type="character" w:customStyle="1" w:styleId="NumberingSymbols">
    <w:name w:val="Numbering Symbols"/>
    <w:qFormat/>
  </w:style>
  <w:style w:type="character" w:customStyle="1" w:styleId="ListLabel60">
    <w:name w:val="ListLabel 60"/>
    <w:qFormat/>
    <w:rPr>
      <w:b/>
      <w:i w:val="0"/>
      <w:sz w:val="24"/>
    </w:rPr>
  </w:style>
  <w:style w:type="character" w:customStyle="1" w:styleId="ListLabel61">
    <w:name w:val="ListLabel 61"/>
    <w:qFormat/>
    <w:rPr>
      <w:b w:val="0"/>
      <w:i w:val="0"/>
      <w:sz w:val="24"/>
    </w:rPr>
  </w:style>
  <w:style w:type="character" w:customStyle="1" w:styleId="ListLabel62">
    <w:name w:val="ListLabel 62"/>
    <w:qFormat/>
    <w:rPr>
      <w:rFonts w:eastAsia="Times New Roman" w:cs="Times New Roman"/>
      <w:b/>
    </w:rPr>
  </w:style>
  <w:style w:type="character" w:customStyle="1" w:styleId="ListLabel63">
    <w:name w:val="ListLabel 63"/>
    <w:qFormat/>
    <w:rPr>
      <w:b/>
    </w:rPr>
  </w:style>
  <w:style w:type="character" w:customStyle="1" w:styleId="ListLabel64">
    <w:name w:val="ListLabel 64"/>
    <w:qFormat/>
    <w:rPr>
      <w:rFonts w:eastAsia="Times New Roman" w:cs="Times New Roman"/>
      <w:b/>
    </w:rPr>
  </w:style>
  <w:style w:type="character" w:customStyle="1" w:styleId="ListLabel65">
    <w:name w:val="ListLabel 65"/>
    <w:qFormat/>
    <w:rPr>
      <w:b/>
    </w:rPr>
  </w:style>
  <w:style w:type="character" w:customStyle="1" w:styleId="ListLabel66">
    <w:name w:val="ListLabel 66"/>
    <w:qFormat/>
    <w:rPr>
      <w:b/>
      <w:sz w:val="24"/>
      <w:szCs w:val="24"/>
    </w:rPr>
  </w:style>
  <w:style w:type="character" w:customStyle="1" w:styleId="ListLabel67">
    <w:name w:val="ListLabel 67"/>
    <w:qFormat/>
    <w:rPr>
      <w:b/>
      <w:sz w:val="24"/>
    </w:rPr>
  </w:style>
  <w:style w:type="character" w:customStyle="1" w:styleId="ListLabel68">
    <w:name w:val="ListLabel 68"/>
    <w:qFormat/>
    <w:rPr>
      <w:b/>
      <w:sz w:val="24"/>
      <w:szCs w:val="24"/>
    </w:rPr>
  </w:style>
  <w:style w:type="character" w:customStyle="1" w:styleId="ListLabel69">
    <w:name w:val="ListLabel 69"/>
    <w:qFormat/>
    <w:rPr>
      <w:b/>
    </w:rPr>
  </w:style>
  <w:style w:type="character" w:customStyle="1" w:styleId="ListLabel70">
    <w:name w:val="ListLabel 70"/>
    <w:qFormat/>
    <w:rPr>
      <w:b/>
    </w:rPr>
  </w:style>
  <w:style w:type="character" w:customStyle="1" w:styleId="ListLabel71">
    <w:name w:val="ListLabel 71"/>
    <w:qFormat/>
    <w:rPr>
      <w:b/>
    </w:rPr>
  </w:style>
  <w:style w:type="character" w:customStyle="1" w:styleId="ListLabel72">
    <w:name w:val="ListLabel 72"/>
    <w:qFormat/>
    <w:rPr>
      <w:b/>
    </w:rPr>
  </w:style>
  <w:style w:type="character" w:customStyle="1" w:styleId="ListLabel73">
    <w:name w:val="ListLabel 73"/>
    <w:qFormat/>
    <w:rPr>
      <w:b/>
    </w:rPr>
  </w:style>
  <w:style w:type="character" w:customStyle="1" w:styleId="ListLabel74">
    <w:name w:val="ListLabel 74"/>
    <w:qFormat/>
    <w:rPr>
      <w:b/>
    </w:rPr>
  </w:style>
  <w:style w:type="character" w:customStyle="1" w:styleId="ListLabel75">
    <w:name w:val="ListLabel 75"/>
    <w:qFormat/>
    <w:rPr>
      <w:b/>
    </w:rPr>
  </w:style>
  <w:style w:type="character" w:customStyle="1" w:styleId="ListLabel76">
    <w:name w:val="ListLabel 76"/>
    <w:qFormat/>
    <w:rPr>
      <w:b/>
    </w:rPr>
  </w:style>
  <w:style w:type="character" w:customStyle="1" w:styleId="ListLabel77">
    <w:name w:val="ListLabel 77"/>
    <w:qFormat/>
    <w:rPr>
      <w:b/>
    </w:rPr>
  </w:style>
  <w:style w:type="character" w:customStyle="1" w:styleId="ListLabel78">
    <w:name w:val="ListLabel 78"/>
    <w:qFormat/>
    <w:rPr>
      <w:b/>
    </w:rPr>
  </w:style>
  <w:style w:type="character" w:customStyle="1" w:styleId="ListLabel79">
    <w:name w:val="ListLabel 79"/>
    <w:qFormat/>
    <w:rPr>
      <w:lang w:val="de-DE" w:eastAsia="en-US"/>
    </w:rPr>
  </w:style>
  <w:style w:type="character" w:customStyle="1" w:styleId="ListLabel80">
    <w:name w:val="ListLabel 80"/>
    <w:qFormat/>
    <w:rPr>
      <w:rFonts w:eastAsiaTheme="majorEastAsia"/>
      <w:color w:val="000080"/>
      <w:u w:val="single"/>
      <w:lang w:eastAsia="en-US"/>
    </w:rPr>
  </w:style>
  <w:style w:type="character" w:customStyle="1" w:styleId="ListLabel81">
    <w:name w:val="ListLabel 81"/>
    <w:qFormat/>
    <w:rPr>
      <w:b/>
      <w:i w:val="0"/>
      <w:sz w:val="24"/>
    </w:rPr>
  </w:style>
  <w:style w:type="character" w:customStyle="1" w:styleId="ListLabel82">
    <w:name w:val="ListLabel 82"/>
    <w:qFormat/>
    <w:rPr>
      <w:b w:val="0"/>
      <w:i w:val="0"/>
      <w:sz w:val="24"/>
    </w:rPr>
  </w:style>
  <w:style w:type="character" w:customStyle="1" w:styleId="ListLabel83">
    <w:name w:val="ListLabel 83"/>
    <w:qFormat/>
    <w:rPr>
      <w:rFonts w:eastAsia="Times New Roman" w:cs="Times New Roman"/>
      <w:b/>
    </w:rPr>
  </w:style>
  <w:style w:type="character" w:customStyle="1" w:styleId="ListLabel84">
    <w:name w:val="ListLabel 84"/>
    <w:qFormat/>
    <w:rPr>
      <w:b/>
    </w:rPr>
  </w:style>
  <w:style w:type="character" w:customStyle="1" w:styleId="ListLabel85">
    <w:name w:val="ListLabel 85"/>
    <w:qFormat/>
    <w:rPr>
      <w:b/>
      <w:sz w:val="24"/>
      <w:szCs w:val="24"/>
    </w:rPr>
  </w:style>
  <w:style w:type="character" w:customStyle="1" w:styleId="ListLabel86">
    <w:name w:val="ListLabel 86"/>
    <w:qFormat/>
    <w:rPr>
      <w:b/>
      <w:sz w:val="24"/>
    </w:rPr>
  </w:style>
  <w:style w:type="character" w:customStyle="1" w:styleId="ListLabel87">
    <w:name w:val="ListLabel 87"/>
    <w:qFormat/>
    <w:rPr>
      <w:b/>
      <w:sz w:val="24"/>
      <w:szCs w:val="24"/>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b/>
    </w:rPr>
  </w:style>
  <w:style w:type="character" w:customStyle="1" w:styleId="ListLabel91">
    <w:name w:val="ListLabel 91"/>
    <w:qFormat/>
    <w:rPr>
      <w:b/>
    </w:rPr>
  </w:style>
  <w:style w:type="character" w:customStyle="1" w:styleId="ListLabel92">
    <w:name w:val="ListLabel 92"/>
    <w:qFormat/>
    <w:rPr>
      <w:b/>
    </w:rPr>
  </w:style>
  <w:style w:type="character" w:customStyle="1" w:styleId="ListLabel93">
    <w:name w:val="ListLabel 93"/>
    <w:qFormat/>
    <w:rPr>
      <w:b/>
    </w:rPr>
  </w:style>
  <w:style w:type="character" w:customStyle="1" w:styleId="ListLabel94">
    <w:name w:val="ListLabel 94"/>
    <w:qFormat/>
    <w:rPr>
      <w:b/>
    </w:rPr>
  </w:style>
  <w:style w:type="character" w:customStyle="1" w:styleId="ListLabel95">
    <w:name w:val="ListLabel 95"/>
    <w:qFormat/>
    <w:rPr>
      <w:b/>
    </w:rPr>
  </w:style>
  <w:style w:type="character" w:customStyle="1" w:styleId="ListLabel96">
    <w:name w:val="ListLabel 96"/>
    <w:qFormat/>
    <w:rPr>
      <w:b/>
    </w:rPr>
  </w:style>
  <w:style w:type="character" w:customStyle="1" w:styleId="ListLabel97">
    <w:name w:val="ListLabel 97"/>
    <w:qFormat/>
    <w:rPr>
      <w:b/>
    </w:rPr>
  </w:style>
  <w:style w:type="character" w:customStyle="1" w:styleId="ListLabel98">
    <w:name w:val="ListLabel 98"/>
    <w:qFormat/>
    <w:rPr>
      <w:b/>
    </w:rPr>
  </w:style>
  <w:style w:type="character" w:customStyle="1" w:styleId="ListLabel99">
    <w:name w:val="ListLabel 99"/>
    <w:qFormat/>
    <w:rPr>
      <w:rFonts w:eastAsia="Times New Roman" w:cs="Times New Roman"/>
      <w:b/>
    </w:rPr>
  </w:style>
  <w:style w:type="character" w:customStyle="1" w:styleId="ListLabel100">
    <w:name w:val="ListLabel 100"/>
    <w:qFormat/>
    <w:rPr>
      <w:b/>
    </w:rPr>
  </w:style>
  <w:style w:type="character" w:customStyle="1" w:styleId="ListLabel101">
    <w:name w:val="ListLabel 101"/>
    <w:qFormat/>
  </w:style>
  <w:style w:type="character" w:customStyle="1" w:styleId="ListLabel102">
    <w:name w:val="ListLabel 102"/>
    <w:qFormat/>
  </w:style>
  <w:style w:type="character" w:customStyle="1" w:styleId="ListParagraphCharHPListParagraphChar2CharSaisttodokumentusarakstsCharSyle1CharListParagraph1CharNumuretsCharNormalbullet2CharBulletlistCharPPSBulletCharVirsrakstiCharStripCharColorfulList-Accent11Char">
    <w:name w:val="List Paragraph Char;H&amp;P List Paragraph Char;2 Char;Saistīto dokumentu saraksts Char;Syle 1 Char;List Paragraph1 Char;Numurets Char;Normal bullet 2 Char;Bullet list Char;PPS_Bullet Char;Virsraksti Char;Strip Char;Colorful List - Accent 11 Char"/>
    <w:qFormat/>
    <w:rPr>
      <w:rFonts w:ascii="Calibri" w:eastAsia="Calibri" w:hAnsi="Calibri" w:cs="Calibri"/>
      <w:sz w:val="22"/>
    </w:rPr>
  </w:style>
  <w:style w:type="paragraph" w:customStyle="1" w:styleId="Heading">
    <w:name w:val="Heading"/>
    <w:basedOn w:val="Normal"/>
    <w:next w:val="BodyText0"/>
    <w:qFormat/>
    <w:pPr>
      <w:keepNext/>
      <w:spacing w:before="240" w:after="120"/>
    </w:pPr>
    <w:rPr>
      <w:rFonts w:ascii="Liberation Sans" w:eastAsia="Microsoft YaHei" w:hAnsi="Liberation Sans" w:cs="Lucida Sans"/>
      <w:sz w:val="28"/>
      <w:szCs w:val="28"/>
    </w:rPr>
  </w:style>
  <w:style w:type="paragraph" w:styleId="BodyText0">
    <w:name w:val="Body Text"/>
    <w:basedOn w:val="Normal"/>
    <w:link w:val="BodyTextChar"/>
    <w:rsid w:val="00C21419"/>
    <w:pPr>
      <w:spacing w:after="120"/>
    </w:pPr>
    <w:rPr>
      <w:sz w:val="20"/>
      <w:szCs w:val="20"/>
      <w:lang w:val="en-US" w:eastAsia="en-US"/>
    </w:rPr>
  </w:style>
  <w:style w:type="paragraph" w:styleId="List">
    <w:name w:val="List"/>
    <w:basedOn w:val="BodyText0"/>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2">
    <w:name w:val="Body Text 2"/>
    <w:basedOn w:val="Normal"/>
    <w:link w:val="BodyText2Char"/>
    <w:qFormat/>
    <w:rsid w:val="00DE3B3C"/>
    <w:pPr>
      <w:jc w:val="both"/>
    </w:pPr>
    <w:rPr>
      <w:sz w:val="26"/>
      <w:szCs w:val="20"/>
      <w:lang w:eastAsia="en-US"/>
    </w:rPr>
  </w:style>
  <w:style w:type="paragraph" w:styleId="Header">
    <w:name w:val="header"/>
    <w:basedOn w:val="Normal"/>
    <w:link w:val="HeaderChar"/>
    <w:rsid w:val="00DE3B3C"/>
    <w:pPr>
      <w:tabs>
        <w:tab w:val="center" w:pos="4153"/>
        <w:tab w:val="right" w:pos="8306"/>
      </w:tabs>
    </w:pPr>
  </w:style>
  <w:style w:type="paragraph" w:styleId="BodyTextIndent3">
    <w:name w:val="Body Text Indent 3"/>
    <w:basedOn w:val="Normal"/>
    <w:link w:val="BodyTextIndent3Char"/>
    <w:qFormat/>
    <w:rsid w:val="00DE3B3C"/>
    <w:pPr>
      <w:spacing w:after="120"/>
      <w:ind w:left="283"/>
    </w:pPr>
    <w:rPr>
      <w:sz w:val="16"/>
      <w:szCs w:val="16"/>
    </w:rPr>
  </w:style>
  <w:style w:type="paragraph" w:styleId="Footer">
    <w:name w:val="footer"/>
    <w:basedOn w:val="Normal"/>
    <w:link w:val="FooterChar"/>
    <w:uiPriority w:val="99"/>
    <w:rsid w:val="00DE3B3C"/>
    <w:pPr>
      <w:widowControl w:val="0"/>
      <w:tabs>
        <w:tab w:val="center" w:pos="4153"/>
        <w:tab w:val="right" w:pos="8306"/>
      </w:tabs>
    </w:pPr>
    <w:rPr>
      <w:lang w:val="en-GB" w:eastAsia="en-US"/>
    </w:rPr>
  </w:style>
  <w:style w:type="paragraph" w:customStyle="1" w:styleId="naisf">
    <w:name w:val="naisf"/>
    <w:basedOn w:val="Normal"/>
    <w:qFormat/>
    <w:rsid w:val="00DE3B3C"/>
    <w:pPr>
      <w:widowControl w:val="0"/>
      <w:spacing w:beforeAutospacing="1" w:afterAutospacing="1"/>
      <w:jc w:val="both"/>
    </w:pPr>
    <w:rPr>
      <w:lang w:val="en-GB" w:eastAsia="en-US"/>
    </w:rPr>
  </w:style>
  <w:style w:type="paragraph" w:customStyle="1" w:styleId="naispant">
    <w:name w:val="naispant"/>
    <w:basedOn w:val="Normal"/>
    <w:qFormat/>
    <w:rsid w:val="003361B9"/>
    <w:pPr>
      <w:spacing w:beforeAutospacing="1" w:afterAutospacing="1"/>
    </w:pPr>
  </w:style>
  <w:style w:type="paragraph" w:customStyle="1" w:styleId="naispie">
    <w:name w:val="naispie"/>
    <w:basedOn w:val="Normal"/>
    <w:qFormat/>
    <w:rsid w:val="00131526"/>
    <w:pPr>
      <w:spacing w:beforeAutospacing="1" w:afterAutospacing="1"/>
    </w:pPr>
  </w:style>
  <w:style w:type="paragraph" w:styleId="BalloonText">
    <w:name w:val="Balloon Text"/>
    <w:basedOn w:val="Normal"/>
    <w:link w:val="BalloonTextChar"/>
    <w:uiPriority w:val="99"/>
    <w:semiHidden/>
    <w:unhideWhenUsed/>
    <w:qFormat/>
    <w:rsid w:val="00787A0C"/>
    <w:rPr>
      <w:rFonts w:ascii="Tahoma" w:hAnsi="Tahoma" w:cs="Tahoma"/>
      <w:sz w:val="16"/>
      <w:szCs w:val="16"/>
    </w:rPr>
  </w:style>
  <w:style w:type="paragraph" w:styleId="ListParagraph">
    <w:name w:val="List Paragraph"/>
    <w:basedOn w:val="Normal"/>
    <w:uiPriority w:val="34"/>
    <w:qFormat/>
    <w:rsid w:val="00F76AB6"/>
    <w:pPr>
      <w:ind w:left="720"/>
      <w:contextualSpacing/>
    </w:pPr>
  </w:style>
  <w:style w:type="paragraph" w:customStyle="1" w:styleId="first">
    <w:name w:val="first"/>
    <w:basedOn w:val="Normal"/>
    <w:qFormat/>
    <w:rsid w:val="00D31ABF"/>
    <w:pPr>
      <w:spacing w:beforeAutospacing="1" w:afterAutospacing="1"/>
    </w:pPr>
  </w:style>
  <w:style w:type="paragraph" w:styleId="NormalWeb">
    <w:name w:val="Normal (Web)"/>
    <w:basedOn w:val="Normal"/>
    <w:uiPriority w:val="99"/>
    <w:unhideWhenUsed/>
    <w:qFormat/>
    <w:rsid w:val="00D31ABF"/>
    <w:pPr>
      <w:spacing w:beforeAutospacing="1" w:afterAutospacing="1"/>
    </w:pPr>
  </w:style>
  <w:style w:type="paragraph" w:styleId="BodyTextIndent">
    <w:name w:val="Body Text Indent"/>
    <w:basedOn w:val="Normal"/>
    <w:link w:val="BodyTextIndentChar"/>
    <w:uiPriority w:val="99"/>
    <w:semiHidden/>
    <w:unhideWhenUsed/>
    <w:rsid w:val="00443DDA"/>
    <w:pPr>
      <w:spacing w:after="120"/>
      <w:ind w:left="283"/>
    </w:pPr>
  </w:style>
  <w:style w:type="paragraph" w:customStyle="1" w:styleId="Teksts1">
    <w:name w:val="Teksts1"/>
    <w:basedOn w:val="Normal"/>
    <w:qFormat/>
    <w:rsid w:val="00443DDA"/>
    <w:pPr>
      <w:spacing w:after="320"/>
    </w:pPr>
    <w:rPr>
      <w:rFonts w:ascii="BaltTimes" w:hAnsi="BaltTimes"/>
      <w:szCs w:val="20"/>
      <w:lang w:val="en-US" w:eastAsia="en-US"/>
    </w:rPr>
  </w:style>
  <w:style w:type="paragraph" w:customStyle="1" w:styleId="a">
    <w:name w:val="Обычный"/>
    <w:basedOn w:val="Normal"/>
    <w:qFormat/>
    <w:rsid w:val="00443DDA"/>
    <w:pPr>
      <w:widowControl w:val="0"/>
    </w:pPr>
    <w:rPr>
      <w:sz w:val="20"/>
      <w:szCs w:val="20"/>
      <w:lang w:val="ru-RU" w:eastAsia="ru-RU"/>
    </w:rPr>
  </w:style>
  <w:style w:type="paragraph" w:styleId="CommentText">
    <w:name w:val="annotation text"/>
    <w:basedOn w:val="Normal"/>
    <w:link w:val="CommentTextChar"/>
    <w:uiPriority w:val="99"/>
    <w:unhideWhenUsed/>
    <w:qFormat/>
    <w:rsid w:val="00443DDA"/>
    <w:rPr>
      <w:sz w:val="20"/>
      <w:szCs w:val="20"/>
    </w:rPr>
  </w:style>
  <w:style w:type="paragraph" w:styleId="CommentSubject">
    <w:name w:val="annotation subject"/>
    <w:basedOn w:val="CommentText"/>
    <w:next w:val="CommentText"/>
    <w:link w:val="CommentSubjectChar"/>
    <w:uiPriority w:val="99"/>
    <w:semiHidden/>
    <w:unhideWhenUsed/>
    <w:qFormat/>
    <w:rsid w:val="00443DDA"/>
    <w:rPr>
      <w:b/>
      <w:bCs/>
    </w:rPr>
  </w:style>
  <w:style w:type="paragraph" w:customStyle="1" w:styleId="BodyText4">
    <w:name w:val="Body Text4"/>
    <w:basedOn w:val="Normal"/>
    <w:link w:val="Bodytext"/>
    <w:qFormat/>
    <w:rsid w:val="00883ECB"/>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paragraph" w:customStyle="1" w:styleId="Default">
    <w:name w:val="Default"/>
    <w:qFormat/>
    <w:rsid w:val="00883ECB"/>
    <w:rPr>
      <w:rFonts w:ascii="Times New Roman" w:eastAsia="Calibri" w:hAnsi="Times New Roman" w:cs="Times New Roman"/>
      <w:color w:val="000000"/>
      <w:sz w:val="24"/>
      <w:szCs w:val="24"/>
    </w:rPr>
  </w:style>
  <w:style w:type="paragraph" w:styleId="Title">
    <w:name w:val="Title"/>
    <w:basedOn w:val="Normal"/>
    <w:next w:val="Normal"/>
    <w:link w:val="TitleChar"/>
    <w:uiPriority w:val="10"/>
    <w:qFormat/>
    <w:rsid w:val="00A37AF5"/>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lang w:val="en-US" w:eastAsia="ja-JP"/>
    </w:rPr>
  </w:style>
  <w:style w:type="paragraph" w:styleId="Subtitle">
    <w:name w:val="Subtitle"/>
    <w:basedOn w:val="Normal"/>
    <w:next w:val="Normal"/>
    <w:link w:val="SubtitleChar"/>
    <w:uiPriority w:val="11"/>
    <w:qFormat/>
    <w:rsid w:val="00A37AF5"/>
    <w:pPr>
      <w:spacing w:after="200" w:line="276" w:lineRule="auto"/>
    </w:pPr>
    <w:rPr>
      <w:rFonts w:asciiTheme="majorHAnsi" w:eastAsiaTheme="majorEastAsia" w:hAnsiTheme="majorHAnsi" w:cstheme="majorBidi"/>
      <w:i/>
      <w:iCs/>
      <w:color w:val="4F81BD" w:themeColor="accent1"/>
      <w:spacing w:val="15"/>
      <w:lang w:val="en-US" w:eastAsia="ja-JP"/>
    </w:rPr>
  </w:style>
  <w:style w:type="paragraph" w:styleId="NoSpacing">
    <w:name w:val="No Spacing"/>
    <w:link w:val="NoSpacingChar"/>
    <w:uiPriority w:val="1"/>
    <w:qFormat/>
    <w:rsid w:val="00A37AF5"/>
    <w:rPr>
      <w:rFonts w:ascii="Calibri" w:eastAsiaTheme="minorEastAsia" w:hAnsi="Calibri"/>
      <w:sz w:val="24"/>
      <w:lang w:val="en-US" w:eastAsia="ja-JP"/>
    </w:rPr>
  </w:style>
  <w:style w:type="paragraph" w:styleId="ListBullet3">
    <w:name w:val="List Bullet 3"/>
    <w:basedOn w:val="Normal"/>
    <w:unhideWhenUsed/>
    <w:qFormat/>
    <w:rsid w:val="00496F7E"/>
    <w:pPr>
      <w:ind w:left="566" w:hanging="283"/>
    </w:pPr>
    <w:rPr>
      <w:lang w:val="en-GB" w:eastAsia="en-US"/>
    </w:rPr>
  </w:style>
  <w:style w:type="paragraph" w:customStyle="1" w:styleId="Bodytextright">
    <w:name w:val="Body text right"/>
    <w:basedOn w:val="Normal"/>
    <w:autoRedefine/>
    <w:qFormat/>
    <w:rsid w:val="00312621"/>
    <w:pPr>
      <w:ind w:firstLine="510"/>
      <w:jc w:val="right"/>
    </w:pPr>
    <w:rPr>
      <w:i/>
      <w:lang w:eastAsia="en-US"/>
    </w:rPr>
  </w:style>
  <w:style w:type="paragraph" w:customStyle="1" w:styleId="Pamatteksts2">
    <w:name w:val="Pamatteksts2"/>
    <w:basedOn w:val="Normal"/>
    <w:uiPriority w:val="99"/>
    <w:qFormat/>
    <w:rsid w:val="008F6E5D"/>
    <w:pPr>
      <w:shd w:val="clear" w:color="auto" w:fill="FFFFFF"/>
      <w:spacing w:before="300" w:line="274" w:lineRule="exact"/>
      <w:jc w:val="both"/>
    </w:pPr>
    <w:rPr>
      <w:sz w:val="23"/>
      <w:szCs w:val="23"/>
    </w:rPr>
  </w:style>
  <w:style w:type="paragraph" w:customStyle="1" w:styleId="nais1">
    <w:name w:val="nais1"/>
    <w:basedOn w:val="Normal"/>
    <w:qFormat/>
    <w:rsid w:val="005D74B3"/>
    <w:pPr>
      <w:spacing w:before="75" w:after="75"/>
      <w:ind w:left="450" w:firstLine="375"/>
      <w:jc w:val="both"/>
    </w:pPr>
  </w:style>
  <w:style w:type="paragraph" w:customStyle="1" w:styleId="Heading310">
    <w:name w:val="Heading #31"/>
    <w:basedOn w:val="Normal"/>
    <w:qFormat/>
    <w:rsid w:val="00A26A86"/>
    <w:pPr>
      <w:widowControl w:val="0"/>
      <w:shd w:val="clear" w:color="auto" w:fill="FFFFFF"/>
      <w:spacing w:before="540" w:after="180"/>
      <w:ind w:hanging="3260"/>
      <w:jc w:val="both"/>
      <w:outlineLvl w:val="2"/>
    </w:pPr>
    <w:rPr>
      <w:sz w:val="21"/>
      <w:szCs w:val="21"/>
      <w:lang w:eastAsia="en-US"/>
    </w:rPr>
  </w:style>
  <w:style w:type="paragraph" w:styleId="BodyTextIndent2">
    <w:name w:val="Body Text Indent 2"/>
    <w:basedOn w:val="Normal"/>
    <w:link w:val="BodyTextIndent2Char"/>
    <w:uiPriority w:val="99"/>
    <w:unhideWhenUsed/>
    <w:qFormat/>
    <w:rsid w:val="00140748"/>
    <w:pPr>
      <w:spacing w:after="120" w:line="480" w:lineRule="auto"/>
      <w:ind w:left="283"/>
    </w:pPr>
  </w:style>
  <w:style w:type="paragraph" w:customStyle="1" w:styleId="Bodytext50">
    <w:name w:val="Body text (5)"/>
    <w:basedOn w:val="Normal"/>
    <w:link w:val="Bodytext5"/>
    <w:qFormat/>
    <w:rsid w:val="004A0C77"/>
    <w:pPr>
      <w:widowControl w:val="0"/>
      <w:shd w:val="clear" w:color="auto" w:fill="FFFFFF"/>
      <w:spacing w:before="420" w:after="420"/>
    </w:pPr>
    <w:rPr>
      <w:rFonts w:asciiTheme="minorHAnsi" w:eastAsiaTheme="minorHAnsi" w:hAnsiTheme="minorHAnsi" w:cstheme="minorBidi"/>
      <w:sz w:val="15"/>
      <w:szCs w:val="15"/>
      <w:lang w:eastAsia="en-US"/>
    </w:rPr>
  </w:style>
  <w:style w:type="paragraph" w:customStyle="1" w:styleId="TableText">
    <w:name w:val="Table Text"/>
    <w:basedOn w:val="Normal"/>
    <w:qFormat/>
    <w:rsid w:val="00B546C0"/>
    <w:pPr>
      <w:widowControl w:val="0"/>
      <w:jc w:val="both"/>
    </w:pPr>
    <w:rPr>
      <w:szCs w:val="20"/>
      <w:lang w:eastAsia="en-US"/>
    </w:rPr>
  </w:style>
  <w:style w:type="paragraph" w:customStyle="1" w:styleId="Bezatstarpm1">
    <w:name w:val="Bez atstarpēm1"/>
    <w:uiPriority w:val="1"/>
    <w:qFormat/>
    <w:rsid w:val="00B546C0"/>
    <w:pPr>
      <w:ind w:left="721" w:hanging="437"/>
      <w:jc w:val="both"/>
    </w:pPr>
    <w:rPr>
      <w:rFonts w:ascii="Times New Roman" w:hAnsi="Times New Roman" w:cs="Times New Roman"/>
      <w:sz w:val="24"/>
    </w:rPr>
  </w:style>
  <w:style w:type="paragraph" w:styleId="Revision">
    <w:name w:val="Revision"/>
    <w:uiPriority w:val="99"/>
    <w:semiHidden/>
    <w:qFormat/>
    <w:rsid w:val="00986EEE"/>
    <w:rPr>
      <w:rFonts w:ascii="Times New Roman" w:eastAsia="Times New Roman" w:hAnsi="Times New Roman" w:cs="Times New Roman"/>
      <w:sz w:val="24"/>
      <w:szCs w:val="24"/>
      <w:lang w:eastAsia="lv-LV"/>
    </w:rPr>
  </w:style>
  <w:style w:type="paragraph" w:customStyle="1" w:styleId="DocumentMap">
    <w:name w:val="DocumentMap"/>
    <w:qFormat/>
    <w:rPr>
      <w:rFonts w:eastAsia="Cambria Math" w:cs="Calibri"/>
      <w:sz w:val="24"/>
    </w:rPr>
  </w:style>
  <w:style w:type="paragraph" w:customStyle="1" w:styleId="TableGrid1">
    <w:name w:val="Table Grid1"/>
    <w:basedOn w:val="DocumentMap"/>
    <w:qFormat/>
    <w:rPr>
      <w:rFonts w:ascii="Calibri" w:hAnsi="Calibri"/>
      <w:szCs w:val="20"/>
      <w:lang w:eastAsia="lv-LV"/>
    </w:rPr>
  </w:style>
  <w:style w:type="paragraph" w:customStyle="1" w:styleId="ListParagraphHPListParagraph2SaisttodokumentusarakstsSyle1ListParagraph1NumuretsNormalbullet2BulletlistPPSBulletVirsrakstiStripColorfulList-Accent11listparagraphhplistparagraphsaisttodokumentusarakstssyle1">
    <w:name w:val="List Paragraph;H&amp;P List Paragraph;2;Saistīto dokumentu saraksts;Syle 1;List Paragraph1;Numurets;Normal bullet 2;Bullet list;PPS_Bullet;Virsraksti;Strip;Colorful List - Accent 11;list paragraph;h&amp;p list paragraph;saistīto dokumentu saraksts;syle 1"/>
    <w:basedOn w:val="Normal"/>
    <w:qFormat/>
    <w:pPr>
      <w:spacing w:after="200" w:line="276" w:lineRule="auto"/>
      <w:ind w:left="720"/>
      <w:contextualSpacing/>
    </w:pPr>
    <w:rPr>
      <w:rFonts w:ascii="Calibri" w:eastAsia="Calibri" w:hAnsi="Calibri" w:cs="Calibri"/>
      <w:sz w:val="22"/>
      <w:szCs w:val="22"/>
      <w:lang w:eastAsia="en-US"/>
    </w:rPr>
  </w:style>
  <w:style w:type="table" w:styleId="TableGrid">
    <w:name w:val="Table Grid"/>
    <w:basedOn w:val="TableNormal"/>
    <w:uiPriority w:val="59"/>
    <w:rsid w:val="002A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FB6CB3"/>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anctionsmap.eu/" TargetMode="External"/><Relationship Id="rId18" Type="http://schemas.openxmlformats.org/officeDocument/2006/relationships/hyperlink" Target="https://www.treasury.gov/resource-center/sanctions/SDN-List/Pages/consolidated.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ankcijas.kd.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is.gov.l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eis.gov.lv/"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ww.eis.gov.lv/"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ACCFD-A679-45BC-BBE1-4C54BCF1C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25998</Words>
  <Characters>14819</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40736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 Lohanska</dc:creator>
  <cp:lastModifiedBy>Zane Gokbaga</cp:lastModifiedBy>
  <cp:revision>3</cp:revision>
  <cp:lastPrinted>2019-03-04T06:23:00Z</cp:lastPrinted>
  <dcterms:created xsi:type="dcterms:W3CDTF">2019-04-02T11:33:00Z</dcterms:created>
  <dcterms:modified xsi:type="dcterms:W3CDTF">2019-04-05T08:53:00Z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KNAB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