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inorHAnsi"/>
          <w:i/>
          <w:iCs/>
          <w:color w:val="000000" w:themeColor="text1"/>
          <w:sz w:val="10"/>
        </w:rPr>
        <w:id w:val="431478380"/>
        <w:docPartObj>
          <w:docPartGallery w:val="Cover Pages"/>
          <w:docPartUnique/>
        </w:docPartObj>
      </w:sdtPr>
      <w:sdtEndPr>
        <w:rPr>
          <w:sz w:val="24"/>
        </w:rPr>
      </w:sdtEndPr>
      <w:sdtContent>
        <w:p w:rsidR="006A1FB8" w:rsidRDefault="006A1FB8" w:rsidP="009119FE">
          <w:pPr>
            <w:pStyle w:val="CoverNormal"/>
            <w:spacing w:after="40"/>
          </w:pPr>
          <w:r w:rsidRPr="004E693F">
            <w:rPr>
              <w:rFonts w:eastAsiaTheme="minorHAnsi"/>
              <w:sz w:val="10"/>
            </w:rPr>
            <w:t xml:space="preserve"> </w:t>
          </w:r>
          <w:sdt>
            <w:sdtPr>
              <w:alias w:val="OECD logo"/>
              <w:tag w:val="imgOECDLogo"/>
              <w:id w:val="-381322432"/>
              <w:lock w:val="contentLocked"/>
              <w:picture/>
            </w:sdtPr>
            <w:sdtEndPr/>
            <w:sdtContent>
              <w:r w:rsidR="00596D9A">
                <w:rPr>
                  <w:noProof/>
                  <w:lang w:val="lv-LV" w:eastAsia="lv-LV"/>
                </w:rPr>
                <w:drawing>
                  <wp:inline distT="0" distB="0" distL="0" distR="0" wp14:anchorId="44730DC1" wp14:editId="0CE36FF8">
                    <wp:extent cx="1618491" cy="387097"/>
                    <wp:effectExtent l="0" t="0" r="1270" b="0"/>
                    <wp:docPr id="5" name="Picture 5" descr="C:\Program Files (x86)\OECD\O.N.E Author\LogoFiles\OECD-EN.png"/>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18491" cy="387097"/>
                            </a:xfrm>
                            <a:prstGeom prst="rect">
                              <a:avLst/>
                            </a:prstGeom>
                          </pic:spPr>
                        </pic:pic>
                      </a:graphicData>
                    </a:graphic>
                  </wp:inline>
                </w:drawing>
              </w:r>
            </w:sdtContent>
          </w:sdt>
        </w:p>
        <w:p w:rsidR="006A1FB8" w:rsidRDefault="00C85000" w:rsidP="009119FE">
          <w:pPr>
            <w:pStyle w:val="CoverNormal"/>
            <w:rPr>
              <w:rStyle w:val="CoverNormalChar"/>
            </w:rPr>
          </w:pPr>
          <w:sdt>
            <w:sdtPr>
              <w:rPr>
                <w:sz w:val="18"/>
              </w:rPr>
              <w:alias w:val="Organisation Title"/>
              <w:tag w:val="txtOrganisationTitle"/>
              <w:id w:val="-1894195693"/>
              <w:lock w:val="contentLocked"/>
              <w:text w:multiLine="1"/>
            </w:sdtPr>
            <w:sdtEndPr/>
            <w:sdtContent>
              <w:r w:rsidR="006A1FB8" w:rsidRPr="00E17E9D">
                <w:rPr>
                  <w:sz w:val="18"/>
                </w:rPr>
                <w:t>Organisation for Economic Co-operation and Development</w:t>
              </w:r>
            </w:sdtContent>
          </w:sdt>
        </w:p>
        <w:p w:rsidR="006A1FB8" w:rsidRPr="00D80A00" w:rsidRDefault="00C85000" w:rsidP="009119FE">
          <w:pPr>
            <w:spacing w:after="240"/>
            <w:jc w:val="right"/>
            <w:rPr>
              <w:rStyle w:val="CoverNormalChar"/>
              <w:b/>
              <w:caps/>
            </w:rPr>
          </w:pPr>
          <w:sdt>
            <w:sdtPr>
              <w:rPr>
                <w:rFonts w:ascii="Times New Roman Bold" w:eastAsia="Calibri" w:hAnsi="Times New Roman Bold"/>
                <w:b/>
                <w:caps/>
                <w:szCs w:val="22"/>
              </w:rPr>
              <w:alias w:val="Document Cote"/>
              <w:tag w:val="txtDocCote"/>
              <w:id w:val="1944568921"/>
              <w:dataBinding w:prefixMappings="xmlns:ns0='http://purl.org/dc/elements/1.1/' xmlns:ns1='http://schemas.openxmlformats.org/package/2006/metadata/core-properties' " w:xpath="/ns1:coreProperties[1]/ns1:keywords[1]" w:storeItemID="{6C3C8BC8-F283-45AE-878A-BAB7291924A1}"/>
              <w:text/>
            </w:sdtPr>
            <w:sdtEndPr/>
            <w:sdtContent>
              <w:r w:rsidR="008C63F0">
                <w:rPr>
                  <w:rFonts w:ascii="Times New Roman Bold" w:eastAsia="Calibri" w:hAnsi="Times New Roman Bold"/>
                  <w:b/>
                  <w:caps/>
                  <w:szCs w:val="22"/>
                </w:rPr>
                <w:t>DAF/</w:t>
              </w:r>
              <w:proofErr w:type="gramStart"/>
              <w:r w:rsidR="008C63F0">
                <w:rPr>
                  <w:rFonts w:ascii="Times New Roman Bold" w:eastAsia="Calibri" w:hAnsi="Times New Roman Bold"/>
                  <w:b/>
                  <w:caps/>
                  <w:szCs w:val="22"/>
                </w:rPr>
                <w:t>WGB(</w:t>
              </w:r>
              <w:proofErr w:type="gramEnd"/>
              <w:r w:rsidR="008C63F0">
                <w:rPr>
                  <w:rFonts w:ascii="Times New Roman Bold" w:eastAsia="Calibri" w:hAnsi="Times New Roman Bold"/>
                  <w:b/>
                  <w:caps/>
                  <w:szCs w:val="22"/>
                </w:rPr>
                <w:t>2019)31</w:t>
              </w:r>
              <w:r w:rsidR="005F13D2">
                <w:rPr>
                  <w:rFonts w:ascii="Times New Roman Bold" w:eastAsia="Calibri" w:hAnsi="Times New Roman Bold"/>
                  <w:b/>
                  <w:caps/>
                  <w:szCs w:val="22"/>
                </w:rPr>
                <w:t>/final</w:t>
              </w:r>
            </w:sdtContent>
          </w:sdt>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08"/>
            <w:gridCol w:w="4311"/>
          </w:tblGrid>
          <w:tr w:rsidR="006A1FB8" w:rsidRPr="008E334D" w:rsidTr="009119FE">
            <w:trPr>
              <w:trHeight w:val="278"/>
            </w:trPr>
            <w:sdt>
              <w:sdtPr>
                <w:alias w:val="Document Classification"/>
                <w:tag w:val="comboDocClassification"/>
                <w:id w:val="-1283030657"/>
                <w:placeholder>
                  <w:docPart w:val="8677C7644FEC41EBBC17CFF472D94CDA"/>
                </w:placeholder>
                <w:dropDownList>
                  <w:listItem w:displayText="For Official Use" w:value="FOROFFICIALUSE"/>
                  <w:listItem w:displayText="Confidential" w:value="CONFIDENTIAL"/>
                  <w:listItem w:displayText="Unclassified" w:value="UNCLASSIFIED"/>
                  <w:listItem w:displayText="À usage officiel" w:value="FOROFFICIALUSEFR"/>
                  <w:listItem w:displayText="Confidentiel" w:value="CONFIDENTIALFR"/>
                  <w:listItem w:displayText="Non classifié" w:value="UNCLASSIFIEDFR"/>
                </w:dropDownList>
              </w:sdtPr>
              <w:sdtEndPr/>
              <w:sdtContent>
                <w:tc>
                  <w:tcPr>
                    <w:tcW w:w="2499" w:type="pct"/>
                  </w:tcPr>
                  <w:p w:rsidR="006A1FB8" w:rsidRPr="004B5E13" w:rsidRDefault="006A1FB8" w:rsidP="009119FE">
                    <w:pPr>
                      <w:pStyle w:val="CoverClassification"/>
                      <w:jc w:val="both"/>
                      <w:rPr>
                        <w:rFonts w:eastAsiaTheme="minorHAnsi" w:cs="Times New Roman"/>
                        <w:b w:val="0"/>
                        <w:bCs w:val="0"/>
                        <w:color w:val="auto"/>
                      </w:rPr>
                    </w:pPr>
                    <w:r>
                      <w:t>For Official Use</w:t>
                    </w:r>
                  </w:p>
                </w:tc>
              </w:sdtContent>
            </w:sdt>
            <w:tc>
              <w:tcPr>
                <w:tcW w:w="2501" w:type="pct"/>
              </w:tcPr>
              <w:sdt>
                <w:sdtPr>
                  <w:alias w:val="Document Language"/>
                  <w:tag w:val="comboDocumentLanguage"/>
                  <w:id w:val="-1261676565"/>
                  <w:placeholder>
                    <w:docPart w:val="E5CAC84A47B54410B9ED25F90F7A0676"/>
                  </w:placeholder>
                  <w:dropDownList>
                    <w:listItem w:displayText="English - Or. English" w:value="English"/>
                    <w:listItem w:displayText="English - Or. French" w:value="English2"/>
                    <w:listItem w:displayText="English/French" w:value="English3"/>
                    <w:listItem w:displayText="English text only" w:value="English4"/>
                    <w:listItem w:displayText="Français - Or. Français" w:value="French"/>
                    <w:listItem w:displayText="Français - Or. Anglais" w:value="French2"/>
                    <w:listItem w:displayText="Français/Anglais" w:value="French3"/>
                    <w:listItem w:displayText="Texte français seulement" w:value="French4"/>
                    <w:listItem w:displayText="Italian - Or. English" w:value="Italian"/>
                    <w:listItem w:displayText="Russian - Or. English" w:value="Russian"/>
                    <w:listItem w:displayText="Spanish - Or. English" w:value="Spanish"/>
                    <w:listItem w:displayText="German - Or. English" w:value="German"/>
                    <w:listItem w:displayText="Italian - Or. French" w:value="Italian1"/>
                    <w:listItem w:displayText="Russian - Or. French" w:value="Russian1"/>
                    <w:listItem w:displayText="Spanish - Or. French" w:value="Spanish1"/>
                    <w:listItem w:displayText="German - Or. French" w:value="German1"/>
                  </w:dropDownList>
                </w:sdtPr>
                <w:sdtEndPr/>
                <w:sdtContent>
                  <w:p w:rsidR="006A1FB8" w:rsidRPr="00852EED" w:rsidRDefault="006A1FB8" w:rsidP="009119FE">
                    <w:pPr>
                      <w:pStyle w:val="CoverLanguage"/>
                    </w:pPr>
                    <w:r>
                      <w:t>English - Or. English</w:t>
                    </w:r>
                  </w:p>
                </w:sdtContent>
              </w:sdt>
            </w:tc>
          </w:tr>
        </w:tbl>
        <w:bookmarkStart w:id="0" w:name="COTEBKM"/>
        <w:p w:rsidR="006A1FB8" w:rsidRPr="004E693F" w:rsidRDefault="00C85000" w:rsidP="009119FE">
          <w:pPr>
            <w:pStyle w:val="CoverDate"/>
          </w:pPr>
          <w:sdt>
            <w:sdtPr>
              <w:rPr>
                <w:color w:val="FFFFFF"/>
              </w:rPr>
              <w:alias w:val="Document Date"/>
              <w:tag w:val="txtDocDate"/>
              <w:id w:val="-553161146"/>
              <w:lock w:val="contentLocked"/>
              <w:date w:fullDate="1990-01-01T00:00:00Z">
                <w:dateFormat w:val="d MMMM yyyy"/>
                <w:lid w:val="en-US"/>
                <w:storeMappedDataAs w:val="dateTime"/>
                <w:calendar w:val="gregorian"/>
              </w:date>
            </w:sdtPr>
            <w:sdtEndPr/>
            <w:sdtContent>
              <w:r w:rsidR="006A1FB8" w:rsidRPr="00FA54F1">
                <w:rPr>
                  <w:color w:val="FFFFFF"/>
                </w:rPr>
                <w:t>1 January 1990</w:t>
              </w:r>
            </w:sdtContent>
          </w:sdt>
        </w:p>
        <w:bookmarkEnd w:id="0" w:displacedByCustomXml="next"/>
        <w:sdt>
          <w:sdtPr>
            <w:alias w:val="Directorate"/>
            <w:tag w:val="txtDirectorate"/>
            <w:id w:val="-1129163133"/>
            <w:lock w:val="contentLocked"/>
          </w:sdtPr>
          <w:sdtEndPr/>
          <w:sdtContent>
            <w:p w:rsidR="006A1FB8" w:rsidRDefault="00596D9A" w:rsidP="009119FE">
              <w:pPr>
                <w:pStyle w:val="CoverDirectorate"/>
              </w:pPr>
              <w:r w:rsidRPr="00596D9A">
                <w:t>DIRECTORATE FOR FINANCIAL AND ENTERPRISE AFFAIRS</w:t>
              </w:r>
            </w:p>
          </w:sdtContent>
        </w:sdt>
        <w:p w:rsidR="006A1FB8" w:rsidRPr="008E334D" w:rsidRDefault="00C85000" w:rsidP="009119FE">
          <w:pPr>
            <w:pStyle w:val="CoverCommittee"/>
          </w:pPr>
          <w:sdt>
            <w:sdtPr>
              <w:alias w:val="Committee"/>
              <w:tag w:val="txtCommittee"/>
              <w:id w:val="817306742"/>
              <w:lock w:val="contentLocked"/>
              <w:placeholder>
                <w:docPart w:val="B17578C9B5844F06AABCF61CB69EFF4C"/>
              </w:placeholder>
            </w:sdtPr>
            <w:sdtEndPr/>
            <w:sdtContent>
              <w:r w:rsidR="00596D9A" w:rsidRPr="00596D9A">
                <w:t>WORKING GROUP ON BRIBERY IN INTERNATIONAL BUSINESS TRANSACTIONS</w:t>
              </w:r>
            </w:sdtContent>
          </w:sdt>
        </w:p>
        <w:p w:rsidR="006A1FB8" w:rsidRDefault="006A1FB8" w:rsidP="009119FE">
          <w:pPr>
            <w:pStyle w:val="CoverNormal"/>
          </w:pPr>
        </w:p>
        <w:p w:rsidR="006A1FB8" w:rsidRPr="008E334D" w:rsidRDefault="006A1FB8" w:rsidP="009119FE">
          <w:pPr>
            <w:pStyle w:val="CoverNormal"/>
          </w:pPr>
        </w:p>
        <w:sdt>
          <w:sdtPr>
            <w:alias w:val="Cancel / Replace"/>
            <w:tag w:val="txtCancelReplace"/>
            <w:id w:val="828943122"/>
            <w:lock w:val="contentLocked"/>
          </w:sdtPr>
          <w:sdtEndPr/>
          <w:sdtContent>
            <w:p w:rsidR="006A1FB8" w:rsidRDefault="006A1FB8" w:rsidP="009119FE">
              <w:pPr>
                <w:pStyle w:val="CoverCancel"/>
              </w:pPr>
              <w:r w:rsidRPr="008E334D">
                <w:t xml:space="preserve"> </w:t>
              </w:r>
            </w:p>
          </w:sdtContent>
        </w:sdt>
        <w:p w:rsidR="006A1FB8" w:rsidRDefault="006A1FB8" w:rsidP="009119FE">
          <w:pPr>
            <w:pStyle w:val="CoverNormal"/>
          </w:pPr>
          <w:bookmarkStart w:id="1" w:name="_GoBack"/>
          <w:bookmarkEnd w:id="1"/>
        </w:p>
        <w:p w:rsidR="006A1FB8" w:rsidRDefault="006A1FB8" w:rsidP="009119FE">
          <w:pPr>
            <w:pStyle w:val="CoverNormal"/>
          </w:pPr>
        </w:p>
        <w:p w:rsidR="006A1FB8" w:rsidRDefault="00C85000" w:rsidP="009119FE">
          <w:pPr>
            <w:pStyle w:val="CoverWorkingParty"/>
          </w:pPr>
          <w:sdt>
            <w:sdtPr>
              <w:alias w:val="Working Party"/>
              <w:tag w:val="txtWorkingParty"/>
              <w:id w:val="605931386"/>
              <w:lock w:val="contentLocked"/>
            </w:sdtPr>
            <w:sdtEndPr/>
            <w:sdtContent>
              <w:r w:rsidR="006A1FB8" w:rsidRPr="008E334D">
                <w:t xml:space="preserve"> </w:t>
              </w:r>
            </w:sdtContent>
          </w:sdt>
        </w:p>
        <w:p w:rsidR="006A1FB8" w:rsidRDefault="006A1FB8" w:rsidP="009119FE">
          <w:pPr>
            <w:pStyle w:val="CoverNormal"/>
          </w:pPr>
        </w:p>
        <w:p w:rsidR="006A1FB8" w:rsidRDefault="006A1FB8" w:rsidP="009119FE">
          <w:pPr>
            <w:pStyle w:val="CoverNormal"/>
          </w:pPr>
        </w:p>
        <w:p w:rsidR="006A1FB8" w:rsidRPr="008E334D" w:rsidRDefault="00C85000" w:rsidP="009119FE">
          <w:pPr>
            <w:pStyle w:val="CoverNormal"/>
          </w:pPr>
          <w:sdt>
            <w:sdtPr>
              <w:rPr>
                <w:b/>
                <w:sz w:val="24"/>
              </w:rPr>
              <w:alias w:val="Document Title"/>
              <w:tag w:val="txtDocTitle"/>
              <w:id w:val="-1237394102"/>
              <w:dataBinding w:prefixMappings="xmlns:ns0='http://purl.org/dc/elements/1.1/' xmlns:ns1='http://schemas.openxmlformats.org/package/2006/metadata/core-properties' " w:xpath="/ns1:coreProperties[1]/ns0:title[1]" w:storeItemID="{6C3C8BC8-F283-45AE-878A-BAB7291924A1}"/>
              <w:text/>
            </w:sdtPr>
            <w:sdtEndPr/>
            <w:sdtContent>
              <w:r w:rsidR="00501C29">
                <w:rPr>
                  <w:b/>
                  <w:sz w:val="24"/>
                </w:rPr>
                <w:t>PHASE 3: REPORT ON LATVIA</w:t>
              </w:r>
            </w:sdtContent>
          </w:sdt>
        </w:p>
        <w:p w:rsidR="006A1FB8" w:rsidRDefault="006A1FB8" w:rsidP="009119FE">
          <w:pPr>
            <w:pStyle w:val="CoverNormal"/>
          </w:pPr>
        </w:p>
        <w:p w:rsidR="00D9240A" w:rsidRDefault="00D9240A" w:rsidP="00D9240A">
          <w:pPr>
            <w:pStyle w:val="CoverNormal"/>
            <w:jc w:val="both"/>
          </w:pPr>
        </w:p>
        <w:p w:rsidR="006A1FB8" w:rsidRDefault="006A1FB8" w:rsidP="009119FE">
          <w:pPr>
            <w:pStyle w:val="CoverNormal"/>
          </w:pPr>
        </w:p>
        <w:p w:rsidR="006A1FB8" w:rsidRPr="00AC2493" w:rsidRDefault="006A1FB8" w:rsidP="009119FE">
          <w:pPr>
            <w:pStyle w:val="CoverInformation"/>
          </w:pPr>
        </w:p>
        <w:p w:rsidR="006A1FB8" w:rsidRDefault="006A1FB8" w:rsidP="009119FE">
          <w:pPr>
            <w:pStyle w:val="CoverNormal"/>
          </w:pPr>
        </w:p>
        <w:p w:rsidR="006A1FB8" w:rsidRPr="001A2C4C" w:rsidRDefault="006A1FB8" w:rsidP="001A2C4C">
          <w:pPr>
            <w:pStyle w:val="CoverNormal"/>
            <w:jc w:val="center"/>
            <w:rPr>
              <w:b/>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8835"/>
          </w:tblGrid>
          <w:tr w:rsidR="006A1FB8" w:rsidRPr="001A2C4C" w:rsidTr="00FA54F1">
            <w:trPr>
              <w:cantSplit/>
              <w:trHeight w:hRule="exact" w:val="3367"/>
            </w:trPr>
            <w:tc>
              <w:tcPr>
                <w:tcW w:w="9969" w:type="dxa"/>
                <w:shd w:val="clear" w:color="auto" w:fill="auto"/>
              </w:tcPr>
              <w:sdt>
                <w:sdtPr>
                  <w:rPr>
                    <w:rStyle w:val="CoverTable"/>
                    <w:b/>
                  </w:rPr>
                  <w:alias w:val="Information Note"/>
                  <w:tag w:val="txtInformationNote"/>
                  <w:id w:val="162210491"/>
                </w:sdtPr>
                <w:sdtEndPr>
                  <w:rPr>
                    <w:rStyle w:val="CoverTable"/>
                  </w:rPr>
                </w:sdtEndPr>
                <w:sdtContent>
                  <w:sdt>
                    <w:sdtPr>
                      <w:rPr>
                        <w:b/>
                      </w:rPr>
                      <w:alias w:val="Information Note"/>
                      <w:tag w:val="txtInformationNote"/>
                      <w:id w:val="-148365520"/>
                    </w:sdtPr>
                    <w:sdtEndPr/>
                    <w:sdtContent>
                      <w:sdt>
                        <w:sdtPr>
                          <w:rPr>
                            <w:b/>
                          </w:rPr>
                          <w:alias w:val="Information Note"/>
                          <w:tag w:val="txtInformationNote"/>
                          <w:id w:val="-743256867"/>
                        </w:sdtPr>
                        <w:sdtEndPr/>
                        <w:sdtContent>
                          <w:p w:rsidR="005F13D2" w:rsidRPr="005F13D2" w:rsidRDefault="005F13D2" w:rsidP="005F13D2">
                            <w:pPr>
                              <w:pStyle w:val="CoverAbstract"/>
                              <w:jc w:val="left"/>
                              <w:rPr>
                                <w:b/>
                              </w:rPr>
                            </w:pPr>
                            <w:r w:rsidRPr="005F13D2">
                              <w:rPr>
                                <w:b/>
                              </w:rPr>
                              <w:t xml:space="preserve">The Working Group on Bribery adopted this report on </w:t>
                            </w:r>
                            <w:r>
                              <w:rPr>
                                <w:b/>
                              </w:rPr>
                              <w:t xml:space="preserve">10 October </w:t>
                            </w:r>
                            <w:r w:rsidRPr="005F13D2">
                              <w:rPr>
                                <w:b/>
                              </w:rPr>
                              <w:t>2019.</w:t>
                            </w:r>
                          </w:p>
                        </w:sdtContent>
                      </w:sdt>
                    </w:sdtContent>
                  </w:sdt>
                  <w:p w:rsidR="006A1FB8" w:rsidRPr="001A2C4C" w:rsidRDefault="00C85000" w:rsidP="005F13D2">
                    <w:pPr>
                      <w:pStyle w:val="CoverAbstract"/>
                      <w:jc w:val="left"/>
                      <w:rPr>
                        <w:rStyle w:val="CoverTable"/>
                        <w:b/>
                      </w:rPr>
                    </w:pPr>
                  </w:p>
                </w:sdtContent>
              </w:sdt>
            </w:tc>
          </w:tr>
        </w:tbl>
        <w:p w:rsidR="006A1FB8" w:rsidRDefault="006A1FB8" w:rsidP="009119FE">
          <w:pPr>
            <w:pStyle w:val="CoverNormal"/>
            <w:rPr>
              <w:lang w:val="en-US"/>
            </w:rPr>
          </w:pPr>
        </w:p>
        <w:sdt>
          <w:sdtPr>
            <w:rPr>
              <w:rFonts w:eastAsia="SimSun"/>
            </w:rPr>
            <w:alias w:val="Contacts"/>
            <w:tag w:val="txtContacts"/>
            <w:id w:val="-1592930132"/>
          </w:sdtPr>
          <w:sdtEndPr/>
          <w:sdtContent>
            <w:p w:rsidR="000C7371" w:rsidRDefault="000C7371" w:rsidP="000C7371">
              <w:pPr>
                <w:autoSpaceDE w:val="0"/>
                <w:autoSpaceDN w:val="0"/>
                <w:adjustRightInd w:val="0"/>
                <w:jc w:val="left"/>
                <w:rPr>
                  <w:color w:val="000000"/>
                </w:rPr>
              </w:pPr>
              <w:r>
                <w:rPr>
                  <w:color w:val="000000"/>
                </w:rPr>
                <w:t xml:space="preserve">For further information, please contact: </w:t>
              </w:r>
            </w:p>
            <w:p w:rsidR="000C7371" w:rsidRDefault="000C7371" w:rsidP="000C7371">
              <w:pPr>
                <w:pStyle w:val="CoverNormal"/>
                <w:rPr>
                  <w:color w:val="000000"/>
                </w:rPr>
              </w:pPr>
              <w:r>
                <w:rPr>
                  <w:color w:val="000000"/>
                </w:rPr>
                <w:t xml:space="preserve">Catherine MARTY, + (33-1) 45 24 94 89, </w:t>
              </w:r>
              <w:hyperlink r:id="rId14" w:history="1">
                <w:r w:rsidR="00FA54F1">
                  <w:rPr>
                    <w:rStyle w:val="Hyperlink"/>
                  </w:rPr>
                  <w:t>Catherine.Marty@oecd.org</w:t>
                </w:r>
              </w:hyperlink>
            </w:p>
            <w:p w:rsidR="000C7371" w:rsidRDefault="000C7371" w:rsidP="000C7371">
              <w:pPr>
                <w:pStyle w:val="CoverNormal"/>
                <w:rPr>
                  <w:color w:val="000000"/>
                </w:rPr>
              </w:pPr>
              <w:proofErr w:type="spellStart"/>
              <w:r>
                <w:rPr>
                  <w:color w:val="000000"/>
                </w:rPr>
                <w:t>Lise</w:t>
              </w:r>
              <w:proofErr w:type="spellEnd"/>
              <w:r>
                <w:rPr>
                  <w:color w:val="000000"/>
                </w:rPr>
                <w:t xml:space="preserve"> NEE, + (33-1) 45 24 17 19, </w:t>
              </w:r>
              <w:hyperlink r:id="rId15" w:history="1">
                <w:r w:rsidR="00FA54F1">
                  <w:rPr>
                    <w:rStyle w:val="Hyperlink"/>
                  </w:rPr>
                  <w:t>Lise.Nee@oecd.org</w:t>
                </w:r>
              </w:hyperlink>
              <w:r>
                <w:rPr>
                  <w:color w:val="000000"/>
                </w:rPr>
                <w:t xml:space="preserve"> </w:t>
              </w:r>
            </w:p>
            <w:p w:rsidR="000C7371" w:rsidRDefault="000C7371" w:rsidP="000C7371">
              <w:pPr>
                <w:pStyle w:val="CoverNormal"/>
                <w:rPr>
                  <w:color w:val="000000"/>
                </w:rPr>
              </w:pPr>
              <w:r>
                <w:rPr>
                  <w:color w:val="000000"/>
                </w:rPr>
                <w:t xml:space="preserve">Maria XERNOU, + (33-1) 45 24 13 19, </w:t>
              </w:r>
              <w:hyperlink r:id="rId16" w:history="1">
                <w:r w:rsidR="00FA54F1">
                  <w:rPr>
                    <w:rStyle w:val="Hyperlink"/>
                  </w:rPr>
                  <w:t>Maria.Xernou@oecd.org</w:t>
                </w:r>
              </w:hyperlink>
              <w:r>
                <w:rPr>
                  <w:color w:val="000000"/>
                </w:rPr>
                <w:t xml:space="preserve"> </w:t>
              </w:r>
            </w:p>
            <w:p w:rsidR="006A1FB8" w:rsidRDefault="00C85000" w:rsidP="009119FE">
              <w:pPr>
                <w:pStyle w:val="CoverNormal"/>
              </w:pPr>
            </w:p>
          </w:sdtContent>
        </w:sdt>
        <w:p w:rsidR="006A1FB8" w:rsidRPr="008E334D" w:rsidRDefault="006A1FB8" w:rsidP="009119FE">
          <w:pPr>
            <w:pStyle w:val="CoverNormal"/>
            <w:rPr>
              <w:lang w:val="en-US"/>
            </w:rPr>
          </w:pPr>
        </w:p>
        <w:p w:rsidR="006A1FB8" w:rsidRPr="008E334D" w:rsidRDefault="006A1FB8" w:rsidP="009119FE">
          <w:pPr>
            <w:pStyle w:val="CoverPwbCode"/>
          </w:pPr>
          <w:r>
            <w:rPr>
              <w:lang w:val="lv-LV" w:eastAsia="lv-LV"/>
            </w:rPr>
            <mc:AlternateContent>
              <mc:Choice Requires="wps">
                <w:drawing>
                  <wp:anchor distT="0" distB="0" distL="114300" distR="114300" simplePos="0" relativeHeight="251661824" behindDoc="0" locked="0" layoutInCell="1" allowOverlap="1" wp14:anchorId="0C4B422E" wp14:editId="3E36A452">
                    <wp:simplePos x="0" y="0"/>
                    <wp:positionH relativeFrom="column">
                      <wp:posOffset>-379730</wp:posOffset>
                    </wp:positionH>
                    <wp:positionV relativeFrom="page">
                      <wp:posOffset>10106025</wp:posOffset>
                    </wp:positionV>
                    <wp:extent cx="6245860" cy="42799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5860" cy="427990"/>
                            </a:xfrm>
                            <a:prstGeom prst="rect">
                              <a:avLst/>
                            </a:prstGeom>
                            <a:noFill/>
                            <a:ln w="6350">
                              <a:noFill/>
                            </a:ln>
                          </wps:spPr>
                          <wps:txbx>
                            <w:txbxContent>
                              <w:p w:rsidR="00910DA3" w:rsidRDefault="00C85000" w:rsidP="002D55B4">
                                <w:pPr>
                                  <w:pStyle w:val="CoverDisclaimer"/>
                                </w:pPr>
                                <w:sdt>
                                  <w:sdtPr>
                                    <w:alias w:val="Cover Disclaimer"/>
                                    <w:tag w:val="txtCoverDisclaimer"/>
                                    <w:id w:val="1418527222"/>
                                    <w:lock w:val="contentLocked"/>
                                  </w:sdtPr>
                                  <w:sdtEndPr/>
                                  <w:sdtContent>
                                    <w:r w:rsidR="00910DA3" w:rsidRPr="005C57C3">
                                      <w:t>This document, as well as any data and map included herein, are without prejudice to the status of or sovereignty over any territory, to the delimitation of international frontiers and boundaries and to the name of any territory, city or area.</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C4B422E" id="_x0000_t202" coordsize="21600,21600" o:spt="202" path="m,l,21600r21600,l21600,xe">
                    <v:stroke joinstyle="miter"/>
                    <v:path gradientshapeok="t" o:connecttype="rect"/>
                  </v:shapetype>
                  <v:shape id="Text Box 9" o:spid="_x0000_s1026" type="#_x0000_t202" style="position:absolute;margin-left:-29.9pt;margin-top:795.75pt;width:491.8pt;height:33.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" filled="f" stroked="f" strokeweight=".5pt">
                    <v:path arrowok="t"/>
                    <v:textbox>
                      <w:txbxContent>
                        <w:p w:rsidR="00910DA3" w:rsidRDefault="00910DA3" w:rsidP="002D55B4">
                          <w:pPr>
                            <w:pStyle w:val="CoverDisclaimer"/>
                          </w:pPr>
                          <w:sdt>
                            <w:sdtPr>
                              <w:alias w:val="Cover Disclaimer"/>
                              <w:tag w:val="txtCoverDisclaimer"/>
                              <w:id w:val="1418527222"/>
                              <w:lock w:val="contentLocked"/>
                            </w:sdtPr>
                            <w:sdtContent>
                              <w:r w:rsidRPr="005C57C3">
                                <w:t>This document, as well as any data and map included herein, are without prejudice to the status of or sovereignty over any territory, to the delimitation of international frontiers and boundaries and to the name of any territory, city or area.</w:t>
                              </w:r>
                            </w:sdtContent>
                          </w:sdt>
                        </w:p>
                      </w:txbxContent>
                    </v:textbox>
                    <w10:wrap type="square" anchory="page"/>
                  </v:shape>
                </w:pict>
              </mc:Fallback>
            </mc:AlternateContent>
          </w:r>
          <w:sdt>
            <w:sdtPr>
              <w:alias w:val="PWB Code"/>
              <w:tag w:val="txtPWBCode"/>
              <w:id w:val="-1298520376"/>
              <w:lock w:val="contentLocked"/>
              <w:text/>
            </w:sdtPr>
            <w:sdtEndPr/>
            <w:sdtContent>
              <w:r>
                <w:t xml:space="preserve"> </w:t>
              </w:r>
            </w:sdtContent>
          </w:sdt>
        </w:p>
        <w:p w:rsidR="006A1FB8" w:rsidRDefault="00C85000" w:rsidP="009119FE">
          <w:pPr>
            <w:pStyle w:val="CoverJobTicket"/>
            <w:tabs>
              <w:tab w:val="left" w:pos="5490"/>
            </w:tabs>
            <w:sectPr w:rsidR="006A1FB8" w:rsidSect="006A1FB8">
              <w:headerReference w:type="even" r:id="rId17"/>
              <w:headerReference w:type="default" r:id="rId18"/>
              <w:footerReference w:type="even" r:id="rId19"/>
              <w:footerReference w:type="default" r:id="rId20"/>
              <w:headerReference w:type="first" r:id="rId21"/>
              <w:footerReference w:type="first" r:id="rId22"/>
              <w:endnotePr>
                <w:numFmt w:val="decimal"/>
                <w:numRestart w:val="eachSect"/>
              </w:endnotePr>
              <w:type w:val="continuous"/>
              <w:pgSz w:w="11907" w:h="16840" w:code="9"/>
              <w:pgMar w:top="794" w:right="1644" w:bottom="964" w:left="1644" w:header="0" w:footer="0" w:gutter="0"/>
              <w:cols w:space="720"/>
              <w:titlePg/>
              <w:docGrid w:linePitch="360"/>
            </w:sectPr>
          </w:pPr>
          <w:sdt>
            <w:sdtPr>
              <w:alias w:val="JT Number"/>
              <w:tag w:val="txtJobNumber"/>
              <w:id w:val="625664374"/>
              <w:lock w:val="contentLocked"/>
              <w:text/>
            </w:sdtPr>
            <w:sdtEndPr/>
            <w:sdtContent>
              <w:r w:rsidR="006A1FB8">
                <w:t xml:space="preserve"> </w:t>
              </w:r>
            </w:sdtContent>
          </w:sdt>
        </w:p>
        <w:p w:rsidR="006A1FB8" w:rsidRPr="00152E7D" w:rsidRDefault="006A1FB8" w:rsidP="009119FE">
          <w:pPr>
            <w:pStyle w:val="CoverNormal"/>
          </w:pPr>
        </w:p>
        <w:p w:rsidR="006A1FB8" w:rsidRDefault="006A1FB8" w:rsidP="009119FE">
          <w:pPr>
            <w:pStyle w:val="Para0"/>
          </w:pPr>
          <w:r w:rsidRPr="006B3E04">
            <w:br w:type="page"/>
          </w:r>
        </w:p>
      </w:sdtContent>
    </w:sdt>
    <w:p w:rsidR="006A1FB8" w:rsidRDefault="006A1FB8" w:rsidP="006A1FB8">
      <w:pPr>
        <w:pStyle w:val="TableofContentsHeading"/>
        <w:ind w:left="708" w:hanging="708"/>
        <w:jc w:val="both"/>
      </w:pPr>
    </w:p>
    <w:p w:rsidR="007A39CD" w:rsidRDefault="007A39CD" w:rsidP="007A39CD">
      <w:pPr>
        <w:pStyle w:val="TableofContentsHeading"/>
        <w:ind w:left="708" w:hanging="708"/>
      </w:pPr>
      <w:r>
        <w:t>Table of contents</w:t>
      </w:r>
    </w:p>
    <w:p w:rsidR="00502B94" w:rsidRDefault="00EE49B6">
      <w:pPr>
        <w:pStyle w:val="TOC1"/>
        <w:rPr>
          <w:rFonts w:asciiTheme="minorHAnsi" w:eastAsiaTheme="minorEastAsia" w:hAnsiTheme="minorHAnsi" w:cstheme="minorBidi"/>
          <w:b w:val="0"/>
          <w:szCs w:val="22"/>
          <w:lang w:eastAsia="en-GB"/>
        </w:rPr>
      </w:pPr>
      <w:r>
        <w:fldChar w:fldCharType="begin"/>
      </w:r>
      <w:r>
        <w:instrText xml:space="preserve"> TOC \o "1-2" \h \z \u </w:instrText>
      </w:r>
      <w:r>
        <w:fldChar w:fldCharType="separate"/>
      </w:r>
      <w:hyperlink w:anchor="_Toc21945586" w:history="1">
        <w:r w:rsidR="00502B94" w:rsidRPr="005C2754">
          <w:rPr>
            <w:rStyle w:val="Hyperlink"/>
          </w:rPr>
          <w:t>EXECUTIVE SUMMARY</w:t>
        </w:r>
        <w:r w:rsidR="00502B94">
          <w:rPr>
            <w:webHidden/>
          </w:rPr>
          <w:tab/>
        </w:r>
        <w:r w:rsidR="00502B94">
          <w:rPr>
            <w:webHidden/>
          </w:rPr>
          <w:fldChar w:fldCharType="begin"/>
        </w:r>
        <w:r w:rsidR="00502B94">
          <w:rPr>
            <w:webHidden/>
          </w:rPr>
          <w:instrText xml:space="preserve"> PAGEREF _Toc21945586 \h </w:instrText>
        </w:r>
        <w:r w:rsidR="00502B94">
          <w:rPr>
            <w:webHidden/>
          </w:rPr>
        </w:r>
        <w:r w:rsidR="00502B94">
          <w:rPr>
            <w:webHidden/>
          </w:rPr>
          <w:fldChar w:fldCharType="separate"/>
        </w:r>
        <w:r w:rsidR="00502B94">
          <w:rPr>
            <w:webHidden/>
          </w:rPr>
          <w:t>3</w:t>
        </w:r>
        <w:r w:rsidR="00502B94">
          <w:rPr>
            <w:webHidden/>
          </w:rPr>
          <w:fldChar w:fldCharType="end"/>
        </w:r>
      </w:hyperlink>
    </w:p>
    <w:p w:rsidR="00502B94" w:rsidRDefault="00C85000">
      <w:pPr>
        <w:pStyle w:val="TOC1"/>
        <w:rPr>
          <w:rFonts w:asciiTheme="minorHAnsi" w:eastAsiaTheme="minorEastAsia" w:hAnsiTheme="minorHAnsi" w:cstheme="minorBidi"/>
          <w:b w:val="0"/>
          <w:szCs w:val="22"/>
          <w:lang w:eastAsia="en-GB"/>
        </w:rPr>
      </w:pPr>
      <w:hyperlink w:anchor="_Toc21945587" w:history="1">
        <w:r w:rsidR="00502B94" w:rsidRPr="005C2754">
          <w:rPr>
            <w:rStyle w:val="Hyperlink"/>
          </w:rPr>
          <w:t>A. INTRODUCTION</w:t>
        </w:r>
        <w:r w:rsidR="00502B94">
          <w:rPr>
            <w:webHidden/>
          </w:rPr>
          <w:tab/>
        </w:r>
        <w:r w:rsidR="00502B94">
          <w:rPr>
            <w:webHidden/>
          </w:rPr>
          <w:fldChar w:fldCharType="begin"/>
        </w:r>
        <w:r w:rsidR="00502B94">
          <w:rPr>
            <w:webHidden/>
          </w:rPr>
          <w:instrText xml:space="preserve"> PAGEREF _Toc21945587 \h </w:instrText>
        </w:r>
        <w:r w:rsidR="00502B94">
          <w:rPr>
            <w:webHidden/>
          </w:rPr>
        </w:r>
        <w:r w:rsidR="00502B94">
          <w:rPr>
            <w:webHidden/>
          </w:rPr>
          <w:fldChar w:fldCharType="separate"/>
        </w:r>
        <w:r w:rsidR="00502B94">
          <w:rPr>
            <w:webHidden/>
          </w:rPr>
          <w:t>5</w:t>
        </w:r>
        <w:r w:rsidR="00502B94">
          <w:rPr>
            <w:webHidden/>
          </w:rPr>
          <w:fldChar w:fldCharType="end"/>
        </w:r>
      </w:hyperlink>
    </w:p>
    <w:p w:rsidR="00502B94" w:rsidRDefault="00C85000">
      <w:pPr>
        <w:pStyle w:val="TOC2"/>
        <w:rPr>
          <w:rFonts w:asciiTheme="minorHAnsi" w:eastAsiaTheme="minorEastAsia" w:hAnsiTheme="minorHAnsi" w:cstheme="minorBidi"/>
          <w:szCs w:val="22"/>
          <w:lang w:eastAsia="en-GB"/>
        </w:rPr>
      </w:pPr>
      <w:hyperlink w:anchor="_Toc21945588" w:history="1">
        <w:r w:rsidR="00502B94" w:rsidRPr="005C2754">
          <w:rPr>
            <w:rStyle w:val="Hyperlink"/>
          </w:rPr>
          <w:t>The On-Site Visit</w:t>
        </w:r>
        <w:r w:rsidR="00502B94">
          <w:rPr>
            <w:webHidden/>
          </w:rPr>
          <w:tab/>
        </w:r>
        <w:r w:rsidR="00502B94">
          <w:rPr>
            <w:webHidden/>
          </w:rPr>
          <w:fldChar w:fldCharType="begin"/>
        </w:r>
        <w:r w:rsidR="00502B94">
          <w:rPr>
            <w:webHidden/>
          </w:rPr>
          <w:instrText xml:space="preserve"> PAGEREF _Toc21945588 \h </w:instrText>
        </w:r>
        <w:r w:rsidR="00502B94">
          <w:rPr>
            <w:webHidden/>
          </w:rPr>
        </w:r>
        <w:r w:rsidR="00502B94">
          <w:rPr>
            <w:webHidden/>
          </w:rPr>
          <w:fldChar w:fldCharType="separate"/>
        </w:r>
        <w:r w:rsidR="00502B94">
          <w:rPr>
            <w:webHidden/>
          </w:rPr>
          <w:t>5</w:t>
        </w:r>
        <w:r w:rsidR="00502B94">
          <w:rPr>
            <w:webHidden/>
          </w:rPr>
          <w:fldChar w:fldCharType="end"/>
        </w:r>
      </w:hyperlink>
    </w:p>
    <w:p w:rsidR="00502B94" w:rsidRDefault="00C85000">
      <w:pPr>
        <w:pStyle w:val="TOC2"/>
        <w:rPr>
          <w:rFonts w:asciiTheme="minorHAnsi" w:eastAsiaTheme="minorEastAsia" w:hAnsiTheme="minorHAnsi" w:cstheme="minorBidi"/>
          <w:szCs w:val="22"/>
          <w:lang w:eastAsia="en-GB"/>
        </w:rPr>
      </w:pPr>
      <w:hyperlink w:anchor="_Toc21945589" w:history="1">
        <w:r w:rsidR="00502B94" w:rsidRPr="005C2754">
          <w:rPr>
            <w:rStyle w:val="Hyperlink"/>
          </w:rPr>
          <w:t>Summary of the Monitoring Steps Leading to Phase 3</w:t>
        </w:r>
        <w:r w:rsidR="00502B94">
          <w:rPr>
            <w:webHidden/>
          </w:rPr>
          <w:tab/>
        </w:r>
        <w:r w:rsidR="00502B94">
          <w:rPr>
            <w:webHidden/>
          </w:rPr>
          <w:fldChar w:fldCharType="begin"/>
        </w:r>
        <w:r w:rsidR="00502B94">
          <w:rPr>
            <w:webHidden/>
          </w:rPr>
          <w:instrText xml:space="preserve"> PAGEREF _Toc21945589 \h </w:instrText>
        </w:r>
        <w:r w:rsidR="00502B94">
          <w:rPr>
            <w:webHidden/>
          </w:rPr>
        </w:r>
        <w:r w:rsidR="00502B94">
          <w:rPr>
            <w:webHidden/>
          </w:rPr>
          <w:fldChar w:fldCharType="separate"/>
        </w:r>
        <w:r w:rsidR="00502B94">
          <w:rPr>
            <w:webHidden/>
          </w:rPr>
          <w:t>5</w:t>
        </w:r>
        <w:r w:rsidR="00502B94">
          <w:rPr>
            <w:webHidden/>
          </w:rPr>
          <w:fldChar w:fldCharType="end"/>
        </w:r>
      </w:hyperlink>
    </w:p>
    <w:p w:rsidR="00502B94" w:rsidRDefault="00C85000">
      <w:pPr>
        <w:pStyle w:val="TOC2"/>
        <w:rPr>
          <w:rFonts w:asciiTheme="minorHAnsi" w:eastAsiaTheme="minorEastAsia" w:hAnsiTheme="minorHAnsi" w:cstheme="minorBidi"/>
          <w:szCs w:val="22"/>
          <w:lang w:eastAsia="en-GB"/>
        </w:rPr>
      </w:pPr>
      <w:hyperlink w:anchor="_Toc21945590" w:history="1">
        <w:r w:rsidR="00502B94" w:rsidRPr="005C2754">
          <w:rPr>
            <w:rStyle w:val="Hyperlink"/>
          </w:rPr>
          <w:t>Outline of the Report</w:t>
        </w:r>
        <w:r w:rsidR="00502B94">
          <w:rPr>
            <w:webHidden/>
          </w:rPr>
          <w:tab/>
        </w:r>
        <w:r w:rsidR="00502B94">
          <w:rPr>
            <w:webHidden/>
          </w:rPr>
          <w:fldChar w:fldCharType="begin"/>
        </w:r>
        <w:r w:rsidR="00502B94">
          <w:rPr>
            <w:webHidden/>
          </w:rPr>
          <w:instrText xml:space="preserve"> PAGEREF _Toc21945590 \h </w:instrText>
        </w:r>
        <w:r w:rsidR="00502B94">
          <w:rPr>
            <w:webHidden/>
          </w:rPr>
        </w:r>
        <w:r w:rsidR="00502B94">
          <w:rPr>
            <w:webHidden/>
          </w:rPr>
          <w:fldChar w:fldCharType="separate"/>
        </w:r>
        <w:r w:rsidR="00502B94">
          <w:rPr>
            <w:webHidden/>
          </w:rPr>
          <w:t>6</w:t>
        </w:r>
        <w:r w:rsidR="00502B94">
          <w:rPr>
            <w:webHidden/>
          </w:rPr>
          <w:fldChar w:fldCharType="end"/>
        </w:r>
      </w:hyperlink>
    </w:p>
    <w:p w:rsidR="00502B94" w:rsidRDefault="00C85000">
      <w:pPr>
        <w:pStyle w:val="TOC2"/>
        <w:rPr>
          <w:rFonts w:asciiTheme="minorHAnsi" w:eastAsiaTheme="minorEastAsia" w:hAnsiTheme="minorHAnsi" w:cstheme="minorBidi"/>
          <w:szCs w:val="22"/>
          <w:lang w:eastAsia="en-GB"/>
        </w:rPr>
      </w:pPr>
      <w:hyperlink w:anchor="_Toc21945591" w:history="1">
        <w:r w:rsidR="00502B94" w:rsidRPr="005C2754">
          <w:rPr>
            <w:rStyle w:val="Hyperlink"/>
          </w:rPr>
          <w:t>Economic Background</w:t>
        </w:r>
        <w:r w:rsidR="00502B94">
          <w:rPr>
            <w:webHidden/>
          </w:rPr>
          <w:tab/>
        </w:r>
        <w:r w:rsidR="00502B94">
          <w:rPr>
            <w:webHidden/>
          </w:rPr>
          <w:fldChar w:fldCharType="begin"/>
        </w:r>
        <w:r w:rsidR="00502B94">
          <w:rPr>
            <w:webHidden/>
          </w:rPr>
          <w:instrText xml:space="preserve"> PAGEREF _Toc21945591 \h </w:instrText>
        </w:r>
        <w:r w:rsidR="00502B94">
          <w:rPr>
            <w:webHidden/>
          </w:rPr>
        </w:r>
        <w:r w:rsidR="00502B94">
          <w:rPr>
            <w:webHidden/>
          </w:rPr>
          <w:fldChar w:fldCharType="separate"/>
        </w:r>
        <w:r w:rsidR="00502B94">
          <w:rPr>
            <w:webHidden/>
          </w:rPr>
          <w:t>6</w:t>
        </w:r>
        <w:r w:rsidR="00502B94">
          <w:rPr>
            <w:webHidden/>
          </w:rPr>
          <w:fldChar w:fldCharType="end"/>
        </w:r>
      </w:hyperlink>
    </w:p>
    <w:p w:rsidR="00502B94" w:rsidRDefault="00C85000">
      <w:pPr>
        <w:pStyle w:val="TOC2"/>
        <w:rPr>
          <w:rFonts w:asciiTheme="minorHAnsi" w:eastAsiaTheme="minorEastAsia" w:hAnsiTheme="minorHAnsi" w:cstheme="minorBidi"/>
          <w:szCs w:val="22"/>
          <w:lang w:eastAsia="en-GB"/>
        </w:rPr>
      </w:pPr>
      <w:hyperlink w:anchor="_Toc21945592" w:history="1">
        <w:r w:rsidR="00502B94" w:rsidRPr="005C2754">
          <w:rPr>
            <w:rStyle w:val="Hyperlink"/>
          </w:rPr>
          <w:t>Corruption, Bribery and Money Laundering Risks</w:t>
        </w:r>
        <w:r w:rsidR="00502B94">
          <w:rPr>
            <w:webHidden/>
          </w:rPr>
          <w:tab/>
        </w:r>
        <w:r w:rsidR="00502B94">
          <w:rPr>
            <w:webHidden/>
          </w:rPr>
          <w:fldChar w:fldCharType="begin"/>
        </w:r>
        <w:r w:rsidR="00502B94">
          <w:rPr>
            <w:webHidden/>
          </w:rPr>
          <w:instrText xml:space="preserve"> PAGEREF _Toc21945592 \h </w:instrText>
        </w:r>
        <w:r w:rsidR="00502B94">
          <w:rPr>
            <w:webHidden/>
          </w:rPr>
        </w:r>
        <w:r w:rsidR="00502B94">
          <w:rPr>
            <w:webHidden/>
          </w:rPr>
          <w:fldChar w:fldCharType="separate"/>
        </w:r>
        <w:r w:rsidR="00502B94">
          <w:rPr>
            <w:webHidden/>
          </w:rPr>
          <w:t>7</w:t>
        </w:r>
        <w:r w:rsidR="00502B94">
          <w:rPr>
            <w:webHidden/>
          </w:rPr>
          <w:fldChar w:fldCharType="end"/>
        </w:r>
      </w:hyperlink>
    </w:p>
    <w:p w:rsidR="00502B94" w:rsidRDefault="00C85000">
      <w:pPr>
        <w:pStyle w:val="TOC2"/>
        <w:rPr>
          <w:rFonts w:asciiTheme="minorHAnsi" w:eastAsiaTheme="minorEastAsia" w:hAnsiTheme="minorHAnsi" w:cstheme="minorBidi"/>
          <w:szCs w:val="22"/>
          <w:lang w:eastAsia="en-GB"/>
        </w:rPr>
      </w:pPr>
      <w:hyperlink w:anchor="_Toc21945593" w:history="1">
        <w:r w:rsidR="00502B94" w:rsidRPr="005C2754">
          <w:rPr>
            <w:rStyle w:val="Hyperlink"/>
          </w:rPr>
          <w:t>Cases Involving the Bribery of Foreign Public Officials</w:t>
        </w:r>
        <w:r w:rsidR="00502B94">
          <w:rPr>
            <w:webHidden/>
          </w:rPr>
          <w:tab/>
        </w:r>
        <w:r w:rsidR="00502B94">
          <w:rPr>
            <w:webHidden/>
          </w:rPr>
          <w:fldChar w:fldCharType="begin"/>
        </w:r>
        <w:r w:rsidR="00502B94">
          <w:rPr>
            <w:webHidden/>
          </w:rPr>
          <w:instrText xml:space="preserve"> PAGEREF _Toc21945593 \h </w:instrText>
        </w:r>
        <w:r w:rsidR="00502B94">
          <w:rPr>
            <w:webHidden/>
          </w:rPr>
        </w:r>
        <w:r w:rsidR="00502B94">
          <w:rPr>
            <w:webHidden/>
          </w:rPr>
          <w:fldChar w:fldCharType="separate"/>
        </w:r>
        <w:r w:rsidR="00502B94">
          <w:rPr>
            <w:webHidden/>
          </w:rPr>
          <w:t>10</w:t>
        </w:r>
        <w:r w:rsidR="00502B94">
          <w:rPr>
            <w:webHidden/>
          </w:rPr>
          <w:fldChar w:fldCharType="end"/>
        </w:r>
      </w:hyperlink>
    </w:p>
    <w:p w:rsidR="00502B94" w:rsidRDefault="00C85000">
      <w:pPr>
        <w:pStyle w:val="TOC2"/>
        <w:rPr>
          <w:rFonts w:asciiTheme="minorHAnsi" w:eastAsiaTheme="minorEastAsia" w:hAnsiTheme="minorHAnsi" w:cstheme="minorBidi"/>
          <w:szCs w:val="22"/>
          <w:lang w:eastAsia="en-GB"/>
        </w:rPr>
      </w:pPr>
      <w:hyperlink w:anchor="_Toc21945594" w:history="1">
        <w:r w:rsidR="00502B94" w:rsidRPr="005C2754">
          <w:rPr>
            <w:rStyle w:val="Hyperlink"/>
          </w:rPr>
          <w:t>B.</w:t>
        </w:r>
        <w:r w:rsidR="00502B94" w:rsidRPr="005C2754">
          <w:rPr>
            <w:rStyle w:val="Hyperlink"/>
            <w:lang w:eastAsia="en-GB" w:bidi="hi-IN"/>
          </w:rPr>
          <w:t xml:space="preserve"> </w:t>
        </w:r>
        <w:r w:rsidR="00502B94" w:rsidRPr="005C2754">
          <w:rPr>
            <w:rStyle w:val="Hyperlink"/>
          </w:rPr>
          <w:t>IMPLEMENTATION AND APPLICATION BY LATVIA OF THE CONVENTION AND THE 2009 RECOMMENDATIONS</w:t>
        </w:r>
        <w:r w:rsidR="00502B94">
          <w:rPr>
            <w:webHidden/>
          </w:rPr>
          <w:tab/>
        </w:r>
        <w:r w:rsidR="00502B94">
          <w:rPr>
            <w:webHidden/>
          </w:rPr>
          <w:fldChar w:fldCharType="begin"/>
        </w:r>
        <w:r w:rsidR="00502B94">
          <w:rPr>
            <w:webHidden/>
          </w:rPr>
          <w:instrText xml:space="preserve"> PAGEREF _Toc21945594 \h </w:instrText>
        </w:r>
        <w:r w:rsidR="00502B94">
          <w:rPr>
            <w:webHidden/>
          </w:rPr>
        </w:r>
        <w:r w:rsidR="00502B94">
          <w:rPr>
            <w:webHidden/>
          </w:rPr>
          <w:fldChar w:fldCharType="separate"/>
        </w:r>
        <w:r w:rsidR="00502B94">
          <w:rPr>
            <w:webHidden/>
          </w:rPr>
          <w:t>15</w:t>
        </w:r>
        <w:r w:rsidR="00502B94">
          <w:rPr>
            <w:webHidden/>
          </w:rPr>
          <w:fldChar w:fldCharType="end"/>
        </w:r>
      </w:hyperlink>
    </w:p>
    <w:p w:rsidR="00502B94" w:rsidRDefault="00C85000">
      <w:pPr>
        <w:pStyle w:val="TOC2"/>
        <w:rPr>
          <w:rFonts w:asciiTheme="minorHAnsi" w:eastAsiaTheme="minorEastAsia" w:hAnsiTheme="minorHAnsi" w:cstheme="minorBidi"/>
          <w:szCs w:val="22"/>
          <w:lang w:eastAsia="en-GB"/>
        </w:rPr>
      </w:pPr>
      <w:hyperlink w:anchor="_Toc21945595" w:history="1">
        <w:r w:rsidR="00502B94" w:rsidRPr="005C2754">
          <w:rPr>
            <w:rStyle w:val="Hyperlink"/>
          </w:rPr>
          <w:t>1.</w:t>
        </w:r>
        <w:r w:rsidR="00502B94" w:rsidRPr="005C2754">
          <w:rPr>
            <w:rStyle w:val="Hyperlink"/>
            <w:lang w:eastAsia="en-GB" w:bidi="hi-IN"/>
          </w:rPr>
          <w:t xml:space="preserve"> </w:t>
        </w:r>
        <w:r w:rsidR="00502B94" w:rsidRPr="005C2754">
          <w:rPr>
            <w:rStyle w:val="Hyperlink"/>
          </w:rPr>
          <w:t>The Foreign Bribery Offence</w:t>
        </w:r>
        <w:r w:rsidR="00502B94">
          <w:rPr>
            <w:webHidden/>
          </w:rPr>
          <w:tab/>
        </w:r>
        <w:r w:rsidR="00502B94">
          <w:rPr>
            <w:webHidden/>
          </w:rPr>
          <w:fldChar w:fldCharType="begin"/>
        </w:r>
        <w:r w:rsidR="00502B94">
          <w:rPr>
            <w:webHidden/>
          </w:rPr>
          <w:instrText xml:space="preserve"> PAGEREF _Toc21945595 \h </w:instrText>
        </w:r>
        <w:r w:rsidR="00502B94">
          <w:rPr>
            <w:webHidden/>
          </w:rPr>
        </w:r>
        <w:r w:rsidR="00502B94">
          <w:rPr>
            <w:webHidden/>
          </w:rPr>
          <w:fldChar w:fldCharType="separate"/>
        </w:r>
        <w:r w:rsidR="00502B94">
          <w:rPr>
            <w:webHidden/>
          </w:rPr>
          <w:t>15</w:t>
        </w:r>
        <w:r w:rsidR="00502B94">
          <w:rPr>
            <w:webHidden/>
          </w:rPr>
          <w:fldChar w:fldCharType="end"/>
        </w:r>
      </w:hyperlink>
    </w:p>
    <w:p w:rsidR="00502B94" w:rsidRDefault="00C85000">
      <w:pPr>
        <w:pStyle w:val="TOC2"/>
        <w:rPr>
          <w:rFonts w:asciiTheme="minorHAnsi" w:eastAsiaTheme="minorEastAsia" w:hAnsiTheme="minorHAnsi" w:cstheme="minorBidi"/>
          <w:szCs w:val="22"/>
          <w:lang w:eastAsia="en-GB"/>
        </w:rPr>
      </w:pPr>
      <w:hyperlink w:anchor="_Toc21945596" w:history="1">
        <w:r w:rsidR="00502B94" w:rsidRPr="005C2754">
          <w:rPr>
            <w:rStyle w:val="Hyperlink"/>
          </w:rPr>
          <w:t>2. The Money Laundering Offence</w:t>
        </w:r>
        <w:r w:rsidR="00502B94">
          <w:rPr>
            <w:webHidden/>
          </w:rPr>
          <w:tab/>
        </w:r>
        <w:r w:rsidR="00502B94">
          <w:rPr>
            <w:webHidden/>
          </w:rPr>
          <w:fldChar w:fldCharType="begin"/>
        </w:r>
        <w:r w:rsidR="00502B94">
          <w:rPr>
            <w:webHidden/>
          </w:rPr>
          <w:instrText xml:space="preserve"> PAGEREF _Toc21945596 \h </w:instrText>
        </w:r>
        <w:r w:rsidR="00502B94">
          <w:rPr>
            <w:webHidden/>
          </w:rPr>
        </w:r>
        <w:r w:rsidR="00502B94">
          <w:rPr>
            <w:webHidden/>
          </w:rPr>
          <w:fldChar w:fldCharType="separate"/>
        </w:r>
        <w:r w:rsidR="00502B94">
          <w:rPr>
            <w:webHidden/>
          </w:rPr>
          <w:t>17</w:t>
        </w:r>
        <w:r w:rsidR="00502B94">
          <w:rPr>
            <w:webHidden/>
          </w:rPr>
          <w:fldChar w:fldCharType="end"/>
        </w:r>
      </w:hyperlink>
    </w:p>
    <w:p w:rsidR="00502B94" w:rsidRDefault="00C85000">
      <w:pPr>
        <w:pStyle w:val="TOC2"/>
        <w:rPr>
          <w:rFonts w:asciiTheme="minorHAnsi" w:eastAsiaTheme="minorEastAsia" w:hAnsiTheme="minorHAnsi" w:cstheme="minorBidi"/>
          <w:szCs w:val="22"/>
          <w:lang w:eastAsia="en-GB"/>
        </w:rPr>
      </w:pPr>
      <w:hyperlink w:anchor="_Toc21945597" w:history="1">
        <w:r w:rsidR="00502B94" w:rsidRPr="005C2754">
          <w:rPr>
            <w:rStyle w:val="Hyperlink"/>
          </w:rPr>
          <w:t>3.</w:t>
        </w:r>
        <w:r w:rsidR="00502B94" w:rsidRPr="005C2754">
          <w:rPr>
            <w:rStyle w:val="Hyperlink"/>
            <w:lang w:eastAsia="en-GB" w:bidi="hi-IN"/>
          </w:rPr>
          <w:t xml:space="preserve"> Liability </w:t>
        </w:r>
        <w:r w:rsidR="00502B94" w:rsidRPr="005C2754">
          <w:rPr>
            <w:rStyle w:val="Hyperlink"/>
          </w:rPr>
          <w:t>of Legal Persons</w:t>
        </w:r>
        <w:r w:rsidR="00502B94">
          <w:rPr>
            <w:webHidden/>
          </w:rPr>
          <w:tab/>
        </w:r>
        <w:r w:rsidR="00502B94">
          <w:rPr>
            <w:webHidden/>
          </w:rPr>
          <w:fldChar w:fldCharType="begin"/>
        </w:r>
        <w:r w:rsidR="00502B94">
          <w:rPr>
            <w:webHidden/>
          </w:rPr>
          <w:instrText xml:space="preserve"> PAGEREF _Toc21945597 \h </w:instrText>
        </w:r>
        <w:r w:rsidR="00502B94">
          <w:rPr>
            <w:webHidden/>
          </w:rPr>
        </w:r>
        <w:r w:rsidR="00502B94">
          <w:rPr>
            <w:webHidden/>
          </w:rPr>
          <w:fldChar w:fldCharType="separate"/>
        </w:r>
        <w:r w:rsidR="00502B94">
          <w:rPr>
            <w:webHidden/>
          </w:rPr>
          <w:t>21</w:t>
        </w:r>
        <w:r w:rsidR="00502B94">
          <w:rPr>
            <w:webHidden/>
          </w:rPr>
          <w:fldChar w:fldCharType="end"/>
        </w:r>
      </w:hyperlink>
    </w:p>
    <w:p w:rsidR="00502B94" w:rsidRDefault="00C85000">
      <w:pPr>
        <w:pStyle w:val="TOC2"/>
        <w:rPr>
          <w:rFonts w:asciiTheme="minorHAnsi" w:eastAsiaTheme="minorEastAsia" w:hAnsiTheme="minorHAnsi" w:cstheme="minorBidi"/>
          <w:szCs w:val="22"/>
          <w:lang w:eastAsia="en-GB"/>
        </w:rPr>
      </w:pPr>
      <w:hyperlink w:anchor="_Toc21945598" w:history="1">
        <w:r w:rsidR="00502B94" w:rsidRPr="005C2754">
          <w:rPr>
            <w:rStyle w:val="Hyperlink"/>
          </w:rPr>
          <w:t>3.</w:t>
        </w:r>
        <w:r w:rsidR="00502B94" w:rsidRPr="005C2754">
          <w:rPr>
            <w:rStyle w:val="Hyperlink"/>
            <w:lang w:eastAsia="en-GB" w:bidi="hi-IN"/>
          </w:rPr>
          <w:t xml:space="preserve"> </w:t>
        </w:r>
        <w:r w:rsidR="00502B94" w:rsidRPr="005C2754">
          <w:rPr>
            <w:rStyle w:val="Hyperlink"/>
          </w:rPr>
          <w:t>Sanctions</w:t>
        </w:r>
        <w:r w:rsidR="00502B94">
          <w:rPr>
            <w:webHidden/>
          </w:rPr>
          <w:tab/>
        </w:r>
        <w:r w:rsidR="00502B94">
          <w:rPr>
            <w:webHidden/>
          </w:rPr>
          <w:fldChar w:fldCharType="begin"/>
        </w:r>
        <w:r w:rsidR="00502B94">
          <w:rPr>
            <w:webHidden/>
          </w:rPr>
          <w:instrText xml:space="preserve"> PAGEREF _Toc21945598 \h </w:instrText>
        </w:r>
        <w:r w:rsidR="00502B94">
          <w:rPr>
            <w:webHidden/>
          </w:rPr>
        </w:r>
        <w:r w:rsidR="00502B94">
          <w:rPr>
            <w:webHidden/>
          </w:rPr>
          <w:fldChar w:fldCharType="separate"/>
        </w:r>
        <w:r w:rsidR="00502B94">
          <w:rPr>
            <w:webHidden/>
          </w:rPr>
          <w:t>24</w:t>
        </w:r>
        <w:r w:rsidR="00502B94">
          <w:rPr>
            <w:webHidden/>
          </w:rPr>
          <w:fldChar w:fldCharType="end"/>
        </w:r>
      </w:hyperlink>
    </w:p>
    <w:p w:rsidR="00502B94" w:rsidRDefault="00C85000">
      <w:pPr>
        <w:pStyle w:val="TOC2"/>
        <w:rPr>
          <w:rFonts w:asciiTheme="minorHAnsi" w:eastAsiaTheme="minorEastAsia" w:hAnsiTheme="minorHAnsi" w:cstheme="minorBidi"/>
          <w:szCs w:val="22"/>
          <w:lang w:eastAsia="en-GB"/>
        </w:rPr>
      </w:pPr>
      <w:hyperlink w:anchor="_Toc21945599" w:history="1">
        <w:r w:rsidR="00502B94" w:rsidRPr="005C2754">
          <w:rPr>
            <w:rStyle w:val="Hyperlink"/>
          </w:rPr>
          <w:t>4. Confiscation of the Bribe and the Proceeds of Bribery</w:t>
        </w:r>
        <w:r w:rsidR="00502B94">
          <w:rPr>
            <w:webHidden/>
          </w:rPr>
          <w:tab/>
        </w:r>
        <w:r w:rsidR="00502B94">
          <w:rPr>
            <w:webHidden/>
          </w:rPr>
          <w:fldChar w:fldCharType="begin"/>
        </w:r>
        <w:r w:rsidR="00502B94">
          <w:rPr>
            <w:webHidden/>
          </w:rPr>
          <w:instrText xml:space="preserve"> PAGEREF _Toc21945599 \h </w:instrText>
        </w:r>
        <w:r w:rsidR="00502B94">
          <w:rPr>
            <w:webHidden/>
          </w:rPr>
        </w:r>
        <w:r w:rsidR="00502B94">
          <w:rPr>
            <w:webHidden/>
          </w:rPr>
          <w:fldChar w:fldCharType="separate"/>
        </w:r>
        <w:r w:rsidR="00502B94">
          <w:rPr>
            <w:webHidden/>
          </w:rPr>
          <w:t>28</w:t>
        </w:r>
        <w:r w:rsidR="00502B94">
          <w:rPr>
            <w:webHidden/>
          </w:rPr>
          <w:fldChar w:fldCharType="end"/>
        </w:r>
      </w:hyperlink>
    </w:p>
    <w:p w:rsidR="00502B94" w:rsidRDefault="00C85000">
      <w:pPr>
        <w:pStyle w:val="TOC2"/>
        <w:rPr>
          <w:rFonts w:asciiTheme="minorHAnsi" w:eastAsiaTheme="minorEastAsia" w:hAnsiTheme="minorHAnsi" w:cstheme="minorBidi"/>
          <w:szCs w:val="22"/>
          <w:lang w:eastAsia="en-GB"/>
        </w:rPr>
      </w:pPr>
      <w:hyperlink w:anchor="_Toc21945600" w:history="1">
        <w:r w:rsidR="00502B94" w:rsidRPr="005C2754">
          <w:rPr>
            <w:rStyle w:val="Hyperlink"/>
          </w:rPr>
          <w:t>5.</w:t>
        </w:r>
        <w:r w:rsidR="00502B94" w:rsidRPr="005C2754">
          <w:rPr>
            <w:rStyle w:val="Hyperlink"/>
            <w:lang w:eastAsia="en-GB" w:bidi="hi-IN"/>
          </w:rPr>
          <w:t xml:space="preserve"> </w:t>
        </w:r>
        <w:r w:rsidR="00502B94" w:rsidRPr="005C2754">
          <w:rPr>
            <w:rStyle w:val="Hyperlink"/>
          </w:rPr>
          <w:t>Investigation and Prosecution of the Foreign Bribery Offence</w:t>
        </w:r>
        <w:r w:rsidR="00502B94">
          <w:rPr>
            <w:webHidden/>
          </w:rPr>
          <w:tab/>
        </w:r>
        <w:r w:rsidR="00502B94">
          <w:rPr>
            <w:webHidden/>
          </w:rPr>
          <w:fldChar w:fldCharType="begin"/>
        </w:r>
        <w:r w:rsidR="00502B94">
          <w:rPr>
            <w:webHidden/>
          </w:rPr>
          <w:instrText xml:space="preserve"> PAGEREF _Toc21945600 \h </w:instrText>
        </w:r>
        <w:r w:rsidR="00502B94">
          <w:rPr>
            <w:webHidden/>
          </w:rPr>
        </w:r>
        <w:r w:rsidR="00502B94">
          <w:rPr>
            <w:webHidden/>
          </w:rPr>
          <w:fldChar w:fldCharType="separate"/>
        </w:r>
        <w:r w:rsidR="00502B94">
          <w:rPr>
            <w:webHidden/>
          </w:rPr>
          <w:t>30</w:t>
        </w:r>
        <w:r w:rsidR="00502B94">
          <w:rPr>
            <w:webHidden/>
          </w:rPr>
          <w:fldChar w:fldCharType="end"/>
        </w:r>
      </w:hyperlink>
    </w:p>
    <w:p w:rsidR="00502B94" w:rsidRDefault="00C85000">
      <w:pPr>
        <w:pStyle w:val="TOC2"/>
        <w:rPr>
          <w:rFonts w:asciiTheme="minorHAnsi" w:eastAsiaTheme="minorEastAsia" w:hAnsiTheme="minorHAnsi" w:cstheme="minorBidi"/>
          <w:szCs w:val="22"/>
          <w:lang w:eastAsia="en-GB"/>
        </w:rPr>
      </w:pPr>
      <w:hyperlink w:anchor="_Toc21945601" w:history="1">
        <w:r w:rsidR="00502B94" w:rsidRPr="005C2754">
          <w:rPr>
            <w:rStyle w:val="Hyperlink"/>
          </w:rPr>
          <w:t>6. Anti-Money Laundering Preventive Measures</w:t>
        </w:r>
        <w:r w:rsidR="00502B94">
          <w:rPr>
            <w:webHidden/>
          </w:rPr>
          <w:tab/>
        </w:r>
        <w:r w:rsidR="00502B94">
          <w:rPr>
            <w:webHidden/>
          </w:rPr>
          <w:fldChar w:fldCharType="begin"/>
        </w:r>
        <w:r w:rsidR="00502B94">
          <w:rPr>
            <w:webHidden/>
          </w:rPr>
          <w:instrText xml:space="preserve"> PAGEREF _Toc21945601 \h </w:instrText>
        </w:r>
        <w:r w:rsidR="00502B94">
          <w:rPr>
            <w:webHidden/>
          </w:rPr>
        </w:r>
        <w:r w:rsidR="00502B94">
          <w:rPr>
            <w:webHidden/>
          </w:rPr>
          <w:fldChar w:fldCharType="separate"/>
        </w:r>
        <w:r w:rsidR="00502B94">
          <w:rPr>
            <w:webHidden/>
          </w:rPr>
          <w:t>51</w:t>
        </w:r>
        <w:r w:rsidR="00502B94">
          <w:rPr>
            <w:webHidden/>
          </w:rPr>
          <w:fldChar w:fldCharType="end"/>
        </w:r>
      </w:hyperlink>
    </w:p>
    <w:p w:rsidR="00502B94" w:rsidRDefault="00C85000">
      <w:pPr>
        <w:pStyle w:val="TOC2"/>
        <w:rPr>
          <w:rFonts w:asciiTheme="minorHAnsi" w:eastAsiaTheme="minorEastAsia" w:hAnsiTheme="minorHAnsi" w:cstheme="minorBidi"/>
          <w:szCs w:val="22"/>
          <w:lang w:eastAsia="en-GB"/>
        </w:rPr>
      </w:pPr>
      <w:hyperlink w:anchor="_Toc21945602" w:history="1">
        <w:r w:rsidR="00502B94" w:rsidRPr="005C2754">
          <w:rPr>
            <w:rStyle w:val="Hyperlink"/>
          </w:rPr>
          <w:t>7. Accounting Requirements and the False Accounting Offence</w:t>
        </w:r>
        <w:r w:rsidR="00502B94">
          <w:rPr>
            <w:webHidden/>
          </w:rPr>
          <w:tab/>
        </w:r>
        <w:r w:rsidR="00502B94">
          <w:rPr>
            <w:webHidden/>
          </w:rPr>
          <w:fldChar w:fldCharType="begin"/>
        </w:r>
        <w:r w:rsidR="00502B94">
          <w:rPr>
            <w:webHidden/>
          </w:rPr>
          <w:instrText xml:space="preserve"> PAGEREF _Toc21945602 \h </w:instrText>
        </w:r>
        <w:r w:rsidR="00502B94">
          <w:rPr>
            <w:webHidden/>
          </w:rPr>
        </w:r>
        <w:r w:rsidR="00502B94">
          <w:rPr>
            <w:webHidden/>
          </w:rPr>
          <w:fldChar w:fldCharType="separate"/>
        </w:r>
        <w:r w:rsidR="00502B94">
          <w:rPr>
            <w:webHidden/>
          </w:rPr>
          <w:t>59</w:t>
        </w:r>
        <w:r w:rsidR="00502B94">
          <w:rPr>
            <w:webHidden/>
          </w:rPr>
          <w:fldChar w:fldCharType="end"/>
        </w:r>
      </w:hyperlink>
    </w:p>
    <w:p w:rsidR="00502B94" w:rsidRDefault="00C85000">
      <w:pPr>
        <w:pStyle w:val="TOC2"/>
        <w:rPr>
          <w:rFonts w:asciiTheme="minorHAnsi" w:eastAsiaTheme="minorEastAsia" w:hAnsiTheme="minorHAnsi" w:cstheme="minorBidi"/>
          <w:szCs w:val="22"/>
          <w:lang w:eastAsia="en-GB"/>
        </w:rPr>
      </w:pPr>
      <w:hyperlink w:anchor="_Toc21945603" w:history="1">
        <w:r w:rsidR="00502B94" w:rsidRPr="005C2754">
          <w:rPr>
            <w:rStyle w:val="Hyperlink"/>
          </w:rPr>
          <w:t>8. Tax Measures for Combating Bribery</w:t>
        </w:r>
        <w:r w:rsidR="00502B94">
          <w:rPr>
            <w:webHidden/>
          </w:rPr>
          <w:tab/>
        </w:r>
        <w:r w:rsidR="00502B94">
          <w:rPr>
            <w:webHidden/>
          </w:rPr>
          <w:fldChar w:fldCharType="begin"/>
        </w:r>
        <w:r w:rsidR="00502B94">
          <w:rPr>
            <w:webHidden/>
          </w:rPr>
          <w:instrText xml:space="preserve"> PAGEREF _Toc21945603 \h </w:instrText>
        </w:r>
        <w:r w:rsidR="00502B94">
          <w:rPr>
            <w:webHidden/>
          </w:rPr>
        </w:r>
        <w:r w:rsidR="00502B94">
          <w:rPr>
            <w:webHidden/>
          </w:rPr>
          <w:fldChar w:fldCharType="separate"/>
        </w:r>
        <w:r w:rsidR="00502B94">
          <w:rPr>
            <w:webHidden/>
          </w:rPr>
          <w:t>65</w:t>
        </w:r>
        <w:r w:rsidR="00502B94">
          <w:rPr>
            <w:webHidden/>
          </w:rPr>
          <w:fldChar w:fldCharType="end"/>
        </w:r>
      </w:hyperlink>
    </w:p>
    <w:p w:rsidR="00502B94" w:rsidRDefault="00C85000">
      <w:pPr>
        <w:pStyle w:val="TOC2"/>
        <w:rPr>
          <w:rFonts w:asciiTheme="minorHAnsi" w:eastAsiaTheme="minorEastAsia" w:hAnsiTheme="minorHAnsi" w:cstheme="minorBidi"/>
          <w:szCs w:val="22"/>
          <w:lang w:eastAsia="en-GB"/>
        </w:rPr>
      </w:pPr>
      <w:hyperlink w:anchor="_Toc21945604" w:history="1">
        <w:r w:rsidR="00502B94" w:rsidRPr="005C2754">
          <w:rPr>
            <w:rStyle w:val="Hyperlink"/>
          </w:rPr>
          <w:t>9. International Cooperation</w:t>
        </w:r>
        <w:r w:rsidR="00502B94">
          <w:rPr>
            <w:webHidden/>
          </w:rPr>
          <w:tab/>
        </w:r>
        <w:r w:rsidR="00502B94">
          <w:rPr>
            <w:webHidden/>
          </w:rPr>
          <w:fldChar w:fldCharType="begin"/>
        </w:r>
        <w:r w:rsidR="00502B94">
          <w:rPr>
            <w:webHidden/>
          </w:rPr>
          <w:instrText xml:space="preserve"> PAGEREF _Toc21945604 \h </w:instrText>
        </w:r>
        <w:r w:rsidR="00502B94">
          <w:rPr>
            <w:webHidden/>
          </w:rPr>
        </w:r>
        <w:r w:rsidR="00502B94">
          <w:rPr>
            <w:webHidden/>
          </w:rPr>
          <w:fldChar w:fldCharType="separate"/>
        </w:r>
        <w:r w:rsidR="00502B94">
          <w:rPr>
            <w:webHidden/>
          </w:rPr>
          <w:t>69</w:t>
        </w:r>
        <w:r w:rsidR="00502B94">
          <w:rPr>
            <w:webHidden/>
          </w:rPr>
          <w:fldChar w:fldCharType="end"/>
        </w:r>
      </w:hyperlink>
    </w:p>
    <w:p w:rsidR="00502B94" w:rsidRDefault="00C85000">
      <w:pPr>
        <w:pStyle w:val="TOC2"/>
        <w:rPr>
          <w:rFonts w:asciiTheme="minorHAnsi" w:eastAsiaTheme="minorEastAsia" w:hAnsiTheme="minorHAnsi" w:cstheme="minorBidi"/>
          <w:szCs w:val="22"/>
          <w:lang w:eastAsia="en-GB"/>
        </w:rPr>
      </w:pPr>
      <w:hyperlink w:anchor="_Toc21945605" w:history="1">
        <w:r w:rsidR="00502B94" w:rsidRPr="005C2754">
          <w:rPr>
            <w:rStyle w:val="Hyperlink"/>
          </w:rPr>
          <w:t>10. Public Awareness and the Reporting of Foreign Bribery</w:t>
        </w:r>
        <w:r w:rsidR="00502B94">
          <w:rPr>
            <w:webHidden/>
          </w:rPr>
          <w:tab/>
        </w:r>
        <w:r w:rsidR="00502B94">
          <w:rPr>
            <w:webHidden/>
          </w:rPr>
          <w:fldChar w:fldCharType="begin"/>
        </w:r>
        <w:r w:rsidR="00502B94">
          <w:rPr>
            <w:webHidden/>
          </w:rPr>
          <w:instrText xml:space="preserve"> PAGEREF _Toc21945605 \h </w:instrText>
        </w:r>
        <w:r w:rsidR="00502B94">
          <w:rPr>
            <w:webHidden/>
          </w:rPr>
        </w:r>
        <w:r w:rsidR="00502B94">
          <w:rPr>
            <w:webHidden/>
          </w:rPr>
          <w:fldChar w:fldCharType="separate"/>
        </w:r>
        <w:r w:rsidR="00502B94">
          <w:rPr>
            <w:webHidden/>
          </w:rPr>
          <w:t>73</w:t>
        </w:r>
        <w:r w:rsidR="00502B94">
          <w:rPr>
            <w:webHidden/>
          </w:rPr>
          <w:fldChar w:fldCharType="end"/>
        </w:r>
      </w:hyperlink>
    </w:p>
    <w:p w:rsidR="00502B94" w:rsidRDefault="00C85000">
      <w:pPr>
        <w:pStyle w:val="TOC2"/>
        <w:rPr>
          <w:rFonts w:asciiTheme="minorHAnsi" w:eastAsiaTheme="minorEastAsia" w:hAnsiTheme="minorHAnsi" w:cstheme="minorBidi"/>
          <w:szCs w:val="22"/>
          <w:lang w:eastAsia="en-GB"/>
        </w:rPr>
      </w:pPr>
      <w:hyperlink w:anchor="_Toc21945606" w:history="1">
        <w:r w:rsidR="00502B94" w:rsidRPr="005C2754">
          <w:rPr>
            <w:rStyle w:val="Hyperlink"/>
          </w:rPr>
          <w:t>11. Public Advantages</w:t>
        </w:r>
        <w:r w:rsidR="00502B94">
          <w:rPr>
            <w:webHidden/>
          </w:rPr>
          <w:tab/>
        </w:r>
        <w:r w:rsidR="00502B94">
          <w:rPr>
            <w:webHidden/>
          </w:rPr>
          <w:fldChar w:fldCharType="begin"/>
        </w:r>
        <w:r w:rsidR="00502B94">
          <w:rPr>
            <w:webHidden/>
          </w:rPr>
          <w:instrText xml:space="preserve"> PAGEREF _Toc21945606 \h </w:instrText>
        </w:r>
        <w:r w:rsidR="00502B94">
          <w:rPr>
            <w:webHidden/>
          </w:rPr>
        </w:r>
        <w:r w:rsidR="00502B94">
          <w:rPr>
            <w:webHidden/>
          </w:rPr>
          <w:fldChar w:fldCharType="separate"/>
        </w:r>
        <w:r w:rsidR="00502B94">
          <w:rPr>
            <w:webHidden/>
          </w:rPr>
          <w:t>78</w:t>
        </w:r>
        <w:r w:rsidR="00502B94">
          <w:rPr>
            <w:webHidden/>
          </w:rPr>
          <w:fldChar w:fldCharType="end"/>
        </w:r>
      </w:hyperlink>
    </w:p>
    <w:p w:rsidR="00502B94" w:rsidRDefault="00C85000">
      <w:pPr>
        <w:pStyle w:val="TOC2"/>
        <w:rPr>
          <w:rFonts w:asciiTheme="minorHAnsi" w:eastAsiaTheme="minorEastAsia" w:hAnsiTheme="minorHAnsi" w:cstheme="minorBidi"/>
          <w:szCs w:val="22"/>
          <w:lang w:eastAsia="en-GB"/>
        </w:rPr>
      </w:pPr>
      <w:hyperlink w:anchor="_Toc21945607" w:history="1">
        <w:r w:rsidR="00502B94" w:rsidRPr="005C2754">
          <w:rPr>
            <w:rStyle w:val="Hyperlink"/>
          </w:rPr>
          <w:t>C. RECOMMENDATIONS AND ISSUES FOR FOLLOW-UP</w:t>
        </w:r>
        <w:r w:rsidR="00502B94">
          <w:rPr>
            <w:webHidden/>
          </w:rPr>
          <w:tab/>
        </w:r>
        <w:r w:rsidR="00502B94">
          <w:rPr>
            <w:webHidden/>
          </w:rPr>
          <w:fldChar w:fldCharType="begin"/>
        </w:r>
        <w:r w:rsidR="00502B94">
          <w:rPr>
            <w:webHidden/>
          </w:rPr>
          <w:instrText xml:space="preserve"> PAGEREF _Toc21945607 \h </w:instrText>
        </w:r>
        <w:r w:rsidR="00502B94">
          <w:rPr>
            <w:webHidden/>
          </w:rPr>
        </w:r>
        <w:r w:rsidR="00502B94">
          <w:rPr>
            <w:webHidden/>
          </w:rPr>
          <w:fldChar w:fldCharType="separate"/>
        </w:r>
        <w:r w:rsidR="00502B94">
          <w:rPr>
            <w:webHidden/>
          </w:rPr>
          <w:t>82</w:t>
        </w:r>
        <w:r w:rsidR="00502B94">
          <w:rPr>
            <w:webHidden/>
          </w:rPr>
          <w:fldChar w:fldCharType="end"/>
        </w:r>
      </w:hyperlink>
    </w:p>
    <w:p w:rsidR="00502B94" w:rsidRDefault="00C85000">
      <w:pPr>
        <w:pStyle w:val="TOC2"/>
        <w:rPr>
          <w:rFonts w:asciiTheme="minorHAnsi" w:eastAsiaTheme="minorEastAsia" w:hAnsiTheme="minorHAnsi" w:cstheme="minorBidi"/>
          <w:szCs w:val="22"/>
          <w:lang w:eastAsia="en-GB"/>
        </w:rPr>
      </w:pPr>
      <w:hyperlink w:anchor="_Toc21945608" w:history="1">
        <w:r w:rsidR="00502B94" w:rsidRPr="005C2754">
          <w:rPr>
            <w:rStyle w:val="Hyperlink"/>
          </w:rPr>
          <w:t>ANNEX 1 – Phase 2 recommendations to Latvia and assessment of implementation by the Working Group on Bribery in 2017</w:t>
        </w:r>
        <w:r w:rsidR="00502B94">
          <w:rPr>
            <w:webHidden/>
          </w:rPr>
          <w:tab/>
        </w:r>
        <w:r w:rsidR="00502B94">
          <w:rPr>
            <w:webHidden/>
          </w:rPr>
          <w:fldChar w:fldCharType="begin"/>
        </w:r>
        <w:r w:rsidR="00502B94">
          <w:rPr>
            <w:webHidden/>
          </w:rPr>
          <w:instrText xml:space="preserve"> PAGEREF _Toc21945608 \h </w:instrText>
        </w:r>
        <w:r w:rsidR="00502B94">
          <w:rPr>
            <w:webHidden/>
          </w:rPr>
        </w:r>
        <w:r w:rsidR="00502B94">
          <w:rPr>
            <w:webHidden/>
          </w:rPr>
          <w:fldChar w:fldCharType="separate"/>
        </w:r>
        <w:r w:rsidR="00502B94">
          <w:rPr>
            <w:webHidden/>
          </w:rPr>
          <w:t>88</w:t>
        </w:r>
        <w:r w:rsidR="00502B94">
          <w:rPr>
            <w:webHidden/>
          </w:rPr>
          <w:fldChar w:fldCharType="end"/>
        </w:r>
      </w:hyperlink>
    </w:p>
    <w:p w:rsidR="00502B94" w:rsidRDefault="00C85000">
      <w:pPr>
        <w:pStyle w:val="TOC2"/>
        <w:rPr>
          <w:rFonts w:asciiTheme="minorHAnsi" w:eastAsiaTheme="minorEastAsia" w:hAnsiTheme="minorHAnsi" w:cstheme="minorBidi"/>
          <w:szCs w:val="22"/>
          <w:lang w:eastAsia="en-GB"/>
        </w:rPr>
      </w:pPr>
      <w:hyperlink w:anchor="_Toc21945609" w:history="1">
        <w:r w:rsidR="00502B94" w:rsidRPr="005C2754">
          <w:rPr>
            <w:rStyle w:val="Hyperlink"/>
          </w:rPr>
          <w:t>ANNEX 2 - Legislative extracts</w:t>
        </w:r>
        <w:r w:rsidR="00502B94">
          <w:rPr>
            <w:webHidden/>
          </w:rPr>
          <w:tab/>
        </w:r>
        <w:r w:rsidR="00502B94">
          <w:rPr>
            <w:webHidden/>
          </w:rPr>
          <w:fldChar w:fldCharType="begin"/>
        </w:r>
        <w:r w:rsidR="00502B94">
          <w:rPr>
            <w:webHidden/>
          </w:rPr>
          <w:instrText xml:space="preserve"> PAGEREF _Toc21945609 \h </w:instrText>
        </w:r>
        <w:r w:rsidR="00502B94">
          <w:rPr>
            <w:webHidden/>
          </w:rPr>
        </w:r>
        <w:r w:rsidR="00502B94">
          <w:rPr>
            <w:webHidden/>
          </w:rPr>
          <w:fldChar w:fldCharType="separate"/>
        </w:r>
        <w:r w:rsidR="00502B94">
          <w:rPr>
            <w:webHidden/>
          </w:rPr>
          <w:t>95</w:t>
        </w:r>
        <w:r w:rsidR="00502B94">
          <w:rPr>
            <w:webHidden/>
          </w:rPr>
          <w:fldChar w:fldCharType="end"/>
        </w:r>
      </w:hyperlink>
    </w:p>
    <w:p w:rsidR="00502B94" w:rsidRDefault="00C85000">
      <w:pPr>
        <w:pStyle w:val="TOC2"/>
        <w:rPr>
          <w:rFonts w:asciiTheme="minorHAnsi" w:eastAsiaTheme="minorEastAsia" w:hAnsiTheme="minorHAnsi" w:cstheme="minorBidi"/>
          <w:szCs w:val="22"/>
          <w:lang w:eastAsia="en-GB"/>
        </w:rPr>
      </w:pPr>
      <w:hyperlink w:anchor="_Toc21945610" w:history="1">
        <w:r w:rsidR="00502B94" w:rsidRPr="005C2754">
          <w:rPr>
            <w:rStyle w:val="Hyperlink"/>
          </w:rPr>
          <w:fldChar w:fldCharType="begin"/>
        </w:r>
        <w:r w:rsidR="00502B94" w:rsidRPr="005C2754">
          <w:rPr>
            <w:rStyle w:val="Hyperlink"/>
          </w:rPr>
          <w:instrText xml:space="preserve"> MACROBUTTON NUMBERING </w:instrText>
        </w:r>
        <w:r w:rsidR="00502B94" w:rsidRPr="005C2754">
          <w:rPr>
            <w:rStyle w:val="Hyperlink"/>
          </w:rPr>
          <w:fldChar w:fldCharType="end"/>
        </w:r>
        <w:r w:rsidR="00502B94" w:rsidRPr="005C2754">
          <w:rPr>
            <w:rStyle w:val="Hyperlink"/>
          </w:rPr>
          <w:t>ANNEX 3</w:t>
        </w:r>
        <w:r w:rsidR="00502B94" w:rsidRPr="005C2754">
          <w:rPr>
            <w:rStyle w:val="Hyperlink"/>
            <w:caps/>
            <w:lang w:eastAsia="en-GB" w:bidi="hi-IN"/>
          </w:rPr>
          <w:t xml:space="preserve"> - </w:t>
        </w:r>
        <w:r w:rsidR="00502B94" w:rsidRPr="005C2754">
          <w:rPr>
            <w:rStyle w:val="Hyperlink"/>
          </w:rPr>
          <w:t>List of Participants in the On-Site Visit</w:t>
        </w:r>
        <w:r w:rsidR="00502B94">
          <w:rPr>
            <w:webHidden/>
          </w:rPr>
          <w:tab/>
        </w:r>
        <w:r w:rsidR="00502B94">
          <w:rPr>
            <w:webHidden/>
          </w:rPr>
          <w:fldChar w:fldCharType="begin"/>
        </w:r>
        <w:r w:rsidR="00502B94">
          <w:rPr>
            <w:webHidden/>
          </w:rPr>
          <w:instrText xml:space="preserve"> PAGEREF _Toc21945610 \h </w:instrText>
        </w:r>
        <w:r w:rsidR="00502B94">
          <w:rPr>
            <w:webHidden/>
          </w:rPr>
        </w:r>
        <w:r w:rsidR="00502B94">
          <w:rPr>
            <w:webHidden/>
          </w:rPr>
          <w:fldChar w:fldCharType="separate"/>
        </w:r>
        <w:r w:rsidR="00502B94">
          <w:rPr>
            <w:webHidden/>
          </w:rPr>
          <w:t>99</w:t>
        </w:r>
        <w:r w:rsidR="00502B94">
          <w:rPr>
            <w:webHidden/>
          </w:rPr>
          <w:fldChar w:fldCharType="end"/>
        </w:r>
      </w:hyperlink>
    </w:p>
    <w:p w:rsidR="00502B94" w:rsidRDefault="00C85000">
      <w:pPr>
        <w:pStyle w:val="TOC2"/>
        <w:rPr>
          <w:rFonts w:asciiTheme="minorHAnsi" w:eastAsiaTheme="minorEastAsia" w:hAnsiTheme="minorHAnsi" w:cstheme="minorBidi"/>
          <w:szCs w:val="22"/>
          <w:lang w:eastAsia="en-GB"/>
        </w:rPr>
      </w:pPr>
      <w:hyperlink w:anchor="_Toc21945611" w:history="1">
        <w:r w:rsidR="00502B94" w:rsidRPr="005C2754">
          <w:rPr>
            <w:rStyle w:val="Hyperlink"/>
          </w:rPr>
          <w:t>ANNEX 4 – List of Abbreviations and Acronyms</w:t>
        </w:r>
        <w:r w:rsidR="00502B94">
          <w:rPr>
            <w:webHidden/>
          </w:rPr>
          <w:tab/>
        </w:r>
        <w:r w:rsidR="00502B94">
          <w:rPr>
            <w:webHidden/>
          </w:rPr>
          <w:fldChar w:fldCharType="begin"/>
        </w:r>
        <w:r w:rsidR="00502B94">
          <w:rPr>
            <w:webHidden/>
          </w:rPr>
          <w:instrText xml:space="preserve"> PAGEREF _Toc21945611 \h </w:instrText>
        </w:r>
        <w:r w:rsidR="00502B94">
          <w:rPr>
            <w:webHidden/>
          </w:rPr>
        </w:r>
        <w:r w:rsidR="00502B94">
          <w:rPr>
            <w:webHidden/>
          </w:rPr>
          <w:fldChar w:fldCharType="separate"/>
        </w:r>
        <w:r w:rsidR="00502B94">
          <w:rPr>
            <w:webHidden/>
          </w:rPr>
          <w:t>101</w:t>
        </w:r>
        <w:r w:rsidR="00502B94">
          <w:rPr>
            <w:webHidden/>
          </w:rPr>
          <w:fldChar w:fldCharType="end"/>
        </w:r>
      </w:hyperlink>
    </w:p>
    <w:p w:rsidR="007A39CD" w:rsidRDefault="00EE49B6" w:rsidP="00A35E6F">
      <w:pPr>
        <w:pStyle w:val="Para0"/>
        <w:rPr>
          <w:noProof/>
        </w:rPr>
      </w:pPr>
      <w:r>
        <w:rPr>
          <w:noProof/>
        </w:rPr>
        <w:fldChar w:fldCharType="end"/>
      </w:r>
    </w:p>
    <w:p w:rsidR="007A39CD" w:rsidRDefault="007A39CD">
      <w:pPr>
        <w:tabs>
          <w:tab w:val="clear" w:pos="850"/>
          <w:tab w:val="clear" w:pos="1191"/>
          <w:tab w:val="clear" w:pos="1531"/>
        </w:tabs>
        <w:jc w:val="left"/>
        <w:rPr>
          <w:rFonts w:eastAsia="SimSun"/>
          <w:b/>
          <w:noProof/>
        </w:rPr>
      </w:pPr>
      <w:r>
        <w:rPr>
          <w:b/>
          <w:noProof/>
        </w:rPr>
        <w:br w:type="page"/>
      </w:r>
    </w:p>
    <w:p w:rsidR="00BB44E9" w:rsidRDefault="007A39CD" w:rsidP="009E0F79">
      <w:pPr>
        <w:pStyle w:val="Title"/>
      </w:pPr>
      <w:bookmarkStart w:id="2" w:name="_Toc10531775"/>
      <w:bookmarkStart w:id="3" w:name="_Toc10532025"/>
      <w:bookmarkStart w:id="4" w:name="_Toc10549756"/>
      <w:bookmarkStart w:id="5" w:name="_Toc21945586"/>
      <w:r w:rsidRPr="007A39CD">
        <w:lastRenderedPageBreak/>
        <w:t>EXECUTIVE SUMMARY</w:t>
      </w:r>
      <w:bookmarkEnd w:id="2"/>
      <w:bookmarkEnd w:id="3"/>
      <w:bookmarkEnd w:id="4"/>
      <w:bookmarkEnd w:id="5"/>
    </w:p>
    <w:p w:rsidR="00A12E3C" w:rsidRPr="00CE3D44" w:rsidRDefault="00A12E3C" w:rsidP="00E1214C">
      <w:pPr>
        <w:pStyle w:val="Para"/>
        <w:numPr>
          <w:ilvl w:val="0"/>
          <w:numId w:val="0"/>
        </w:numPr>
      </w:pPr>
      <w:r w:rsidRPr="00CE3D44">
        <w:t xml:space="preserve">The Phase 3 report on Latvia by the OECD Working Group on Bribery evaluates and makes recommendations on Latvia’s implementation and enforcement of the Convention on Combating Bribery of Foreign Public Officials in International Business Transactions and related instruments. The report considers country-specific (vertical) issues arising from changes in Latvia’s legislative and institutional framework, as well as progress made since Latvia’s Phase 2 evaluation. The report also focuses on key Group-wide (horizontal) issues, particularly enforcement. </w:t>
      </w:r>
    </w:p>
    <w:p w:rsidR="00A12E3C" w:rsidRPr="00CE3D44" w:rsidRDefault="00A12E3C" w:rsidP="00E1214C">
      <w:pPr>
        <w:pStyle w:val="Para"/>
        <w:numPr>
          <w:ilvl w:val="0"/>
          <w:numId w:val="0"/>
        </w:numPr>
      </w:pPr>
      <w:r w:rsidRPr="00CE3D44">
        <w:t>Overall, the Working Group is of the view that Latvia’s enforcement results should be more commensurate with the country’s exposure to foreign bribery and subsequent money laundering risks. N</w:t>
      </w:r>
      <w:r>
        <w:t>o</w:t>
      </w:r>
      <w:r w:rsidRPr="00CE3D44">
        <w:t xml:space="preserve">ne </w:t>
      </w:r>
      <w:r>
        <w:t xml:space="preserve">of the </w:t>
      </w:r>
      <w:r w:rsidRPr="00CE3D44">
        <w:t>foreign bribery allegations</w:t>
      </w:r>
      <w:r>
        <w:t xml:space="preserve"> that</w:t>
      </w:r>
      <w:r w:rsidRPr="00CE3D44">
        <w:t xml:space="preserve"> surfaced to date</w:t>
      </w:r>
      <w:r>
        <w:t xml:space="preserve"> have </w:t>
      </w:r>
      <w:r w:rsidRPr="00CE3D44">
        <w:t>reached the prosecutorial stage</w:t>
      </w:r>
      <w:r>
        <w:t xml:space="preserve"> in Latvia</w:t>
      </w:r>
      <w:r w:rsidRPr="00CE3D44">
        <w:t xml:space="preserve">. The allegations involve </w:t>
      </w:r>
      <w:proofErr w:type="gramStart"/>
      <w:r w:rsidRPr="00CE3D44">
        <w:t>both Latvian individuals or</w:t>
      </w:r>
      <w:proofErr w:type="gramEnd"/>
      <w:r w:rsidRPr="00CE3D44">
        <w:t xml:space="preserve"> companies paying bribes to foreign public officials as well as cases where Latvian banks and other corporate entities have been used by non-Latvian companies to channel bribe payments and subsequently to launder them. Three foreign bribery investigations are ongoing. Proceeds of foreign bribery have been laundered through some Latvian banks and other corporate entities in at least two multijurisdictional bribery cases. While the Latvian authorities are handling a larger number of money laundering cases, the conviction rate should follow this increasing trend. No financial institution was ever held criminally liable in Latvia to date for its role in a foreign bribery scheme or for money laundering despite the risk exposure of the Latvian banking system. The Working Group also regrets that the government’s repeated and open criticism of the Prosecutor General risks creating political interference into the operation of the Public Prosecutor Office. This coupled with evidence of “state capture” reported in a parliamentary inquiry on a high profile domestic corruption case further raise concerns, especially over investigative and prosecutorial independence in Latvia. </w:t>
      </w:r>
    </w:p>
    <w:p w:rsidR="00A12E3C" w:rsidRPr="00CE3D44" w:rsidRDefault="00A12E3C" w:rsidP="00E1214C">
      <w:pPr>
        <w:pStyle w:val="Para"/>
        <w:numPr>
          <w:ilvl w:val="0"/>
          <w:numId w:val="0"/>
        </w:numPr>
      </w:pPr>
      <w:r w:rsidRPr="00CE3D44">
        <w:t>The report identifies other areas for improvement. Legislative deficiencies remain regarding the foreign bribery offence. Resources continue to</w:t>
      </w:r>
      <w:r>
        <w:t xml:space="preserve"> be</w:t>
      </w:r>
      <w:r w:rsidRPr="00CE3D44">
        <w:t xml:space="preserve"> lack</w:t>
      </w:r>
      <w:r>
        <w:t>ing</w:t>
      </w:r>
      <w:r w:rsidRPr="00CE3D44">
        <w:t>, especially within the Public Prosecution Office and the State Police</w:t>
      </w:r>
      <w:r>
        <w:t>, and further training needs to be provided</w:t>
      </w:r>
      <w:r w:rsidRPr="00CE3D44">
        <w:t xml:space="preserve">. Latvia also demonstrates a lack of detection of foreign bribery cases. In particular, none of the foreign bribery cases were detected by KNAB </w:t>
      </w:r>
      <w:proofErr w:type="gramStart"/>
      <w:r w:rsidRPr="00CE3D44">
        <w:t>nor</w:t>
      </w:r>
      <w:proofErr w:type="gramEnd"/>
      <w:r w:rsidRPr="00CE3D44">
        <w:t xml:space="preserve"> through Latvia’s AML framework or tax authorities. Latvia has also encountered several enforcement challenges. </w:t>
      </w:r>
      <w:r>
        <w:t>In some cases, d</w:t>
      </w:r>
      <w:r w:rsidRPr="00CE3D44">
        <w:t>elays have materialised in opening preliminary and formal investigations based on information received through mutual legal assistance and two proceedings against legal persons were only initiated after the conviction of the related natural person(s) abroad. Further efforts are necessary to ensure that Latvian banks comply with Latvia’s anti-money laundering legislation.</w:t>
      </w:r>
    </w:p>
    <w:p w:rsidR="00A12E3C" w:rsidRPr="00CE3D44" w:rsidRDefault="00A12E3C" w:rsidP="00E1214C">
      <w:pPr>
        <w:pStyle w:val="Para"/>
        <w:numPr>
          <w:ilvl w:val="0"/>
          <w:numId w:val="0"/>
        </w:numPr>
      </w:pPr>
      <w:r w:rsidRPr="00CE3D44">
        <w:t xml:space="preserve">The report also notes positive developments, including the increase of the statutory maximum fines available for natural persons for foreign bribery, money laundering and false accounting offences, a lower evidentiary threshold to prove money laundering and the adoption of a comprehensive legislation on </w:t>
      </w:r>
      <w:proofErr w:type="spellStart"/>
      <w:r w:rsidRPr="00CE3D44">
        <w:t>whistleblower</w:t>
      </w:r>
      <w:proofErr w:type="spellEnd"/>
      <w:r w:rsidRPr="00CE3D44">
        <w:t xml:space="preserve"> protection. Latvia has also taken steps to strengthen KNAB’s functional independence. Reforms have been implemented to enhance the FIU’s operational capacity and typologies have been provided to reporting entities on corruption and foreign bribery. Latvia’s efforts to upgrade its legislative and regulatory framework to prevent money laundering in the financial sector are welcome together with Latvia’s financial sector supervisor’ efforts to renew its approach to supervision of financial institutions.  Finally, the Working Group notes that Latvia has also provided timely mutual legal assistance to foreign countries in foreign bribery cases and undertook a comprehensive reform of its confiscation regime. </w:t>
      </w:r>
    </w:p>
    <w:p w:rsidR="007A39CD" w:rsidRDefault="00A12E3C" w:rsidP="00E1214C">
      <w:pPr>
        <w:pStyle w:val="Para"/>
        <w:numPr>
          <w:ilvl w:val="0"/>
          <w:numId w:val="0"/>
        </w:numPr>
      </w:pPr>
      <w:r w:rsidRPr="00CE3D44">
        <w:lastRenderedPageBreak/>
        <w:t>The report and its recommendations reflect the findings of experts from Czech Republic and Mexico, and were adopted by the Working Group on xx October 2019. It is based on legislation and other materials provided by Latvia and research conducted by the evaluation team. The report is also based on information obtained by the evaluation team during its three-and-a-half day on-site visit to Riga on 21-24 May 2019, during which the team met representatives of Latvia’s public and private sectors, media and civil society. The Working Group requested that Latvia submit a written follow-up report on its implementation of all recommendations and on all follow-up issues within two years (i.e. by October 2021).</w:t>
      </w:r>
    </w:p>
    <w:p w:rsidR="007A39CD" w:rsidRDefault="007A39CD">
      <w:pPr>
        <w:tabs>
          <w:tab w:val="clear" w:pos="850"/>
          <w:tab w:val="clear" w:pos="1191"/>
          <w:tab w:val="clear" w:pos="1531"/>
        </w:tabs>
        <w:jc w:val="left"/>
        <w:rPr>
          <w:rFonts w:eastAsia="SimSun"/>
          <w:lang w:eastAsia="zh-CN"/>
        </w:rPr>
      </w:pPr>
      <w:r>
        <w:rPr>
          <w:lang w:eastAsia="zh-CN"/>
        </w:rPr>
        <w:br w:type="page"/>
      </w:r>
    </w:p>
    <w:p w:rsidR="007A39CD" w:rsidRDefault="009E0F79" w:rsidP="000444BD">
      <w:pPr>
        <w:pStyle w:val="Heading1"/>
      </w:pPr>
      <w:bookmarkStart w:id="6" w:name="_Toc10531776"/>
      <w:bookmarkStart w:id="7" w:name="_Toc10532026"/>
      <w:bookmarkStart w:id="8" w:name="_Toc10549757"/>
      <w:bookmarkStart w:id="9" w:name="_Toc21945587"/>
      <w:r>
        <w:lastRenderedPageBreak/>
        <w:t xml:space="preserve">A. </w:t>
      </w:r>
      <w:r w:rsidR="002D55B4">
        <w:t>I</w:t>
      </w:r>
      <w:r w:rsidR="007A39CD" w:rsidRPr="00CD682D">
        <w:t>NTRODUCTION</w:t>
      </w:r>
      <w:bookmarkEnd w:id="6"/>
      <w:bookmarkEnd w:id="7"/>
      <w:bookmarkEnd w:id="8"/>
      <w:bookmarkEnd w:id="9"/>
    </w:p>
    <w:p w:rsidR="007A39CD" w:rsidRDefault="007A39CD" w:rsidP="002801A0">
      <w:pPr>
        <w:pStyle w:val="Heading2"/>
      </w:pPr>
      <w:bookmarkStart w:id="10" w:name="_Toc21945588"/>
      <w:bookmarkStart w:id="11" w:name="_Toc10531777"/>
      <w:bookmarkStart w:id="12" w:name="_Toc10532027"/>
      <w:r w:rsidRPr="00EE49B6">
        <w:t>The On-Site Visit</w:t>
      </w:r>
      <w:bookmarkEnd w:id="10"/>
      <w:r w:rsidRPr="00EE49B6">
        <w:tab/>
      </w:r>
      <w:bookmarkEnd w:id="11"/>
      <w:bookmarkEnd w:id="12"/>
    </w:p>
    <w:p w:rsidR="006777EA" w:rsidRPr="006777EA" w:rsidRDefault="006777EA" w:rsidP="00E1214C">
      <w:pPr>
        <w:pStyle w:val="Para"/>
      </w:pPr>
      <w:r w:rsidRPr="006777EA">
        <w:t xml:space="preserve">On 20-24 May 2019, an evaluation team from the OECD Working Group on Bribery in International Business Transactions (Working Group) visited Riga as part of the Phase 3 evaluation of Latvia’s </w:t>
      </w:r>
      <w:r w:rsidRPr="008B72AD">
        <w:t>implementation</w:t>
      </w:r>
      <w:r w:rsidRPr="006777EA">
        <w:t xml:space="preserve"> of the Convention on Combating Bribery of Foreign Public Officials in International Business Transactions (Convention); the 2009 Recommendation for Further Combating the Bribery of Foreign Public </w:t>
      </w:r>
      <w:r w:rsidRPr="00C10717">
        <w:t>Officials</w:t>
      </w:r>
      <w:r w:rsidRPr="006777EA">
        <w:t xml:space="preserve"> in International Business Transactions (2009 Anti-Bribery Recommendation); and </w:t>
      </w:r>
      <w:r w:rsidRPr="00E51082">
        <w:t>the</w:t>
      </w:r>
      <w:r w:rsidRPr="006777EA">
        <w:t xml:space="preserve"> 2009 Recommendation of the Council on Tax Measures for Further Combating the Bribery of Foreign Public Officials in International Business Transactions (2009 Tax Recommendation).</w:t>
      </w:r>
    </w:p>
    <w:p w:rsidR="006777EA" w:rsidRPr="006777EA" w:rsidRDefault="006777EA" w:rsidP="00E1214C">
      <w:pPr>
        <w:pStyle w:val="Para"/>
      </w:pPr>
      <w:r w:rsidRPr="006777EA">
        <w:t>The evaluation team was composed of lead examiners from the Czech Republic and Mexico</w:t>
      </w:r>
      <w:r w:rsidR="008204BF">
        <w:t>,</w:t>
      </w:r>
      <w:r w:rsidRPr="006777EA">
        <w:t xml:space="preserve"> as well as members of the OECD Secretariat.</w:t>
      </w:r>
      <w:r w:rsidRPr="00EF528F">
        <w:rPr>
          <w:vertAlign w:val="superscript"/>
        </w:rPr>
        <w:footnoteReference w:id="2"/>
      </w:r>
      <w:r w:rsidRPr="006777EA">
        <w:t xml:space="preserve"> Before the on-site visit, Latvia responded to the Phase 3 Questionnaire and supplementary questions and provided relevant legislation and documents. The responses provided were exhaustive and thorough. During the on-site visit, the evaluation team met representatives of the Latvian public and private sectors, civil society and media. The evaluation team expresses its appreciation to </w:t>
      </w:r>
      <w:r w:rsidR="00EF528F">
        <w:t>Latvia</w:t>
      </w:r>
      <w:r w:rsidRPr="006777EA">
        <w:t xml:space="preserve"> for its efforts in the evaluation process and to all participants for their openness during the on-site visit discussions (see Annex 3 for a list of participants). During and following the on-site visit, Latvia made commendable efforts to provide additional information and the evaluation team wishes to express its appreciation of </w:t>
      </w:r>
      <w:r w:rsidR="00D52C87">
        <w:t>the</w:t>
      </w:r>
      <w:r w:rsidR="00D52C87" w:rsidRPr="006777EA">
        <w:t xml:space="preserve"> </w:t>
      </w:r>
      <w:r w:rsidRPr="006777EA">
        <w:t xml:space="preserve">very good co-operation with the authorities throughout the evaluation process. </w:t>
      </w:r>
      <w:r w:rsidR="00A35DCD">
        <w:t xml:space="preserve">In particular, </w:t>
      </w:r>
      <w:r w:rsidR="00E935EE">
        <w:t xml:space="preserve">the team would like to highlight that the </w:t>
      </w:r>
      <w:r w:rsidR="00E935EE" w:rsidRPr="00E935EE">
        <w:t xml:space="preserve">civil society </w:t>
      </w:r>
      <w:r w:rsidR="00E935EE">
        <w:t>and media</w:t>
      </w:r>
      <w:r w:rsidR="00D52C87">
        <w:t xml:space="preserve"> representatives</w:t>
      </w:r>
      <w:r w:rsidR="00E935EE">
        <w:t xml:space="preserve"> were able to express </w:t>
      </w:r>
      <w:r w:rsidR="00E935EE" w:rsidRPr="00E935EE">
        <w:t xml:space="preserve">their views </w:t>
      </w:r>
      <w:r w:rsidR="00CC4928">
        <w:t>very openly during a discussion that t</w:t>
      </w:r>
      <w:r w:rsidR="00E935EE">
        <w:t xml:space="preserve">he </w:t>
      </w:r>
      <w:r w:rsidR="00A35DCD">
        <w:t>authorities</w:t>
      </w:r>
      <w:r w:rsidR="00CC4928">
        <w:t xml:space="preserve"> </w:t>
      </w:r>
      <w:r w:rsidR="00D52C87">
        <w:t>elected</w:t>
      </w:r>
      <w:r w:rsidR="00D2699B">
        <w:t xml:space="preserve"> </w:t>
      </w:r>
      <w:r w:rsidR="00E636D4">
        <w:t>not to a</w:t>
      </w:r>
      <w:r w:rsidR="00CC4928">
        <w:t>ttend</w:t>
      </w:r>
      <w:r w:rsidR="00E935EE">
        <w:t xml:space="preserve">. </w:t>
      </w:r>
      <w:r w:rsidR="009A179A">
        <w:t xml:space="preserve">Finally, the evaluation team expresses its thanks to </w:t>
      </w:r>
      <w:r w:rsidR="0064269E">
        <w:t xml:space="preserve">the </w:t>
      </w:r>
      <w:r w:rsidR="009A179A">
        <w:t xml:space="preserve">OECD and </w:t>
      </w:r>
      <w:proofErr w:type="spellStart"/>
      <w:r w:rsidR="009A179A">
        <w:t>Moneyval</w:t>
      </w:r>
      <w:proofErr w:type="spellEnd"/>
      <w:r w:rsidR="009A179A">
        <w:t xml:space="preserve"> experts who have </w:t>
      </w:r>
      <w:r w:rsidR="00276651">
        <w:t xml:space="preserve">reviewed </w:t>
      </w:r>
      <w:r w:rsidR="009A179A">
        <w:t>the report.</w:t>
      </w:r>
      <w:r w:rsidR="00FA2012">
        <w:rPr>
          <w:rStyle w:val="FootnoteReference"/>
        </w:rPr>
        <w:footnoteReference w:id="3"/>
      </w:r>
      <w:r w:rsidR="009A179A">
        <w:t xml:space="preserve"> </w:t>
      </w:r>
    </w:p>
    <w:bookmarkStart w:id="13" w:name="_Ref352502871"/>
    <w:bookmarkStart w:id="14" w:name="_Toc358987184"/>
    <w:bookmarkStart w:id="15" w:name="_Toc368580639"/>
    <w:bookmarkStart w:id="16" w:name="_Toc369532394"/>
    <w:bookmarkStart w:id="17" w:name="_Toc369601238"/>
    <w:bookmarkStart w:id="18" w:name="_Toc369603794"/>
    <w:bookmarkStart w:id="19" w:name="_Toc372639351"/>
    <w:bookmarkStart w:id="20" w:name="_Toc382564278"/>
    <w:bookmarkStart w:id="21" w:name="_Toc382900216"/>
    <w:bookmarkStart w:id="22" w:name="_Toc21945589"/>
    <w:bookmarkStart w:id="23" w:name="_Toc309405304"/>
    <w:p w:rsidR="006777EA" w:rsidRPr="0014679C" w:rsidRDefault="00CC4928" w:rsidP="002801A0">
      <w:pPr>
        <w:pStyle w:val="Heading2"/>
      </w:pPr>
      <w:r>
        <w:rPr>
          <w:noProof/>
          <w:lang w:val="lv-LV" w:eastAsia="lv-LV"/>
        </w:rPr>
        <w:lastRenderedPageBreak/>
        <mc:AlternateContent>
          <mc:Choice Requires="wps">
            <w:drawing>
              <wp:anchor distT="0" distB="0" distL="114300" distR="114300" simplePos="0" relativeHeight="251659776" behindDoc="0" locked="0" layoutInCell="1" allowOverlap="1" wp14:anchorId="514AADD0" wp14:editId="38FADE1A">
                <wp:simplePos x="0" y="0"/>
                <wp:positionH relativeFrom="margin">
                  <wp:posOffset>3774440</wp:posOffset>
                </wp:positionH>
                <wp:positionV relativeFrom="margin">
                  <wp:posOffset>4265930</wp:posOffset>
                </wp:positionV>
                <wp:extent cx="2372360" cy="1638300"/>
                <wp:effectExtent l="0" t="0" r="19050" b="19050"/>
                <wp:wrapSquare wrapText="bothSides"/>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360" cy="1638300"/>
                        </a:xfrm>
                        <a:prstGeom prst="rect">
                          <a:avLst/>
                        </a:prstGeom>
                        <a:solidFill>
                          <a:srgbClr val="FFFFFF"/>
                        </a:solidFill>
                        <a:ln w="9525">
                          <a:solidFill>
                            <a:srgbClr val="000000"/>
                          </a:solidFill>
                          <a:miter lim="800000"/>
                          <a:headEnd/>
                          <a:tailEnd/>
                        </a:ln>
                      </wps:spPr>
                      <wps:txbx>
                        <w:txbxContent>
                          <w:p w:rsidR="00910DA3" w:rsidRPr="00AF2510" w:rsidRDefault="00910DA3" w:rsidP="00CC4928">
                            <w:pPr>
                              <w:pStyle w:val="Caption"/>
                              <w:rPr>
                                <w:rFonts w:asciiTheme="minorHAnsi" w:hAnsiTheme="minorHAnsi" w:cs="Arial"/>
                                <w:bCs w:val="0"/>
                                <w:color w:val="0070C0"/>
                              </w:rPr>
                            </w:pPr>
                            <w:r w:rsidRPr="00AF2510">
                              <w:rPr>
                                <w:rFonts w:asciiTheme="minorHAnsi" w:hAnsiTheme="minorHAnsi" w:cs="Arial"/>
                                <w:bCs w:val="0"/>
                                <w:color w:val="0070C0"/>
                              </w:rPr>
                              <w:t xml:space="preserve">Previous WGB evaluations of </w:t>
                            </w:r>
                            <w:r>
                              <w:rPr>
                                <w:rFonts w:asciiTheme="minorHAnsi" w:hAnsiTheme="minorHAnsi" w:cs="Arial"/>
                                <w:bCs w:val="0"/>
                                <w:color w:val="0070C0"/>
                              </w:rPr>
                              <w:t xml:space="preserve">Latvia </w:t>
                            </w:r>
                          </w:p>
                          <w:p w:rsidR="00910DA3" w:rsidRDefault="00910DA3" w:rsidP="00CC4928">
                            <w:pPr>
                              <w:pStyle w:val="NormalWeb"/>
                              <w:spacing w:before="75" w:after="75" w:line="257" w:lineRule="atLeast"/>
                              <w:rPr>
                                <w:rFonts w:asciiTheme="minorHAnsi" w:hAnsiTheme="minorHAnsi" w:cs="Arial"/>
                                <w:b/>
                                <w:bCs/>
                                <w:color w:val="333333"/>
                                <w:sz w:val="18"/>
                                <w:szCs w:val="18"/>
                              </w:rPr>
                            </w:pPr>
                            <w:r>
                              <w:rPr>
                                <w:rFonts w:asciiTheme="minorHAnsi" w:hAnsiTheme="minorHAnsi" w:cs="Arial"/>
                                <w:b/>
                                <w:bCs/>
                                <w:color w:val="333333"/>
                                <w:sz w:val="18"/>
                                <w:szCs w:val="18"/>
                              </w:rPr>
                              <w:t xml:space="preserve">2018 </w:t>
                            </w:r>
                            <w:hyperlink r:id="rId23" w:history="1">
                              <w:r>
                                <w:rPr>
                                  <w:rStyle w:val="Hyperlink"/>
                                  <w:rFonts w:asciiTheme="minorHAnsi" w:hAnsiTheme="minorHAnsi" w:cs="Arial"/>
                                  <w:b/>
                                  <w:bCs/>
                                  <w:sz w:val="18"/>
                                  <w:szCs w:val="18"/>
                                </w:rPr>
                                <w:t>A</w:t>
                              </w:r>
                              <w:r w:rsidRPr="00F8631B">
                                <w:rPr>
                                  <w:rStyle w:val="Hyperlink"/>
                                  <w:rFonts w:asciiTheme="minorHAnsi" w:hAnsiTheme="minorHAnsi" w:cs="Arial"/>
                                  <w:b/>
                                  <w:bCs/>
                                  <w:sz w:val="18"/>
                                  <w:szCs w:val="18"/>
                                </w:rPr>
                                <w:t>dditional written follow-up report</w:t>
                              </w:r>
                            </w:hyperlink>
                          </w:p>
                          <w:p w:rsidR="00910DA3" w:rsidRDefault="00910DA3" w:rsidP="00CC4928">
                            <w:pPr>
                              <w:pStyle w:val="NormalWeb"/>
                              <w:spacing w:before="75" w:after="75" w:line="257" w:lineRule="atLeast"/>
                              <w:rPr>
                                <w:rFonts w:asciiTheme="minorHAnsi" w:hAnsiTheme="minorHAnsi" w:cs="Arial"/>
                                <w:b/>
                                <w:bCs/>
                                <w:color w:val="333333"/>
                                <w:sz w:val="18"/>
                                <w:szCs w:val="18"/>
                              </w:rPr>
                            </w:pPr>
                            <w:r>
                              <w:rPr>
                                <w:rFonts w:asciiTheme="minorHAnsi" w:hAnsiTheme="minorHAnsi" w:cs="Arial"/>
                                <w:b/>
                                <w:bCs/>
                                <w:color w:val="333333"/>
                                <w:sz w:val="18"/>
                                <w:szCs w:val="18"/>
                              </w:rPr>
                              <w:t xml:space="preserve">2017 </w:t>
                            </w:r>
                            <w:hyperlink r:id="rId24" w:history="1">
                              <w:r w:rsidRPr="00CC4928">
                                <w:rPr>
                                  <w:rStyle w:val="Hyperlink"/>
                                  <w:rFonts w:asciiTheme="minorHAnsi" w:hAnsiTheme="minorHAnsi" w:cs="Arial"/>
                                  <w:b/>
                                  <w:bCs/>
                                  <w:sz w:val="18"/>
                                  <w:szCs w:val="18"/>
                                </w:rPr>
                                <w:t xml:space="preserve">Phase 2 written follow-up </w:t>
                              </w:r>
                              <w:proofErr w:type="gramStart"/>
                              <w:r w:rsidRPr="00CC4928">
                                <w:rPr>
                                  <w:rStyle w:val="Hyperlink"/>
                                  <w:rFonts w:asciiTheme="minorHAnsi" w:hAnsiTheme="minorHAnsi" w:cs="Arial"/>
                                  <w:b/>
                                  <w:bCs/>
                                  <w:sz w:val="18"/>
                                  <w:szCs w:val="18"/>
                                </w:rPr>
                                <w:t>report</w:t>
                              </w:r>
                              <w:proofErr w:type="gramEnd"/>
                            </w:hyperlink>
                            <w:r w:rsidRPr="00CC4928">
                              <w:rPr>
                                <w:rFonts w:asciiTheme="minorHAnsi" w:hAnsiTheme="minorHAnsi" w:cs="Arial"/>
                                <w:b/>
                                <w:bCs/>
                                <w:color w:val="333333"/>
                                <w:sz w:val="18"/>
                                <w:szCs w:val="18"/>
                              </w:rPr>
                              <w:t xml:space="preserve"> </w:t>
                            </w:r>
                          </w:p>
                          <w:p w:rsidR="00910DA3" w:rsidRDefault="00910DA3" w:rsidP="00CC4928">
                            <w:pPr>
                              <w:pStyle w:val="NormalWeb"/>
                              <w:spacing w:before="75" w:after="75" w:line="257" w:lineRule="atLeast"/>
                              <w:rPr>
                                <w:rFonts w:asciiTheme="minorHAnsi" w:hAnsiTheme="minorHAnsi" w:cs="Arial"/>
                                <w:b/>
                                <w:bCs/>
                                <w:color w:val="333333"/>
                                <w:sz w:val="18"/>
                                <w:szCs w:val="18"/>
                              </w:rPr>
                            </w:pPr>
                            <w:r>
                              <w:rPr>
                                <w:rFonts w:asciiTheme="minorHAnsi" w:hAnsiTheme="minorHAnsi" w:cs="Arial"/>
                                <w:b/>
                                <w:bCs/>
                                <w:color w:val="333333"/>
                                <w:sz w:val="18"/>
                                <w:szCs w:val="18"/>
                              </w:rPr>
                              <w:t xml:space="preserve">2015 </w:t>
                            </w:r>
                            <w:hyperlink r:id="rId25" w:history="1">
                              <w:r w:rsidRPr="00CC4928">
                                <w:rPr>
                                  <w:rStyle w:val="Hyperlink"/>
                                  <w:rFonts w:asciiTheme="minorHAnsi" w:hAnsiTheme="minorHAnsi" w:cs="Arial"/>
                                  <w:b/>
                                  <w:bCs/>
                                  <w:sz w:val="18"/>
                                  <w:szCs w:val="18"/>
                                </w:rPr>
                                <w:t>Phase 2</w:t>
                              </w:r>
                            </w:hyperlink>
                            <w:r w:rsidRPr="00CC4928">
                              <w:rPr>
                                <w:rFonts w:asciiTheme="minorHAnsi" w:hAnsiTheme="minorHAnsi" w:cs="Arial"/>
                                <w:b/>
                                <w:bCs/>
                                <w:color w:val="333333"/>
                                <w:sz w:val="18"/>
                                <w:szCs w:val="18"/>
                              </w:rPr>
                              <w:t xml:space="preserve"> </w:t>
                            </w:r>
                          </w:p>
                          <w:p w:rsidR="00910DA3" w:rsidRPr="009A7D17" w:rsidRDefault="00910DA3" w:rsidP="00F8631B">
                            <w:pPr>
                              <w:pStyle w:val="NormalWeb"/>
                              <w:spacing w:before="75" w:after="75" w:line="257" w:lineRule="atLeast"/>
                              <w:rPr>
                                <w:rFonts w:asciiTheme="minorHAnsi" w:hAnsiTheme="minorHAnsi" w:cs="Arial"/>
                                <w:color w:val="333333"/>
                                <w:sz w:val="18"/>
                                <w:szCs w:val="18"/>
                              </w:rPr>
                            </w:pPr>
                            <w:r>
                              <w:rPr>
                                <w:rFonts w:asciiTheme="minorHAnsi" w:hAnsiTheme="minorHAnsi" w:cs="Arial"/>
                                <w:b/>
                                <w:bCs/>
                                <w:color w:val="333333"/>
                                <w:sz w:val="18"/>
                                <w:szCs w:val="18"/>
                              </w:rPr>
                              <w:t xml:space="preserve">2014 </w:t>
                            </w:r>
                            <w:hyperlink r:id="rId26" w:history="1">
                              <w:r w:rsidRPr="00CC4928">
                                <w:rPr>
                                  <w:rStyle w:val="Hyperlink"/>
                                  <w:rFonts w:asciiTheme="minorHAnsi" w:hAnsiTheme="minorHAnsi" w:cs="Arial"/>
                                  <w:b/>
                                  <w:bCs/>
                                  <w:sz w:val="18"/>
                                  <w:szCs w:val="18"/>
                                </w:rPr>
                                <w:t>Phase 1</w:t>
                              </w:r>
                            </w:hyperlink>
                            <w:r w:rsidRPr="00CC4928">
                              <w:rPr>
                                <w:rFonts w:asciiTheme="minorHAnsi" w:hAnsiTheme="minorHAnsi" w:cs="Arial"/>
                                <w:b/>
                                <w:bCs/>
                                <w:color w:val="333333"/>
                                <w:sz w:val="18"/>
                                <w:szCs w:val="18"/>
                              </w:rPr>
                              <w:t xml:space="preserv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14AADD0" id="Text Box 307" o:spid="_x0000_s1027" type="#_x0000_t202" style="position:absolute;margin-left:297.2pt;margin-top:335.9pt;width:186.8pt;height:129pt;z-index:251659776;visibility:visible;mso-wrap-style:square;mso-width-percent:400;mso-height-percent:0;mso-wrap-distance-left:9pt;mso-wrap-distance-top:0;mso-wrap-distance-right:9pt;mso-wrap-distance-bottom:0;mso-position-horizontal:absolute;mso-position-horizontal-relative:margin;mso-position-vertical:absolute;mso-position-vertical-relative:margin;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">
                <v:textbox>
                  <w:txbxContent>
                    <w:p w:rsidR="00910DA3" w:rsidRPr="00AF2510" w:rsidRDefault="00910DA3" w:rsidP="00CC4928">
                      <w:pPr>
                        <w:pStyle w:val="Caption"/>
                        <w:rPr>
                          <w:rFonts w:asciiTheme="minorHAnsi" w:hAnsiTheme="minorHAnsi" w:cs="Arial"/>
                          <w:bCs w:val="0"/>
                          <w:color w:val="0070C0"/>
                        </w:rPr>
                      </w:pPr>
                      <w:r w:rsidRPr="00AF2510">
                        <w:rPr>
                          <w:rFonts w:asciiTheme="minorHAnsi" w:hAnsiTheme="minorHAnsi" w:cs="Arial"/>
                          <w:bCs w:val="0"/>
                          <w:color w:val="0070C0"/>
                        </w:rPr>
                        <w:t xml:space="preserve">Previous WGB evaluations of </w:t>
                      </w:r>
                      <w:r>
                        <w:rPr>
                          <w:rFonts w:asciiTheme="minorHAnsi" w:hAnsiTheme="minorHAnsi" w:cs="Arial"/>
                          <w:bCs w:val="0"/>
                          <w:color w:val="0070C0"/>
                        </w:rPr>
                        <w:t xml:space="preserve">Latvia </w:t>
                      </w:r>
                    </w:p>
                    <w:p w:rsidR="00910DA3" w:rsidRDefault="00910DA3" w:rsidP="00CC4928">
                      <w:pPr>
                        <w:pStyle w:val="NormalWeb"/>
                        <w:spacing w:before="75" w:after="75" w:line="257" w:lineRule="atLeast"/>
                        <w:rPr>
                          <w:rFonts w:asciiTheme="minorHAnsi" w:hAnsiTheme="minorHAnsi" w:cs="Arial"/>
                          <w:b/>
                          <w:bCs/>
                          <w:color w:val="333333"/>
                          <w:sz w:val="18"/>
                          <w:szCs w:val="18"/>
                        </w:rPr>
                      </w:pPr>
                      <w:r>
                        <w:rPr>
                          <w:rFonts w:asciiTheme="minorHAnsi" w:hAnsiTheme="minorHAnsi" w:cs="Arial"/>
                          <w:b/>
                          <w:bCs/>
                          <w:color w:val="333333"/>
                          <w:sz w:val="18"/>
                          <w:szCs w:val="18"/>
                        </w:rPr>
                        <w:t xml:space="preserve">2018 </w:t>
                      </w:r>
                      <w:hyperlink r:id="rId27" w:history="1">
                        <w:r>
                          <w:rPr>
                            <w:rStyle w:val="Hyperlink"/>
                            <w:rFonts w:asciiTheme="minorHAnsi" w:hAnsiTheme="minorHAnsi" w:cs="Arial"/>
                            <w:b/>
                            <w:bCs/>
                            <w:sz w:val="18"/>
                            <w:szCs w:val="18"/>
                          </w:rPr>
                          <w:t>A</w:t>
                        </w:r>
                        <w:r w:rsidRPr="00F8631B">
                          <w:rPr>
                            <w:rStyle w:val="Hyperlink"/>
                            <w:rFonts w:asciiTheme="minorHAnsi" w:hAnsiTheme="minorHAnsi" w:cs="Arial"/>
                            <w:b/>
                            <w:bCs/>
                            <w:sz w:val="18"/>
                            <w:szCs w:val="18"/>
                          </w:rPr>
                          <w:t>dditional written follow-up report</w:t>
                        </w:r>
                      </w:hyperlink>
                    </w:p>
                    <w:p w:rsidR="00910DA3" w:rsidRDefault="00910DA3" w:rsidP="00CC4928">
                      <w:pPr>
                        <w:pStyle w:val="NormalWeb"/>
                        <w:spacing w:before="75" w:after="75" w:line="257" w:lineRule="atLeast"/>
                        <w:rPr>
                          <w:rFonts w:asciiTheme="minorHAnsi" w:hAnsiTheme="minorHAnsi" w:cs="Arial"/>
                          <w:b/>
                          <w:bCs/>
                          <w:color w:val="333333"/>
                          <w:sz w:val="18"/>
                          <w:szCs w:val="18"/>
                        </w:rPr>
                      </w:pPr>
                      <w:r>
                        <w:rPr>
                          <w:rFonts w:asciiTheme="minorHAnsi" w:hAnsiTheme="minorHAnsi" w:cs="Arial"/>
                          <w:b/>
                          <w:bCs/>
                          <w:color w:val="333333"/>
                          <w:sz w:val="18"/>
                          <w:szCs w:val="18"/>
                        </w:rPr>
                        <w:t xml:space="preserve">2017 </w:t>
                      </w:r>
                      <w:hyperlink r:id="rId28" w:history="1">
                        <w:r w:rsidRPr="00CC4928">
                          <w:rPr>
                            <w:rStyle w:val="Hyperlink"/>
                            <w:rFonts w:asciiTheme="minorHAnsi" w:hAnsiTheme="minorHAnsi" w:cs="Arial"/>
                            <w:b/>
                            <w:bCs/>
                            <w:sz w:val="18"/>
                            <w:szCs w:val="18"/>
                          </w:rPr>
                          <w:t>Phase 2 written follow-up report</w:t>
                        </w:r>
                      </w:hyperlink>
                      <w:r w:rsidRPr="00CC4928">
                        <w:rPr>
                          <w:rFonts w:asciiTheme="minorHAnsi" w:hAnsiTheme="minorHAnsi" w:cs="Arial"/>
                          <w:b/>
                          <w:bCs/>
                          <w:color w:val="333333"/>
                          <w:sz w:val="18"/>
                          <w:szCs w:val="18"/>
                        </w:rPr>
                        <w:t xml:space="preserve"> </w:t>
                      </w:r>
                    </w:p>
                    <w:p w:rsidR="00910DA3" w:rsidRDefault="00910DA3" w:rsidP="00CC4928">
                      <w:pPr>
                        <w:pStyle w:val="NormalWeb"/>
                        <w:spacing w:before="75" w:after="75" w:line="257" w:lineRule="atLeast"/>
                        <w:rPr>
                          <w:rFonts w:asciiTheme="minorHAnsi" w:hAnsiTheme="minorHAnsi" w:cs="Arial"/>
                          <w:b/>
                          <w:bCs/>
                          <w:color w:val="333333"/>
                          <w:sz w:val="18"/>
                          <w:szCs w:val="18"/>
                        </w:rPr>
                      </w:pPr>
                      <w:r>
                        <w:rPr>
                          <w:rFonts w:asciiTheme="minorHAnsi" w:hAnsiTheme="minorHAnsi" w:cs="Arial"/>
                          <w:b/>
                          <w:bCs/>
                          <w:color w:val="333333"/>
                          <w:sz w:val="18"/>
                          <w:szCs w:val="18"/>
                        </w:rPr>
                        <w:t xml:space="preserve">2015 </w:t>
                      </w:r>
                      <w:hyperlink r:id="rId29" w:history="1">
                        <w:r w:rsidRPr="00CC4928">
                          <w:rPr>
                            <w:rStyle w:val="Hyperlink"/>
                            <w:rFonts w:asciiTheme="minorHAnsi" w:hAnsiTheme="minorHAnsi" w:cs="Arial"/>
                            <w:b/>
                            <w:bCs/>
                            <w:sz w:val="18"/>
                            <w:szCs w:val="18"/>
                          </w:rPr>
                          <w:t>Phase 2</w:t>
                        </w:r>
                      </w:hyperlink>
                      <w:r w:rsidRPr="00CC4928">
                        <w:rPr>
                          <w:rFonts w:asciiTheme="minorHAnsi" w:hAnsiTheme="minorHAnsi" w:cs="Arial"/>
                          <w:b/>
                          <w:bCs/>
                          <w:color w:val="333333"/>
                          <w:sz w:val="18"/>
                          <w:szCs w:val="18"/>
                        </w:rPr>
                        <w:t xml:space="preserve"> </w:t>
                      </w:r>
                    </w:p>
                    <w:p w:rsidR="00910DA3" w:rsidRPr="009A7D17" w:rsidRDefault="00910DA3" w:rsidP="00F8631B">
                      <w:pPr>
                        <w:pStyle w:val="NormalWeb"/>
                        <w:spacing w:before="75" w:after="75" w:line="257" w:lineRule="atLeast"/>
                        <w:rPr>
                          <w:rFonts w:asciiTheme="minorHAnsi" w:hAnsiTheme="minorHAnsi" w:cs="Arial"/>
                          <w:color w:val="333333"/>
                          <w:sz w:val="18"/>
                          <w:szCs w:val="18"/>
                        </w:rPr>
                      </w:pPr>
                      <w:r>
                        <w:rPr>
                          <w:rFonts w:asciiTheme="minorHAnsi" w:hAnsiTheme="minorHAnsi" w:cs="Arial"/>
                          <w:b/>
                          <w:bCs/>
                          <w:color w:val="333333"/>
                          <w:sz w:val="18"/>
                          <w:szCs w:val="18"/>
                        </w:rPr>
                        <w:t xml:space="preserve">2014 </w:t>
                      </w:r>
                      <w:hyperlink r:id="rId30" w:history="1">
                        <w:r w:rsidRPr="00CC4928">
                          <w:rPr>
                            <w:rStyle w:val="Hyperlink"/>
                            <w:rFonts w:asciiTheme="minorHAnsi" w:hAnsiTheme="minorHAnsi" w:cs="Arial"/>
                            <w:b/>
                            <w:bCs/>
                            <w:sz w:val="18"/>
                            <w:szCs w:val="18"/>
                          </w:rPr>
                          <w:t>Phase 1</w:t>
                        </w:r>
                      </w:hyperlink>
                      <w:r w:rsidRPr="00CC4928">
                        <w:rPr>
                          <w:rFonts w:asciiTheme="minorHAnsi" w:hAnsiTheme="minorHAnsi" w:cs="Arial"/>
                          <w:b/>
                          <w:bCs/>
                          <w:color w:val="333333"/>
                          <w:sz w:val="18"/>
                          <w:szCs w:val="18"/>
                        </w:rPr>
                        <w:t xml:space="preserve"> </w:t>
                      </w:r>
                    </w:p>
                  </w:txbxContent>
                </v:textbox>
                <w10:wrap type="square" anchorx="margin" anchory="margin"/>
              </v:shape>
            </w:pict>
          </mc:Fallback>
        </mc:AlternateContent>
      </w:r>
      <w:r w:rsidR="006777EA" w:rsidRPr="0014679C">
        <w:t>Summary of the Monitoring Steps Leading to Phase 3</w:t>
      </w:r>
      <w:bookmarkEnd w:id="13"/>
      <w:bookmarkEnd w:id="14"/>
      <w:bookmarkEnd w:id="15"/>
      <w:bookmarkEnd w:id="16"/>
      <w:bookmarkEnd w:id="17"/>
      <w:bookmarkEnd w:id="18"/>
      <w:bookmarkEnd w:id="19"/>
      <w:bookmarkEnd w:id="20"/>
      <w:bookmarkEnd w:id="21"/>
      <w:bookmarkEnd w:id="22"/>
    </w:p>
    <w:p w:rsidR="000A4ACA" w:rsidRDefault="00D52C87" w:rsidP="00E1214C">
      <w:pPr>
        <w:pStyle w:val="Para"/>
      </w:pPr>
      <w:r>
        <w:t>The m</w:t>
      </w:r>
      <w:r w:rsidR="00CC4928" w:rsidRPr="00CC4928">
        <w:t xml:space="preserve">onitoring of </w:t>
      </w:r>
      <w:r>
        <w:t xml:space="preserve">the </w:t>
      </w:r>
      <w:r w:rsidR="00CC4928" w:rsidRPr="00CC4928">
        <w:t>implementation and enforcement of the Convention and related instruments takes place in successive phases through a rigorous peer-review monitoring system. The monitoring process is subject to specific agreed-upon principles. The process is compulsory for all Parties and provides for on-site visits (as of Phase 2), including meetings with non-government actors, and reports are systematically published. The evaluated country has no right to veto the final report and recommendations. All of the OECD Working Group on Bribery evaluation reports and recommendations are made public on the OECD website.</w:t>
      </w:r>
      <w:r w:rsidR="00CC4928">
        <w:t xml:space="preserve"> </w:t>
      </w:r>
    </w:p>
    <w:p w:rsidR="006777EA" w:rsidRDefault="00F8631B" w:rsidP="00E1214C">
      <w:pPr>
        <w:pStyle w:val="Para"/>
      </w:pPr>
      <w:r w:rsidRPr="00F8631B">
        <w:t xml:space="preserve">The Working Group evaluated </w:t>
      </w:r>
      <w:r>
        <w:t>Latvia</w:t>
      </w:r>
      <w:r w:rsidRPr="00F8631B">
        <w:t xml:space="preserve">’s level </w:t>
      </w:r>
      <w:r>
        <w:t>of implementation of its Phase 2</w:t>
      </w:r>
      <w:r w:rsidRPr="00F8631B">
        <w:t xml:space="preserve"> recommendations in 201</w:t>
      </w:r>
      <w:r>
        <w:t>7</w:t>
      </w:r>
      <w:r w:rsidRPr="00F8631B">
        <w:t xml:space="preserve">. </w:t>
      </w:r>
      <w:r w:rsidR="006777EA" w:rsidRPr="0014679C">
        <w:t xml:space="preserve">As of </w:t>
      </w:r>
      <w:r w:rsidR="00E935EE">
        <w:t>December 2017</w:t>
      </w:r>
      <w:r w:rsidR="006777EA" w:rsidRPr="0014679C">
        <w:t xml:space="preserve">, </w:t>
      </w:r>
      <w:r w:rsidR="00E935EE">
        <w:t>Latvia h</w:t>
      </w:r>
      <w:r w:rsidR="006777EA" w:rsidRPr="0014679C">
        <w:t xml:space="preserve">ad fully </w:t>
      </w:r>
      <w:r w:rsidR="00E935EE" w:rsidRPr="00E935EE">
        <w:t xml:space="preserve">implemented 26 of 44 recommendations (see </w:t>
      </w:r>
      <w:r>
        <w:t xml:space="preserve">Figure 1 and </w:t>
      </w:r>
      <w:r w:rsidR="00E935EE" w:rsidRPr="00E935EE">
        <w:t xml:space="preserve">Annex </w:t>
      </w:r>
      <w:r w:rsidR="00947FC5">
        <w:t>1</w:t>
      </w:r>
      <w:r w:rsidR="00E935EE" w:rsidRPr="00E935EE">
        <w:t>).</w:t>
      </w:r>
    </w:p>
    <w:p w:rsidR="00F8631B" w:rsidRPr="00B0319B" w:rsidRDefault="00F8631B" w:rsidP="00F8631B">
      <w:pPr>
        <w:pStyle w:val="FigureTitle"/>
        <w:rPr>
          <w:color w:val="365F91" w:themeColor="accent1" w:themeShade="BF"/>
        </w:rPr>
      </w:pPr>
      <w:r w:rsidRPr="00B0319B">
        <w:rPr>
          <w:color w:val="365F91" w:themeColor="accent1" w:themeShade="BF"/>
        </w:rPr>
        <w:t xml:space="preserve">Figure 1: Implementation by </w:t>
      </w:r>
      <w:r>
        <w:rPr>
          <w:color w:val="365F91" w:themeColor="accent1" w:themeShade="BF"/>
        </w:rPr>
        <w:t>Latvia of Phase 2 Recommendations (2017</w:t>
      </w:r>
      <w:r w:rsidRPr="00B0319B">
        <w:rPr>
          <w:color w:val="365F91" w:themeColor="accent1" w:themeShade="BF"/>
        </w:rPr>
        <w:t xml:space="preserve"> – Two-year follow-up)</w:t>
      </w:r>
    </w:p>
    <w:p w:rsidR="00F8631B" w:rsidRPr="0014679C" w:rsidRDefault="00F8631B" w:rsidP="004D47EC">
      <w:pPr>
        <w:pStyle w:val="NumberedList"/>
        <w:ind w:left="0" w:firstLine="0"/>
      </w:pPr>
      <w:r w:rsidRPr="005407A1">
        <w:rPr>
          <w:noProof/>
          <w:lang w:val="lv-LV" w:eastAsia="lv-LV"/>
        </w:rPr>
        <w:drawing>
          <wp:inline distT="0" distB="0" distL="0" distR="0" wp14:anchorId="0B27679C" wp14:editId="01BE8F30">
            <wp:extent cx="5624513" cy="180375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41891" cy="1809331"/>
                    </a:xfrm>
                    <a:prstGeom prst="rect">
                      <a:avLst/>
                    </a:prstGeom>
                    <a:noFill/>
                  </pic:spPr>
                </pic:pic>
              </a:graphicData>
            </a:graphic>
          </wp:inline>
        </w:drawing>
      </w:r>
    </w:p>
    <w:p w:rsidR="00444621" w:rsidRPr="006777EA" w:rsidRDefault="007A39CD" w:rsidP="002801A0">
      <w:pPr>
        <w:pStyle w:val="Heading2"/>
      </w:pPr>
      <w:bookmarkStart w:id="24" w:name="_Toc21945590"/>
      <w:bookmarkStart w:id="25" w:name="_Toc10531779"/>
      <w:bookmarkStart w:id="26" w:name="_Toc10532029"/>
      <w:bookmarkEnd w:id="23"/>
      <w:r w:rsidRPr="00EE49B6">
        <w:t>O</w:t>
      </w:r>
      <w:r w:rsidR="006777EA">
        <w:t xml:space="preserve">utline of the </w:t>
      </w:r>
      <w:r w:rsidRPr="00EE49B6">
        <w:t>Report</w:t>
      </w:r>
      <w:bookmarkEnd w:id="24"/>
      <w:r w:rsidRPr="00EE49B6">
        <w:tab/>
      </w:r>
      <w:bookmarkEnd w:id="25"/>
      <w:bookmarkEnd w:id="26"/>
    </w:p>
    <w:p w:rsidR="00444621" w:rsidRPr="006777EA" w:rsidRDefault="006777EA" w:rsidP="00E1214C">
      <w:pPr>
        <w:pStyle w:val="Para"/>
      </w:pPr>
      <w:r w:rsidRPr="006777EA">
        <w:t xml:space="preserve">This report is structured as follows. Part B examines </w:t>
      </w:r>
      <w:r>
        <w:t>Latvia</w:t>
      </w:r>
      <w:r w:rsidRPr="006777EA">
        <w:t>’s efforts to implement and enforce the Convention and the 2009 Recommendations, having regard to both Group-wide and country-specific issues. Particular attention is paid to enforcement efforts and results, and weaknesses identified in previous evaluations. Part C sets out the Working Group’s recommendations and issues for follow-up.</w:t>
      </w:r>
    </w:p>
    <w:p w:rsidR="002D55B4" w:rsidRDefault="007A39CD" w:rsidP="002801A0">
      <w:pPr>
        <w:pStyle w:val="Heading2"/>
      </w:pPr>
      <w:bookmarkStart w:id="27" w:name="_Toc21945591"/>
      <w:bookmarkStart w:id="28" w:name="_Toc10531780"/>
      <w:bookmarkStart w:id="29" w:name="_Toc10532030"/>
      <w:r w:rsidRPr="00EE49B6">
        <w:t>Economic Background</w:t>
      </w:r>
      <w:bookmarkEnd w:id="27"/>
      <w:r w:rsidRPr="00EE49B6">
        <w:tab/>
      </w:r>
      <w:bookmarkStart w:id="30" w:name="_Toc10531781"/>
      <w:bookmarkStart w:id="31" w:name="_Toc10532031"/>
      <w:bookmarkEnd w:id="28"/>
      <w:bookmarkEnd w:id="29"/>
    </w:p>
    <w:p w:rsidR="00486923" w:rsidRDefault="00486923" w:rsidP="00E1214C">
      <w:pPr>
        <w:pStyle w:val="Para"/>
      </w:pPr>
      <w:r>
        <w:t>Latvia is the third smallest economy among Working Group members in term</w:t>
      </w:r>
      <w:r w:rsidR="00A87097">
        <w:t>s</w:t>
      </w:r>
      <w:r>
        <w:t xml:space="preserve"> of real gross domestic product (GDP of USD 34.28 billion), second smallest in terms of exports (at current prices), and last in terms of outward foreign direct investment (FDI stock at current prices) in 2017-2018.</w:t>
      </w:r>
      <w:r>
        <w:rPr>
          <w:rStyle w:val="FootnoteReference"/>
        </w:rPr>
        <w:footnoteReference w:id="4"/>
      </w:r>
      <w:r>
        <w:t xml:space="preserve"> </w:t>
      </w:r>
      <w:r w:rsidR="004A6BE5">
        <w:t xml:space="preserve">Latvia’s </w:t>
      </w:r>
      <w:r w:rsidRPr="00F644E0">
        <w:t xml:space="preserve">GDP </w:t>
      </w:r>
      <w:r w:rsidR="004A6BE5">
        <w:t xml:space="preserve">grew more than </w:t>
      </w:r>
      <w:r w:rsidRPr="00F644E0">
        <w:t xml:space="preserve">4% in 2017 and 2018, notably due </w:t>
      </w:r>
      <w:r>
        <w:t>to</w:t>
      </w:r>
      <w:r w:rsidR="004A6BE5">
        <w:t xml:space="preserve"> an increase in</w:t>
      </w:r>
      <w:r>
        <w:t xml:space="preserve"> consumption</w:t>
      </w:r>
      <w:r w:rsidR="004A6BE5">
        <w:t>,</w:t>
      </w:r>
      <w:r>
        <w:t xml:space="preserve"> </w:t>
      </w:r>
      <w:r w:rsidR="004A6BE5">
        <w:t xml:space="preserve">high level of </w:t>
      </w:r>
      <w:r>
        <w:t xml:space="preserve">investment financed by </w:t>
      </w:r>
      <w:r w:rsidRPr="00F644E0">
        <w:t xml:space="preserve">European Union structural funds </w:t>
      </w:r>
      <w:r w:rsidR="004A6BE5">
        <w:t xml:space="preserve">as well as </w:t>
      </w:r>
      <w:r w:rsidRPr="00F644E0">
        <w:t xml:space="preserve">an overall favourable </w:t>
      </w:r>
      <w:r w:rsidRPr="00F644E0">
        <w:lastRenderedPageBreak/>
        <w:t>external environment</w:t>
      </w:r>
      <w:r>
        <w:t>.</w:t>
      </w:r>
      <w:r>
        <w:rPr>
          <w:rStyle w:val="FootnoteReference"/>
        </w:rPr>
        <w:footnoteReference w:id="5"/>
      </w:r>
      <w:r w:rsidRPr="00F644E0">
        <w:t xml:space="preserve"> </w:t>
      </w:r>
      <w:r w:rsidRPr="00177811">
        <w:t xml:space="preserve">Latvia has been the fastest growing economy among the Baltic countries over the last five years. </w:t>
      </w:r>
      <w:r w:rsidRPr="00F644E0">
        <w:t>In 2018, the World Bank’s Doing Business index listed Latvia 19 out of 190 economies.</w:t>
      </w:r>
      <w:r>
        <w:rPr>
          <w:rStyle w:val="FootnoteReference"/>
        </w:rPr>
        <w:footnoteReference w:id="6"/>
      </w:r>
      <w:r w:rsidRPr="00177811">
        <w:t xml:space="preserve"> </w:t>
      </w:r>
    </w:p>
    <w:p w:rsidR="00486923" w:rsidRPr="00794161" w:rsidRDefault="00486923" w:rsidP="00E1214C">
      <w:pPr>
        <w:pStyle w:val="Para"/>
        <w:rPr>
          <w:b/>
          <w:i/>
        </w:rPr>
      </w:pPr>
      <w:r w:rsidRPr="00F644E0">
        <w:t>Foreign Direct Investment (FDI) flows to Latvia</w:t>
      </w:r>
      <w:r w:rsidR="004A6BE5">
        <w:t xml:space="preserve"> had</w:t>
      </w:r>
      <w:r w:rsidRPr="00F644E0">
        <w:t xml:space="preserve"> increased continuously </w:t>
      </w:r>
      <w:r w:rsidR="004A6BE5">
        <w:t xml:space="preserve">since </w:t>
      </w:r>
      <w:r w:rsidRPr="00F644E0">
        <w:t>its accession to the European Union in 2004 but have been generally on the decline since 2007. A significant part of FDI comes from re-investments and classic merger and acquisition operations.</w:t>
      </w:r>
      <w:r>
        <w:rPr>
          <w:rStyle w:val="FootnoteReference"/>
        </w:rPr>
        <w:footnoteReference w:id="7"/>
      </w:r>
      <w:r w:rsidRPr="00F644E0">
        <w:t xml:space="preserve"> The main foreign investors in Latvia are Sweden (17.2%), the Russian </w:t>
      </w:r>
      <w:r w:rsidR="00A50866">
        <w:t>F</w:t>
      </w:r>
      <w:r w:rsidRPr="00F644E0">
        <w:t xml:space="preserve">ederation (10.5%), Estonia (8.7%) and Cyprus (8.4%). The Latvian government strongly encourages FDI and works with foreign investors to improve </w:t>
      </w:r>
      <w:r>
        <w:t xml:space="preserve">the </w:t>
      </w:r>
      <w:r w:rsidRPr="00F644E0">
        <w:t>image</w:t>
      </w:r>
      <w:r>
        <w:t xml:space="preserve"> of Latvia</w:t>
      </w:r>
      <w:r w:rsidRPr="00F644E0">
        <w:t xml:space="preserve"> and </w:t>
      </w:r>
      <w:r w:rsidR="004A6BE5">
        <w:t xml:space="preserve">its </w:t>
      </w:r>
      <w:r w:rsidRPr="00F644E0">
        <w:t>business climate.</w:t>
      </w:r>
      <w:r>
        <w:rPr>
          <w:rStyle w:val="FootnoteReference"/>
        </w:rPr>
        <w:footnoteReference w:id="8"/>
      </w:r>
      <w:r w:rsidRPr="00F644E0">
        <w:t xml:space="preserve"> For this purpose, the Latvian government implemented the POLARIS process, which is a mechanism aiming at creating an alliance between public and private sectors, a</w:t>
      </w:r>
      <w:r w:rsidR="004A6BE5">
        <w:t xml:space="preserve">s well as </w:t>
      </w:r>
      <w:proofErr w:type="gramStart"/>
      <w:r w:rsidRPr="00F644E0">
        <w:t>major</w:t>
      </w:r>
      <w:proofErr w:type="gramEnd"/>
      <w:r w:rsidRPr="00F644E0">
        <w:t xml:space="preserve"> Latvian academic and research institutions to stimulate FDI.</w:t>
      </w:r>
      <w:r w:rsidRPr="00F644E0">
        <w:rPr>
          <w:vertAlign w:val="superscript"/>
        </w:rPr>
        <w:footnoteReference w:id="9"/>
      </w:r>
      <w:r w:rsidRPr="00F644E0">
        <w:t xml:space="preserve"> </w:t>
      </w:r>
      <w:r>
        <w:t xml:space="preserve">The </w:t>
      </w:r>
      <w:r w:rsidRPr="00F644E0">
        <w:t xml:space="preserve">largest outgoing financial flows are to Lithuania, Germany, Poland, Russia and Estonia. </w:t>
      </w:r>
      <w:r w:rsidRPr="00434C3B">
        <w:t>Latvia has diversified its exports and maintained strong performanc</w:t>
      </w:r>
      <w:r>
        <w:t xml:space="preserve">e despite </w:t>
      </w:r>
      <w:r w:rsidR="004A6BE5">
        <w:t xml:space="preserve">economic </w:t>
      </w:r>
      <w:r>
        <w:t>headwinds from Russia</w:t>
      </w:r>
      <w:r w:rsidRPr="00434C3B">
        <w:t>. Services exports have been growing over the past decade, resisting adverse events in transport and the financial sector</w:t>
      </w:r>
      <w:r w:rsidR="004A6BE5">
        <w:t xml:space="preserve"> thanks to a fast increase in </w:t>
      </w:r>
      <w:r>
        <w:t>business services outsourcing</w:t>
      </w:r>
      <w:r w:rsidR="004A6BE5">
        <w:t xml:space="preserve"> to Latvia</w:t>
      </w:r>
      <w:r w:rsidRPr="00434C3B">
        <w:t xml:space="preserve">. The </w:t>
      </w:r>
      <w:proofErr w:type="gramStart"/>
      <w:r w:rsidRPr="00434C3B">
        <w:t>share of agriculture, food products and raw materials in exports, although still large, ha</w:t>
      </w:r>
      <w:r w:rsidR="008204BF">
        <w:t>ve</w:t>
      </w:r>
      <w:proofErr w:type="gramEnd"/>
      <w:r w:rsidRPr="00434C3B">
        <w:t xml:space="preserve"> fallen, </w:t>
      </w:r>
      <w:r w:rsidR="008204BF">
        <w:t xml:space="preserve">along with </w:t>
      </w:r>
      <w:r w:rsidRPr="00434C3B">
        <w:t>higher-tech exports.</w:t>
      </w:r>
    </w:p>
    <w:p w:rsidR="00486923" w:rsidRPr="00F644E0" w:rsidRDefault="00FD73EB" w:rsidP="00E1214C">
      <w:pPr>
        <w:pStyle w:val="Para"/>
      </w:pPr>
      <w:r>
        <w:t>According to the OECD Economic Survey of Latvia published in May 2019</w:t>
      </w:r>
      <w:r>
        <w:rPr>
          <w:rStyle w:val="FootnoteReference"/>
        </w:rPr>
        <w:footnoteReference w:id="10"/>
      </w:r>
      <w:r>
        <w:t>, t</w:t>
      </w:r>
      <w:r w:rsidR="00486923" w:rsidRPr="00434C3B">
        <w:t xml:space="preserve">here are challenges in relation </w:t>
      </w:r>
      <w:r w:rsidR="008204BF">
        <w:t xml:space="preserve">to </w:t>
      </w:r>
      <w:r w:rsidR="00486923" w:rsidRPr="00434C3B">
        <w:t>the unwinding of the large share of foreign deposits. A number of banks in Latvia have specialised in serving foreign clients, whose funds originate mainly from the Commonwealth of Independent States</w:t>
      </w:r>
      <w:r w:rsidR="00425A2A">
        <w:t xml:space="preserve"> (CIS)</w:t>
      </w:r>
      <w:r w:rsidR="00486923" w:rsidRPr="00434C3B">
        <w:t xml:space="preserve">. Foreign deposits have fallen quickly following </w:t>
      </w:r>
      <w:r w:rsidR="004A6BE5">
        <w:t xml:space="preserve">the </w:t>
      </w:r>
      <w:r w:rsidR="00486923" w:rsidRPr="00434C3B">
        <w:t>tightening of anti-money laundering (AML) and counter-terro</w:t>
      </w:r>
      <w:r w:rsidR="00486923">
        <w:t>rism framework in 2016 and 2018</w:t>
      </w:r>
      <w:r w:rsidR="00486923" w:rsidRPr="00434C3B">
        <w:t>. So far, Latvian banks</w:t>
      </w:r>
      <w:r w:rsidR="008204BF">
        <w:t>,</w:t>
      </w:r>
      <w:r w:rsidR="00486923" w:rsidRPr="00434C3B">
        <w:t xml:space="preserve"> serving mainly foreign customers</w:t>
      </w:r>
      <w:r w:rsidR="008204BF">
        <w:t>,</w:t>
      </w:r>
      <w:r w:rsidR="00486923" w:rsidRPr="00434C3B">
        <w:t xml:space="preserve"> have managed to maintain high levels of capitalisation and liquidity, but the future of these banks depends on their ability to change their business model. Linkages of banks serving foreign clients to the domestic lending market and banks serving domestic clients are limited and so are risks for repercussions on overall financial stability. </w:t>
      </w:r>
      <w:r w:rsidR="008413C7">
        <w:t>The Survey notes that s</w:t>
      </w:r>
      <w:r w:rsidR="00486923" w:rsidRPr="00434C3B">
        <w:t>trengthening AML supervision would require increasing resources dedicated to</w:t>
      </w:r>
      <w:r w:rsidR="00486923">
        <w:t xml:space="preserve"> supervisory and enforcement agencies</w:t>
      </w:r>
      <w:r w:rsidR="00486923" w:rsidRPr="00434C3B">
        <w:t>.</w:t>
      </w:r>
      <w:r w:rsidRPr="00FD73EB">
        <w:t xml:space="preserve"> The authorities have initiated a</w:t>
      </w:r>
      <w:r w:rsidR="004A6BE5">
        <w:t xml:space="preserve"> welcome</w:t>
      </w:r>
      <w:r w:rsidRPr="00FD73EB">
        <w:t xml:space="preserve"> overhaul of </w:t>
      </w:r>
      <w:r w:rsidR="00C13C68">
        <w:t>Latvia’s</w:t>
      </w:r>
      <w:r w:rsidR="00C13C68" w:rsidRPr="00FD73EB">
        <w:t xml:space="preserve"> </w:t>
      </w:r>
      <w:r w:rsidRPr="00FD73EB">
        <w:t>anti-money laundering system</w:t>
      </w:r>
      <w:r w:rsidR="00D2699B">
        <w:t xml:space="preserve"> </w:t>
      </w:r>
      <w:r w:rsidR="00486923" w:rsidRPr="00FD73EB">
        <w:t>(see also Section B.6 of the report)</w:t>
      </w:r>
      <w:r>
        <w:t>.</w:t>
      </w:r>
    </w:p>
    <w:p w:rsidR="00C31ACD" w:rsidRPr="0010775A" w:rsidRDefault="00A50866" w:rsidP="00E1214C">
      <w:pPr>
        <w:pStyle w:val="Para"/>
      </w:pPr>
      <w:r>
        <w:t xml:space="preserve">Finally, </w:t>
      </w:r>
      <w:r w:rsidR="00C31ACD" w:rsidRPr="0010775A">
        <w:t xml:space="preserve">the shadow economy accounts for a very significant part of the </w:t>
      </w:r>
      <w:r w:rsidR="0010775A">
        <w:t>Latvia</w:t>
      </w:r>
      <w:r w:rsidR="005B1C99">
        <w:t>n</w:t>
      </w:r>
      <w:r w:rsidR="0010775A">
        <w:t xml:space="preserve"> economy</w:t>
      </w:r>
      <w:r w:rsidR="004B304B">
        <w:t xml:space="preserve">, as highlighted in the </w:t>
      </w:r>
      <w:r w:rsidR="004B304B" w:rsidRPr="004B304B">
        <w:t>2019 OECD Economic Survey of Latvia</w:t>
      </w:r>
      <w:r w:rsidR="00C31ACD" w:rsidRPr="0010775A">
        <w:t>. According to official sources, the size of the shadow economy in the country is around 20-25% of the GDP</w:t>
      </w:r>
      <w:r>
        <w:t>.</w:t>
      </w:r>
      <w:r w:rsidR="005C3DC0">
        <w:rPr>
          <w:rStyle w:val="FootnoteReference"/>
        </w:rPr>
        <w:footnoteReference w:id="11"/>
      </w:r>
      <w:r w:rsidR="00C31ACD" w:rsidRPr="0010775A">
        <w:t xml:space="preserve"> </w:t>
      </w:r>
      <w:r>
        <w:t>T</w:t>
      </w:r>
      <w:r w:rsidR="00C31ACD" w:rsidRPr="0010775A">
        <w:t>he proportion of cash in the supply of money is high, as the shadow economy is mainly based around cash turnover.</w:t>
      </w:r>
      <w:r w:rsidR="00894C37">
        <w:t xml:space="preserve">  </w:t>
      </w:r>
    </w:p>
    <w:p w:rsidR="00177811" w:rsidRDefault="00177811" w:rsidP="002801A0">
      <w:pPr>
        <w:pStyle w:val="Heading2"/>
      </w:pPr>
      <w:bookmarkStart w:id="32" w:name="_Toc360636570"/>
      <w:bookmarkStart w:id="33" w:name="_Toc360681648"/>
      <w:bookmarkStart w:id="34" w:name="_Toc8668633"/>
      <w:bookmarkStart w:id="35" w:name="_Toc21945592"/>
      <w:r w:rsidRPr="0044014A">
        <w:t>Corruption</w:t>
      </w:r>
      <w:r w:rsidR="00044F33">
        <w:t>, Bribery</w:t>
      </w:r>
      <w:r w:rsidRPr="0044014A">
        <w:t xml:space="preserve"> </w:t>
      </w:r>
      <w:r>
        <w:t xml:space="preserve">and Money Laundering </w:t>
      </w:r>
      <w:r w:rsidRPr="0044014A">
        <w:t>Risks</w:t>
      </w:r>
      <w:bookmarkEnd w:id="32"/>
      <w:bookmarkEnd w:id="33"/>
      <w:bookmarkEnd w:id="34"/>
      <w:bookmarkEnd w:id="35"/>
    </w:p>
    <w:p w:rsidR="005407A1" w:rsidRPr="005407A1" w:rsidRDefault="005407A1" w:rsidP="005407A1">
      <w:pPr>
        <w:pStyle w:val="Para0"/>
      </w:pPr>
      <w:r w:rsidRPr="005407A1">
        <w:t>(a)</w:t>
      </w:r>
      <w:r w:rsidRPr="005407A1">
        <w:tab/>
        <w:t xml:space="preserve">Latvia’s exposure to </w:t>
      </w:r>
      <w:r>
        <w:t>corruption</w:t>
      </w:r>
      <w:r w:rsidR="00044F33">
        <w:t xml:space="preserve"> and foreign bribery </w:t>
      </w:r>
      <w:r>
        <w:t xml:space="preserve"> </w:t>
      </w:r>
    </w:p>
    <w:p w:rsidR="004D47EC" w:rsidRPr="00F644E0" w:rsidRDefault="004D47EC" w:rsidP="00E1214C">
      <w:pPr>
        <w:pStyle w:val="Para"/>
      </w:pPr>
      <w:r w:rsidRPr="00F644E0">
        <w:t>Although the perceived level of corruption in Latvia appears to be decreasing, the media</w:t>
      </w:r>
      <w:r w:rsidR="009E38CC">
        <w:t>, civil society</w:t>
      </w:r>
      <w:r w:rsidRPr="00F644E0">
        <w:t xml:space="preserve"> and commentators continue to </w:t>
      </w:r>
      <w:r w:rsidR="004A6BE5">
        <w:t xml:space="preserve">unveil </w:t>
      </w:r>
      <w:r w:rsidRPr="00F644E0">
        <w:t xml:space="preserve">some high profile corruption scandals. Latvia </w:t>
      </w:r>
      <w:r w:rsidR="00425A2A">
        <w:t xml:space="preserve">ranked 41rst </w:t>
      </w:r>
      <w:r w:rsidR="00425A2A">
        <w:lastRenderedPageBreak/>
        <w:t xml:space="preserve">out of 180 countries </w:t>
      </w:r>
      <w:r w:rsidRPr="00F644E0">
        <w:t xml:space="preserve">on the 2018 </w:t>
      </w:r>
      <w:r w:rsidR="00425A2A" w:rsidRPr="00F644E0">
        <w:t xml:space="preserve">Transparency International </w:t>
      </w:r>
      <w:r w:rsidRPr="00F644E0">
        <w:t>Corruption Perceptions Index</w:t>
      </w:r>
      <w:r w:rsidR="008E46B6">
        <w:rPr>
          <w:rStyle w:val="FootnoteReference"/>
        </w:rPr>
        <w:footnoteReference w:id="12"/>
      </w:r>
      <w:r w:rsidRPr="00F644E0">
        <w:t xml:space="preserve"> (it ranked 43rd out of 175 countries at the time of Phase 2). Opinion polls conducted for the government suggest that the public perceives corruption as </w:t>
      </w:r>
      <w:r w:rsidRPr="0010775A">
        <w:t xml:space="preserve">being less of a problem now than in the past. </w:t>
      </w:r>
      <w:r w:rsidR="009E38CC" w:rsidRPr="0010775A">
        <w:t xml:space="preserve">However, Latvia still encounters </w:t>
      </w:r>
      <w:r w:rsidRPr="0010775A">
        <w:t>high levels of grand corruption and evidence of “state capture”</w:t>
      </w:r>
      <w:r w:rsidR="009E38CC" w:rsidRPr="0010775A">
        <w:t xml:space="preserve"> that </w:t>
      </w:r>
      <w:r w:rsidR="00632DAF" w:rsidRPr="0010775A">
        <w:t>some</w:t>
      </w:r>
      <w:r w:rsidR="009E38CC" w:rsidRPr="0010775A">
        <w:t xml:space="preserve"> parliamentarians have recently echoed </w:t>
      </w:r>
      <w:r w:rsidRPr="0010775A">
        <w:t xml:space="preserve">(see </w:t>
      </w:r>
      <w:r w:rsidR="009E38CC" w:rsidRPr="0010775A">
        <w:t>Section B.5</w:t>
      </w:r>
      <w:r w:rsidRPr="0010775A">
        <w:t xml:space="preserve">). </w:t>
      </w:r>
      <w:r w:rsidR="00AF31F4">
        <w:t xml:space="preserve">The Phase 2 report stated </w:t>
      </w:r>
      <w:r w:rsidR="00A4595D">
        <w:t xml:space="preserve">(para. 9) </w:t>
      </w:r>
      <w:r w:rsidR="00AF31F4">
        <w:t>that t</w:t>
      </w:r>
      <w:r w:rsidRPr="0010775A">
        <w:t xml:space="preserve">he </w:t>
      </w:r>
      <w:proofErr w:type="gramStart"/>
      <w:r w:rsidRPr="0010775A">
        <w:t>level</w:t>
      </w:r>
      <w:r w:rsidRPr="00F644E0">
        <w:t xml:space="preserve"> of public trust</w:t>
      </w:r>
      <w:proofErr w:type="gramEnd"/>
      <w:r w:rsidRPr="00F644E0">
        <w:t xml:space="preserve"> in Latvian government, parliament and political parties</w:t>
      </w:r>
      <w:r w:rsidR="009E38CC">
        <w:t xml:space="preserve"> </w:t>
      </w:r>
      <w:r w:rsidR="00AF31F4">
        <w:t>was</w:t>
      </w:r>
      <w:r w:rsidRPr="00F644E0">
        <w:t xml:space="preserve"> low. </w:t>
      </w:r>
      <w:r w:rsidR="00AF31F4">
        <w:t>Public trust in these institutions continued to decrease in 2018</w:t>
      </w:r>
      <w:r w:rsidR="004B304B">
        <w:t>.</w:t>
      </w:r>
      <w:r w:rsidR="00AF31F4">
        <w:rPr>
          <w:rStyle w:val="FootnoteReference"/>
        </w:rPr>
        <w:footnoteReference w:id="13"/>
      </w:r>
      <w:r w:rsidR="00AF31F4">
        <w:t xml:space="preserve"> </w:t>
      </w:r>
      <w:r w:rsidR="004B304B">
        <w:t xml:space="preserve">The </w:t>
      </w:r>
      <w:r w:rsidR="004B304B" w:rsidRPr="004B304B">
        <w:t xml:space="preserve">2019 OECD Economic Survey of Latvia </w:t>
      </w:r>
      <w:r w:rsidR="004B304B">
        <w:t xml:space="preserve">also highlights the low level of trust in the </w:t>
      </w:r>
      <w:r w:rsidR="004B304B" w:rsidRPr="004B304B">
        <w:t xml:space="preserve">independence of the judiciary and </w:t>
      </w:r>
      <w:r w:rsidR="004A6BE5">
        <w:t xml:space="preserve">in </w:t>
      </w:r>
      <w:r w:rsidR="004B304B" w:rsidRPr="004B304B">
        <w:t>its capacity to deal</w:t>
      </w:r>
      <w:r w:rsidR="004B304B">
        <w:t xml:space="preserve"> with economic and other crimes</w:t>
      </w:r>
      <w:r w:rsidR="00D27AC7">
        <w:t xml:space="preserve"> (See Section </w:t>
      </w:r>
      <w:r w:rsidR="008413C7">
        <w:t>B.</w:t>
      </w:r>
      <w:r w:rsidR="00D27AC7">
        <w:t>5)</w:t>
      </w:r>
      <w:r w:rsidR="004B304B">
        <w:t xml:space="preserve">. </w:t>
      </w:r>
      <w:r w:rsidR="009E38CC">
        <w:t xml:space="preserve">Finally, </w:t>
      </w:r>
      <w:r w:rsidR="00AF31F4">
        <w:t xml:space="preserve">according to certain sources, </w:t>
      </w:r>
      <w:r w:rsidR="008413C7">
        <w:t xml:space="preserve">including the OECD 2019 Survey, </w:t>
      </w:r>
      <w:r w:rsidR="009E38CC">
        <w:t>c</w:t>
      </w:r>
      <w:r w:rsidRPr="008E46B6">
        <w:t>orruption is a problem for businesses operating in Latvia</w:t>
      </w:r>
      <w:r w:rsidR="0051120F">
        <w:t xml:space="preserve">: </w:t>
      </w:r>
      <w:r w:rsidRPr="008E46B6">
        <w:t>demands for bribes are pervasive</w:t>
      </w:r>
      <w:r w:rsidR="0051120F">
        <w:t xml:space="preserve"> </w:t>
      </w:r>
      <w:r w:rsidR="00454FFF">
        <w:t xml:space="preserve">while </w:t>
      </w:r>
      <w:r w:rsidR="0051120F">
        <w:t>c</w:t>
      </w:r>
      <w:r w:rsidRPr="008E46B6">
        <w:t>lose ties between p</w:t>
      </w:r>
      <w:r w:rsidR="008E46B6">
        <w:t xml:space="preserve">ublic officials and businesses </w:t>
      </w:r>
      <w:r w:rsidRPr="008E46B6">
        <w:t xml:space="preserve">and the unethical behaviour of companies are </w:t>
      </w:r>
      <w:r w:rsidR="00595244">
        <w:t xml:space="preserve">also </w:t>
      </w:r>
      <w:r w:rsidRPr="008E46B6">
        <w:t>considered competitive disadvantages for the country</w:t>
      </w:r>
      <w:r w:rsidR="00461224">
        <w:t>.</w:t>
      </w:r>
      <w:r w:rsidR="008E46B6">
        <w:rPr>
          <w:rStyle w:val="FootnoteReference"/>
        </w:rPr>
        <w:footnoteReference w:id="14"/>
      </w:r>
      <w:r w:rsidR="009E38CC">
        <w:t xml:space="preserve"> H</w:t>
      </w:r>
      <w:r w:rsidRPr="00F644E0">
        <w:t>igh profile domestic corruption scandals have raised awareness and fostered public debate about domestic corruption</w:t>
      </w:r>
      <w:r w:rsidR="009E38CC">
        <w:t xml:space="preserve"> but </w:t>
      </w:r>
      <w:r w:rsidR="00632DAF">
        <w:t>p</w:t>
      </w:r>
      <w:r w:rsidRPr="00F644E0">
        <w:t xml:space="preserve">ublic awareness of foreign bribery </w:t>
      </w:r>
      <w:r w:rsidR="00632DAF">
        <w:t>remains low</w:t>
      </w:r>
      <w:r w:rsidR="00A4595D">
        <w:t xml:space="preserve">, as stated during the on-site visit by several </w:t>
      </w:r>
      <w:r w:rsidR="00454FFF">
        <w:t xml:space="preserve">civil society </w:t>
      </w:r>
      <w:r w:rsidR="00A4595D">
        <w:t>representatives</w:t>
      </w:r>
      <w:r w:rsidR="00454FFF">
        <w:t>.</w:t>
      </w:r>
      <w:r w:rsidR="00A4595D">
        <w:t xml:space="preserve"> </w:t>
      </w:r>
    </w:p>
    <w:p w:rsidR="00730480" w:rsidRPr="00486FCD" w:rsidRDefault="00843453" w:rsidP="00E1214C">
      <w:pPr>
        <w:pStyle w:val="Para"/>
      </w:pPr>
      <w:r>
        <w:t xml:space="preserve">The Phase 2 </w:t>
      </w:r>
      <w:r w:rsidR="002B0E39">
        <w:t>R</w:t>
      </w:r>
      <w:r>
        <w:t>eport (para. 10) stated that n</w:t>
      </w:r>
      <w:r w:rsidR="008D7F13" w:rsidRPr="008D7F13">
        <w:t xml:space="preserve">umber of </w:t>
      </w:r>
      <w:r w:rsidR="008D7F13">
        <w:t>export</w:t>
      </w:r>
      <w:r w:rsidR="00454FFF">
        <w:t>-</w:t>
      </w:r>
      <w:r w:rsidR="008D7F13">
        <w:t xml:space="preserve">oriented </w:t>
      </w:r>
      <w:r w:rsidR="00730480" w:rsidRPr="00730480">
        <w:t xml:space="preserve">Latvian companies </w:t>
      </w:r>
      <w:r>
        <w:t>had</w:t>
      </w:r>
      <w:r w:rsidR="00730480" w:rsidRPr="00730480">
        <w:t xml:space="preserve"> significant exposure to risks of foreign bribery</w:t>
      </w:r>
      <w:r w:rsidR="00CF5E23">
        <w:t>. Discussion</w:t>
      </w:r>
      <w:r w:rsidR="008204BF">
        <w:t>s during</w:t>
      </w:r>
      <w:r w:rsidR="00CF5E23">
        <w:t xml:space="preserve"> the on-site visit with Latvian businesses </w:t>
      </w:r>
      <w:r w:rsidR="00454FFF">
        <w:t xml:space="preserve">revealed </w:t>
      </w:r>
      <w:r w:rsidR="00CF5E23">
        <w:t xml:space="preserve">that such </w:t>
      </w:r>
      <w:r w:rsidR="00730480" w:rsidRPr="00730480">
        <w:t xml:space="preserve">risks </w:t>
      </w:r>
      <w:r w:rsidR="00486FCD">
        <w:t>remain</w:t>
      </w:r>
      <w:r w:rsidR="008204BF">
        <w:t>,</w:t>
      </w:r>
      <w:r w:rsidR="00486FCD">
        <w:t xml:space="preserve"> in particular</w:t>
      </w:r>
      <w:r w:rsidR="008204BF">
        <w:t>,</w:t>
      </w:r>
      <w:r w:rsidR="00486FCD">
        <w:t xml:space="preserve"> </w:t>
      </w:r>
      <w:r w:rsidR="00730480" w:rsidRPr="00730480">
        <w:t xml:space="preserve">from their </w:t>
      </w:r>
      <w:r w:rsidR="00454FFF">
        <w:t xml:space="preserve">dealings </w:t>
      </w:r>
      <w:r w:rsidR="004B304B">
        <w:t>with</w:t>
      </w:r>
      <w:r w:rsidR="00730480" w:rsidRPr="00730480">
        <w:t xml:space="preserve"> </w:t>
      </w:r>
      <w:r w:rsidR="00520739">
        <w:t>government</w:t>
      </w:r>
      <w:r w:rsidR="00486FCD">
        <w:t xml:space="preserve"> officials</w:t>
      </w:r>
      <w:r w:rsidR="00CF5E23">
        <w:t xml:space="preserve"> </w:t>
      </w:r>
      <w:r w:rsidR="00730480" w:rsidRPr="00730480">
        <w:t xml:space="preserve">and </w:t>
      </w:r>
      <w:r w:rsidR="00454FFF">
        <w:t xml:space="preserve">their </w:t>
      </w:r>
      <w:r w:rsidR="00730480" w:rsidRPr="00730480">
        <w:t>exposure to regions or countries with high bribery risks.</w:t>
      </w:r>
      <w:r w:rsidR="00CF5E23">
        <w:t xml:space="preserve"> </w:t>
      </w:r>
      <w:r w:rsidR="00486FCD" w:rsidRPr="00486FCD">
        <w:t xml:space="preserve">Finally, </w:t>
      </w:r>
      <w:r w:rsidRPr="00486FCD">
        <w:t xml:space="preserve">Latvia’s </w:t>
      </w:r>
      <w:hyperlink r:id="rId32" w:history="1">
        <w:r w:rsidR="00FA54F1">
          <w:rPr>
            <w:rStyle w:val="Hyperlink"/>
          </w:rPr>
          <w:t>National Risk Assessment</w:t>
        </w:r>
      </w:hyperlink>
      <w:r w:rsidRPr="00486FCD">
        <w:t xml:space="preserve"> (NRA)</w:t>
      </w:r>
      <w:r w:rsidR="002C67C9">
        <w:t>,</w:t>
      </w:r>
      <w:r w:rsidRPr="00486FCD">
        <w:t xml:space="preserve"> published in </w:t>
      </w:r>
      <w:r w:rsidR="008274FD">
        <w:t>June 2018</w:t>
      </w:r>
      <w:r w:rsidR="00EB27F1">
        <w:t xml:space="preserve"> </w:t>
      </w:r>
      <w:r w:rsidR="008274FD" w:rsidRPr="008274FD">
        <w:t>(hereafter “201</w:t>
      </w:r>
      <w:r w:rsidR="002C67C9">
        <w:t>8</w:t>
      </w:r>
      <w:r w:rsidR="008274FD" w:rsidRPr="008274FD">
        <w:t xml:space="preserve"> NRA”) </w:t>
      </w:r>
      <w:r w:rsidR="00EB27F1">
        <w:t xml:space="preserve">and supplemented in </w:t>
      </w:r>
      <w:r w:rsidR="002C67C9">
        <w:t xml:space="preserve">July 2019 </w:t>
      </w:r>
      <w:r w:rsidRPr="00486FCD">
        <w:t>(hereafter “201</w:t>
      </w:r>
      <w:r w:rsidR="002C67C9">
        <w:t>9</w:t>
      </w:r>
      <w:r w:rsidRPr="00486FCD">
        <w:t xml:space="preserve"> NRA</w:t>
      </w:r>
      <w:r w:rsidR="002B0E39">
        <w:t>”</w:t>
      </w:r>
      <w:r w:rsidRPr="00486FCD">
        <w:t>) identifies corruption and bribery</w:t>
      </w:r>
      <w:r w:rsidR="005515BF">
        <w:t xml:space="preserve"> occurring abroad </w:t>
      </w:r>
      <w:r w:rsidRPr="00486FCD">
        <w:t>as Latvia’s primary money laundering (ML) threats.</w:t>
      </w:r>
      <w:r w:rsidR="00486FCD">
        <w:rPr>
          <w:rStyle w:val="FootnoteReference"/>
        </w:rPr>
        <w:footnoteReference w:id="15"/>
      </w:r>
    </w:p>
    <w:p w:rsidR="00C938FD" w:rsidRPr="00C938FD" w:rsidRDefault="00C31ACD" w:rsidP="00E1214C">
      <w:pPr>
        <w:pStyle w:val="Para"/>
      </w:pPr>
      <w:r>
        <w:t>Latvia’s C</w:t>
      </w:r>
      <w:r w:rsidR="00C938FD" w:rsidRPr="00C938FD">
        <w:t xml:space="preserve">onstitution protects </w:t>
      </w:r>
      <w:r w:rsidR="00454FFF">
        <w:t xml:space="preserve">the </w:t>
      </w:r>
      <w:r w:rsidR="00C938FD" w:rsidRPr="00C938FD">
        <w:t xml:space="preserve">freedom of speech and </w:t>
      </w:r>
      <w:r w:rsidR="00454FFF">
        <w:t xml:space="preserve">of </w:t>
      </w:r>
      <w:r w:rsidR="00C938FD" w:rsidRPr="00C938FD">
        <w:t xml:space="preserve">the </w:t>
      </w:r>
      <w:proofErr w:type="gramStart"/>
      <w:r w:rsidR="00C938FD" w:rsidRPr="00C938FD">
        <w:t>press,</w:t>
      </w:r>
      <w:proofErr w:type="gramEnd"/>
      <w:r w:rsidR="00C938FD" w:rsidRPr="00C938FD">
        <w:t xml:space="preserve"> </w:t>
      </w:r>
      <w:r w:rsidR="008204BF">
        <w:t>however,</w:t>
      </w:r>
      <w:r w:rsidR="008204BF" w:rsidRPr="00C938FD">
        <w:t xml:space="preserve"> </w:t>
      </w:r>
      <w:r w:rsidR="00C938FD" w:rsidRPr="00C938FD">
        <w:t xml:space="preserve">there are a number of legislative restrictions. </w:t>
      </w:r>
      <w:r w:rsidR="00C938FD">
        <w:t xml:space="preserve">In particular, </w:t>
      </w:r>
      <w:r w:rsidR="00595244">
        <w:t xml:space="preserve">libel </w:t>
      </w:r>
      <w:r w:rsidR="00C938FD" w:rsidRPr="00C938FD">
        <w:rPr>
          <w:lang w:val="en"/>
        </w:rPr>
        <w:t xml:space="preserve">remains a criminal offense. </w:t>
      </w:r>
      <w:r w:rsidR="00C938FD" w:rsidRPr="00C938FD">
        <w:t xml:space="preserve">Journalists </w:t>
      </w:r>
      <w:r w:rsidR="00C938FD">
        <w:t>may also</w:t>
      </w:r>
      <w:r w:rsidR="00C938FD" w:rsidRPr="00C938FD">
        <w:t xml:space="preserve"> face pressure from authorities to reveal sources</w:t>
      </w:r>
      <w:r w:rsidR="00942CB7">
        <w:t xml:space="preserve">, as stated by one journalist at the on-site visit. </w:t>
      </w:r>
      <w:r w:rsidR="00C93C59">
        <w:t>P</w:t>
      </w:r>
      <w:r w:rsidR="00C938FD" w:rsidRPr="00C938FD">
        <w:t xml:space="preserve">olitical parties and </w:t>
      </w:r>
      <w:r w:rsidR="00C93C59">
        <w:t xml:space="preserve">economic </w:t>
      </w:r>
      <w:r w:rsidR="00C938FD" w:rsidRPr="00C938FD">
        <w:t>actors have been known to exert influence over the media</w:t>
      </w:r>
      <w:r w:rsidR="00C938FD">
        <w:t xml:space="preserve"> (see below allegations of </w:t>
      </w:r>
      <w:r w:rsidR="00C938FD" w:rsidRPr="00C938FD">
        <w:t>influence o</w:t>
      </w:r>
      <w:r w:rsidR="0010775A">
        <w:t xml:space="preserve">ver </w:t>
      </w:r>
      <w:r w:rsidR="00C938FD" w:rsidRPr="00C938FD">
        <w:t xml:space="preserve">Latvian media </w:t>
      </w:r>
      <w:r w:rsidR="00C938FD">
        <w:t>in</w:t>
      </w:r>
      <w:r w:rsidR="00C938FD" w:rsidRPr="00C938FD">
        <w:t xml:space="preserve"> </w:t>
      </w:r>
      <w:r w:rsidR="00C938FD">
        <w:t xml:space="preserve">the </w:t>
      </w:r>
      <w:r w:rsidR="00C938FD" w:rsidRPr="00C938FD">
        <w:rPr>
          <w:i/>
        </w:rPr>
        <w:t>Oligarchs Case</w:t>
      </w:r>
      <w:r w:rsidR="00C938FD">
        <w:t>)</w:t>
      </w:r>
      <w:r w:rsidR="00454FFF">
        <w:t>. T</w:t>
      </w:r>
      <w:r w:rsidR="00942CB7">
        <w:t>his risk remains high, according to journalists interviewed by the evaluation team</w:t>
      </w:r>
      <w:r w:rsidR="00C938FD" w:rsidRPr="00C938FD">
        <w:t>.</w:t>
      </w:r>
      <w:r w:rsidR="00942CB7">
        <w:rPr>
          <w:rStyle w:val="FootnoteReference"/>
        </w:rPr>
        <w:footnoteReference w:id="16"/>
      </w:r>
      <w:r w:rsidR="00C938FD">
        <w:t xml:space="preserve"> However, </w:t>
      </w:r>
      <w:r w:rsidR="00C93C59">
        <w:t xml:space="preserve">Latvia </w:t>
      </w:r>
      <w:r w:rsidR="004F1B94" w:rsidRPr="004F1B94">
        <w:t>score</w:t>
      </w:r>
      <w:r w:rsidR="00DC7A34">
        <w:t>d</w:t>
      </w:r>
      <w:r w:rsidR="004F1B94" w:rsidRPr="004F1B94">
        <w:t xml:space="preserve"> </w:t>
      </w:r>
      <w:r w:rsidR="004F1B94">
        <w:t xml:space="preserve">rather </w:t>
      </w:r>
      <w:r w:rsidR="004F1B94" w:rsidRPr="004F1B94">
        <w:t xml:space="preserve">high </w:t>
      </w:r>
      <w:r w:rsidR="00C93C59">
        <w:rPr>
          <w:rFonts w:ascii="Open Sans" w:hAnsi="Open Sans" w:cs="Arial"/>
          <w:color w:val="2B292A"/>
          <w:lang w:val="en"/>
        </w:rPr>
        <w:t xml:space="preserve">in the annual World Press Freedom Index by Reporters </w:t>
      </w:r>
      <w:proofErr w:type="gramStart"/>
      <w:r w:rsidR="00C93C59">
        <w:rPr>
          <w:rFonts w:ascii="Open Sans" w:hAnsi="Open Sans" w:cs="Arial"/>
          <w:color w:val="2B292A"/>
          <w:lang w:val="en"/>
        </w:rPr>
        <w:t>Without</w:t>
      </w:r>
      <w:proofErr w:type="gramEnd"/>
      <w:r w:rsidR="00C93C59">
        <w:rPr>
          <w:rFonts w:ascii="Open Sans" w:hAnsi="Open Sans" w:cs="Arial"/>
          <w:color w:val="2B292A"/>
          <w:lang w:val="en"/>
        </w:rPr>
        <w:t xml:space="preserve"> Borders (RSF)</w:t>
      </w:r>
      <w:r w:rsidR="00C93C59">
        <w:t xml:space="preserve"> </w:t>
      </w:r>
      <w:r w:rsidR="00595244">
        <w:t>in 2019.</w:t>
      </w:r>
      <w:r w:rsidR="00C93C59">
        <w:rPr>
          <w:rStyle w:val="FootnoteReference"/>
        </w:rPr>
        <w:footnoteReference w:id="17"/>
      </w:r>
      <w:r w:rsidR="00C93C59">
        <w:t xml:space="preserve"> </w:t>
      </w:r>
    </w:p>
    <w:p w:rsidR="00632DAF" w:rsidRPr="005407A1" w:rsidRDefault="00632DAF" w:rsidP="00632DAF">
      <w:pPr>
        <w:pStyle w:val="Para0"/>
      </w:pPr>
      <w:r w:rsidRPr="005407A1">
        <w:t>(</w:t>
      </w:r>
      <w:r>
        <w:t>b</w:t>
      </w:r>
      <w:r w:rsidRPr="005407A1">
        <w:t>)</w:t>
      </w:r>
      <w:r w:rsidRPr="005407A1">
        <w:tab/>
        <w:t xml:space="preserve">Latvia’s exposure to </w:t>
      </w:r>
      <w:r w:rsidR="007E6C35">
        <w:t xml:space="preserve">corruption-related </w:t>
      </w:r>
      <w:r>
        <w:t xml:space="preserve">money laundering </w:t>
      </w:r>
    </w:p>
    <w:p w:rsidR="004F1B94" w:rsidRPr="00F644E0" w:rsidRDefault="0044526B" w:rsidP="00E1214C">
      <w:pPr>
        <w:pStyle w:val="Para"/>
      </w:pPr>
      <w:r>
        <w:t xml:space="preserve">Despite being a relatively small economy, </w:t>
      </w:r>
      <w:r w:rsidR="004F1B94">
        <w:t xml:space="preserve">Latvia </w:t>
      </w:r>
      <w:r w:rsidR="00125426">
        <w:t xml:space="preserve">has </w:t>
      </w:r>
      <w:r>
        <w:t xml:space="preserve">a substantial financial sector </w:t>
      </w:r>
      <w:r w:rsidR="00C75FC1">
        <w:t xml:space="preserve">that has been </w:t>
      </w:r>
      <w:r>
        <w:t>specialised in non-resident banking</w:t>
      </w:r>
      <w:r w:rsidR="002B0E39">
        <w:t xml:space="preserve"> </w:t>
      </w:r>
      <w:r w:rsidR="00C75FC1">
        <w:t>for years</w:t>
      </w:r>
      <w:r w:rsidR="00454FFF">
        <w:t>. The</w:t>
      </w:r>
      <w:r w:rsidR="00D2699B">
        <w:t xml:space="preserve"> </w:t>
      </w:r>
      <w:r w:rsidR="00C75FC1">
        <w:t xml:space="preserve">related ML risks were </w:t>
      </w:r>
      <w:r w:rsidR="002B0E39">
        <w:t xml:space="preserve">acknowledged in the Phase 2 </w:t>
      </w:r>
      <w:r w:rsidR="002B0E39">
        <w:lastRenderedPageBreak/>
        <w:t>Report</w:t>
      </w:r>
      <w:r>
        <w:t xml:space="preserve">. </w:t>
      </w:r>
      <w:r w:rsidR="00125426">
        <w:t>At that time, o</w:t>
      </w:r>
      <w:r w:rsidR="00125426" w:rsidRPr="00125426">
        <w:t>ver half of Latvian bank deposits originate</w:t>
      </w:r>
      <w:r w:rsidR="00125426">
        <w:t>d</w:t>
      </w:r>
      <w:r w:rsidR="00125426" w:rsidRPr="00125426">
        <w:t xml:space="preserve"> from outside Latvia with around 80% of non-resident deposits from beneficial owners in </w:t>
      </w:r>
      <w:r w:rsidR="00425A2A">
        <w:t xml:space="preserve">CIS </w:t>
      </w:r>
      <w:r w:rsidR="00125426" w:rsidRPr="00125426">
        <w:t>countries</w:t>
      </w:r>
      <w:r w:rsidR="00125426">
        <w:t xml:space="preserve">. Latvian banks </w:t>
      </w:r>
      <w:r w:rsidR="004F1B94" w:rsidRPr="00F644E0">
        <w:t xml:space="preserve">catering to non-resident customers </w:t>
      </w:r>
      <w:r w:rsidR="00454FFF">
        <w:t xml:space="preserve">have </w:t>
      </w:r>
      <w:r w:rsidR="004F1B94" w:rsidRPr="00F644E0">
        <w:t>played a key role in the biggest illicit international financial scandals in recent years</w:t>
      </w:r>
      <w:r w:rsidR="00C75FC1">
        <w:t>, including since Phase 2</w:t>
      </w:r>
      <w:r w:rsidR="00635B03" w:rsidRPr="002B0E39">
        <w:rPr>
          <w:lang w:val="en"/>
        </w:rPr>
        <w:t xml:space="preserve">. For instance, </w:t>
      </w:r>
      <w:proofErr w:type="spellStart"/>
      <w:r w:rsidR="00635B03" w:rsidRPr="002B0E39">
        <w:rPr>
          <w:lang w:val="en"/>
        </w:rPr>
        <w:t>Trasta</w:t>
      </w:r>
      <w:proofErr w:type="spellEnd"/>
      <w:r w:rsidR="00635B03" w:rsidRPr="002B0E39">
        <w:rPr>
          <w:lang w:val="en"/>
        </w:rPr>
        <w:t xml:space="preserve"> </w:t>
      </w:r>
      <w:proofErr w:type="spellStart"/>
      <w:r w:rsidR="00635B03" w:rsidRPr="002B0E39">
        <w:rPr>
          <w:lang w:val="en"/>
        </w:rPr>
        <w:t>Komercbanka</w:t>
      </w:r>
      <w:proofErr w:type="spellEnd"/>
      <w:r w:rsidR="00635B03" w:rsidRPr="002B0E39">
        <w:rPr>
          <w:lang w:val="en"/>
        </w:rPr>
        <w:t>, the Latvian bank at the heart of the “</w:t>
      </w:r>
      <w:hyperlink r:id="rId33" w:tgtFrame="_blank" w:history="1">
        <w:r w:rsidR="00FA54F1">
          <w:rPr>
            <w:rStyle w:val="Hyperlink"/>
            <w:lang w:val="en"/>
          </w:rPr>
          <w:t>Russian laundromat</w:t>
        </w:r>
      </w:hyperlink>
      <w:r w:rsidR="00635B03" w:rsidRPr="002B0E39">
        <w:rPr>
          <w:lang w:val="en"/>
        </w:rPr>
        <w:t xml:space="preserve">,” was closed down in 2016 for failing to comply with </w:t>
      </w:r>
      <w:r w:rsidR="00C13C68">
        <w:rPr>
          <w:lang w:val="en"/>
        </w:rPr>
        <w:t>A</w:t>
      </w:r>
      <w:r w:rsidR="00D955E2" w:rsidRPr="002B0E39">
        <w:rPr>
          <w:lang w:val="en"/>
        </w:rPr>
        <w:t>ML</w:t>
      </w:r>
      <w:r w:rsidR="00635B03" w:rsidRPr="002B0E39">
        <w:rPr>
          <w:lang w:val="en"/>
        </w:rPr>
        <w:t xml:space="preserve"> regulations. </w:t>
      </w:r>
      <w:r w:rsidR="00635B03" w:rsidRPr="00635B03">
        <w:t>On 13 February 2018, the U.S. Department of the Treasury’s Financial Crimes Enforcement Network (</w:t>
      </w:r>
      <w:proofErr w:type="spellStart"/>
      <w:r w:rsidR="00635B03" w:rsidRPr="00635B03">
        <w:t>FinCEN</w:t>
      </w:r>
      <w:proofErr w:type="spellEnd"/>
      <w:r w:rsidR="00635B03" w:rsidRPr="00635B03">
        <w:t xml:space="preserve">) announced plans to introduce sanctions against </w:t>
      </w:r>
      <w:r w:rsidR="0006754B">
        <w:t>another Latvian bank (</w:t>
      </w:r>
      <w:r w:rsidR="00635B03" w:rsidRPr="00635B03">
        <w:t>ABLV Bank</w:t>
      </w:r>
      <w:r w:rsidR="0006754B">
        <w:t>)</w:t>
      </w:r>
      <w:r w:rsidR="00635B03" w:rsidRPr="00635B03">
        <w:t xml:space="preserve"> </w:t>
      </w:r>
      <w:r w:rsidR="004F1B94" w:rsidRPr="00635B03">
        <w:t xml:space="preserve">due to concerns related to </w:t>
      </w:r>
      <w:r w:rsidR="00D955E2">
        <w:t>ML</w:t>
      </w:r>
      <w:r w:rsidR="004F1B94" w:rsidRPr="00635B03">
        <w:t>, bribing officials</w:t>
      </w:r>
      <w:r w:rsidR="009474BA">
        <w:rPr>
          <w:rStyle w:val="FootnoteReference"/>
        </w:rPr>
        <w:footnoteReference w:id="18"/>
      </w:r>
      <w:r w:rsidR="004F1B94" w:rsidRPr="00635B03">
        <w:t xml:space="preserve"> and breaching the North Korea embargo. </w:t>
      </w:r>
      <w:r w:rsidR="004F1B94" w:rsidRPr="00F644E0">
        <w:t>This raised doubts about the soundness of the bank’s business model, causing a sudden drop in confidence and</w:t>
      </w:r>
      <w:r w:rsidR="00454FFF">
        <w:t xml:space="preserve"> a</w:t>
      </w:r>
      <w:r w:rsidR="004F1B94" w:rsidRPr="00F644E0">
        <w:t xml:space="preserve"> mass</w:t>
      </w:r>
      <w:r w:rsidR="00125426">
        <w:t xml:space="preserve">ive </w:t>
      </w:r>
      <w:r w:rsidR="00454FFF">
        <w:t xml:space="preserve">run on </w:t>
      </w:r>
      <w:r w:rsidR="00125426">
        <w:t xml:space="preserve">deposits. As a result, </w:t>
      </w:r>
      <w:r w:rsidR="004F1B94" w:rsidRPr="00F644E0">
        <w:t>the bank’s liquidity position was depleted</w:t>
      </w:r>
      <w:r w:rsidR="00F3742A">
        <w:t xml:space="preserve"> and the </w:t>
      </w:r>
      <w:r w:rsidR="004F1B94" w:rsidRPr="00F644E0">
        <w:t xml:space="preserve">owners </w:t>
      </w:r>
      <w:r w:rsidR="00F3742A">
        <w:t xml:space="preserve">agreed to </w:t>
      </w:r>
      <w:r w:rsidR="004F1B94" w:rsidRPr="00F644E0">
        <w:t xml:space="preserve">proceed with the liquidation of the bank. </w:t>
      </w:r>
      <w:r w:rsidR="00044F33">
        <w:t xml:space="preserve">The </w:t>
      </w:r>
      <w:r w:rsidR="00576F54">
        <w:t>self-</w:t>
      </w:r>
      <w:r w:rsidR="00044F33">
        <w:t xml:space="preserve">liquidation process was still ongoing at the time of this report. </w:t>
      </w:r>
      <w:r w:rsidR="00702578">
        <w:t xml:space="preserve">Allegations of corruption and </w:t>
      </w:r>
      <w:r w:rsidR="00D955E2">
        <w:t xml:space="preserve">ML </w:t>
      </w:r>
      <w:r w:rsidR="00454FFF">
        <w:t xml:space="preserve">concerning the governor </w:t>
      </w:r>
      <w:r w:rsidR="00702578">
        <w:t>of Latvia’s C</w:t>
      </w:r>
      <w:r w:rsidR="00702578" w:rsidRPr="00702578">
        <w:t xml:space="preserve">entral </w:t>
      </w:r>
      <w:r w:rsidR="00702578">
        <w:t>B</w:t>
      </w:r>
      <w:r w:rsidR="00702578" w:rsidRPr="00702578">
        <w:t>ank</w:t>
      </w:r>
      <w:r w:rsidR="00702578">
        <w:t xml:space="preserve"> (</w:t>
      </w:r>
      <w:r w:rsidR="00702578" w:rsidRPr="00702578">
        <w:t xml:space="preserve">allegations </w:t>
      </w:r>
      <w:r w:rsidR="00702578">
        <w:t xml:space="preserve">the governor </w:t>
      </w:r>
      <w:r w:rsidR="00702578" w:rsidRPr="00702578">
        <w:t>denied</w:t>
      </w:r>
      <w:r w:rsidR="00702578">
        <w:t xml:space="preserve"> and that were </w:t>
      </w:r>
      <w:r w:rsidR="00217B17">
        <w:t xml:space="preserve">under </w:t>
      </w:r>
      <w:r w:rsidR="007B692D">
        <w:t xml:space="preserve">prosecution </w:t>
      </w:r>
      <w:r w:rsidR="00702578">
        <w:t>at the time of this report)</w:t>
      </w:r>
      <w:r w:rsidR="00702578">
        <w:rPr>
          <w:rStyle w:val="FootnoteReference"/>
        </w:rPr>
        <w:footnoteReference w:id="19"/>
      </w:r>
      <w:r w:rsidR="00702578">
        <w:t xml:space="preserve"> further </w:t>
      </w:r>
      <w:r w:rsidR="00702578" w:rsidRPr="00702578">
        <w:t>le</w:t>
      </w:r>
      <w:r w:rsidR="00425A2A">
        <w:t>ft</w:t>
      </w:r>
      <w:r w:rsidR="00702578" w:rsidRPr="00702578">
        <w:t xml:space="preserve"> the financial s</w:t>
      </w:r>
      <w:r w:rsidR="00702578">
        <w:t>ector</w:t>
      </w:r>
      <w:r w:rsidR="00702578" w:rsidRPr="00702578">
        <w:t xml:space="preserve"> in </w:t>
      </w:r>
      <w:r w:rsidR="00702578">
        <w:t xml:space="preserve">a </w:t>
      </w:r>
      <w:r w:rsidR="00702578" w:rsidRPr="00702578">
        <w:t>fragile position</w:t>
      </w:r>
      <w:r w:rsidR="00702578">
        <w:t xml:space="preserve">.  </w:t>
      </w:r>
    </w:p>
    <w:p w:rsidR="00DE1946" w:rsidRPr="00DE1946" w:rsidRDefault="00125426" w:rsidP="00E1214C">
      <w:pPr>
        <w:pStyle w:val="Para"/>
      </w:pPr>
      <w:r w:rsidRPr="00125426">
        <w:t>Latvia</w:t>
      </w:r>
      <w:r w:rsidR="00425A2A">
        <w:t xml:space="preserve"> has since</w:t>
      </w:r>
      <w:r w:rsidRPr="00125426">
        <w:t xml:space="preserve"> recognise</w:t>
      </w:r>
      <w:r w:rsidR="00425A2A">
        <w:t>d</w:t>
      </w:r>
      <w:r w:rsidRPr="00125426">
        <w:t xml:space="preserve"> its vulnerability and prioritise</w:t>
      </w:r>
      <w:r w:rsidR="00425A2A">
        <w:t>d</w:t>
      </w:r>
      <w:r w:rsidRPr="00125426">
        <w:t xml:space="preserve"> </w:t>
      </w:r>
      <w:r w:rsidR="00A50866">
        <w:t xml:space="preserve">combating </w:t>
      </w:r>
      <w:r w:rsidRPr="00125426">
        <w:t xml:space="preserve">money laundering. </w:t>
      </w:r>
      <w:r w:rsidR="00F94D4F" w:rsidRPr="009318A8">
        <w:t xml:space="preserve">On 25 September 2018, the Cabinet of Ministers adopted the “Plan of Anti-Money Laundering and Counter-Terrorism Financing Measures” for </w:t>
      </w:r>
      <w:r w:rsidR="00F94D4F">
        <w:t xml:space="preserve">completion by 31 </w:t>
      </w:r>
      <w:r w:rsidR="00F94D4F" w:rsidRPr="009318A8">
        <w:t>December 2019.</w:t>
      </w:r>
      <w:r w:rsidR="00425A2A">
        <w:rPr>
          <w:rStyle w:val="FootnoteReference"/>
        </w:rPr>
        <w:footnoteReference w:id="20"/>
      </w:r>
      <w:r w:rsidR="00F94D4F" w:rsidRPr="009318A8">
        <w:t xml:space="preserve"> It aims at implementing the recommendations formulated by </w:t>
      </w:r>
      <w:r w:rsidR="00F94D4F" w:rsidRPr="00F94D4F">
        <w:t>the Council of Europe Committee o</w:t>
      </w:r>
      <w:r w:rsidR="00F94D4F">
        <w:t>f Experts o</w:t>
      </w:r>
      <w:r w:rsidR="00F94D4F" w:rsidRPr="00F94D4F">
        <w:t xml:space="preserve">n the Evaluation of Anti-Money Laundering Measures and the Financing of Terrorism </w:t>
      </w:r>
      <w:r w:rsidR="00F94D4F">
        <w:t>(</w:t>
      </w:r>
      <w:proofErr w:type="spellStart"/>
      <w:r w:rsidR="00F94D4F">
        <w:t>Moneyval</w:t>
      </w:r>
      <w:proofErr w:type="spellEnd"/>
      <w:r w:rsidR="00F94D4F">
        <w:t xml:space="preserve">) </w:t>
      </w:r>
      <w:r w:rsidR="00F94D4F" w:rsidRPr="009318A8">
        <w:t xml:space="preserve">in its </w:t>
      </w:r>
      <w:r w:rsidR="00F94D4F" w:rsidRPr="00F94D4F">
        <w:t xml:space="preserve">Fifth Round Mutual Evaluation Report </w:t>
      </w:r>
      <w:r w:rsidR="00F94D4F">
        <w:t xml:space="preserve">of July </w:t>
      </w:r>
      <w:r w:rsidR="00F94D4F" w:rsidRPr="009318A8">
        <w:t>2018</w:t>
      </w:r>
      <w:r w:rsidR="00F94D4F">
        <w:t xml:space="preserve"> (</w:t>
      </w:r>
      <w:r w:rsidR="0078146B" w:rsidRPr="0078146B">
        <w:t xml:space="preserve">hereinafter – </w:t>
      </w:r>
      <w:r w:rsidR="006E41C5">
        <w:t xml:space="preserve">2018 </w:t>
      </w:r>
      <w:proofErr w:type="spellStart"/>
      <w:r w:rsidR="006E41C5">
        <w:t>Moneyval</w:t>
      </w:r>
      <w:proofErr w:type="spellEnd"/>
      <w:r w:rsidR="006E41C5">
        <w:t xml:space="preserve"> Report, </w:t>
      </w:r>
      <w:r w:rsidR="00F94D4F">
        <w:t xml:space="preserve">see Section </w:t>
      </w:r>
      <w:r w:rsidR="0006754B">
        <w:t>B.6 of the report</w:t>
      </w:r>
      <w:r w:rsidR="00F94D4F">
        <w:t>).</w:t>
      </w:r>
      <w:r w:rsidR="00425A2A">
        <w:rPr>
          <w:rStyle w:val="FootnoteReference"/>
        </w:rPr>
        <w:footnoteReference w:id="21"/>
      </w:r>
      <w:r w:rsidR="00547FED">
        <w:t xml:space="preserve"> </w:t>
      </w:r>
      <w:r w:rsidR="00217B17">
        <w:t>Further AML</w:t>
      </w:r>
      <w:r w:rsidR="00E01768">
        <w:t>/CFT</w:t>
      </w:r>
      <w:r w:rsidR="00217B17">
        <w:t xml:space="preserve"> reforms were </w:t>
      </w:r>
      <w:r w:rsidR="001B78B3">
        <w:t xml:space="preserve">introduced in June 2019, </w:t>
      </w:r>
      <w:r w:rsidR="00EB27F1">
        <w:t xml:space="preserve">largely resulting from </w:t>
      </w:r>
      <w:r w:rsidR="0007734F">
        <w:t xml:space="preserve">pressure </w:t>
      </w:r>
      <w:r w:rsidR="00EB27F1">
        <w:t>of</w:t>
      </w:r>
      <w:r w:rsidR="0007734F">
        <w:t xml:space="preserve"> the international community.</w:t>
      </w:r>
      <w:r w:rsidR="0007734F">
        <w:rPr>
          <w:rStyle w:val="FootnoteReference"/>
        </w:rPr>
        <w:footnoteReference w:id="22"/>
      </w:r>
      <w:r w:rsidR="00B24B5F">
        <w:t xml:space="preserve"> </w:t>
      </w:r>
      <w:r w:rsidR="00B24B5F" w:rsidRPr="00B24B5F">
        <w:t xml:space="preserve">Latvia </w:t>
      </w:r>
      <w:r w:rsidR="00B24B5F">
        <w:t xml:space="preserve">also states that </w:t>
      </w:r>
      <w:r w:rsidR="005715A6">
        <w:t>t</w:t>
      </w:r>
      <w:r w:rsidR="005715A6" w:rsidRPr="005715A6">
        <w:t xml:space="preserve">he value of foreign deposits </w:t>
      </w:r>
      <w:r w:rsidR="005715A6">
        <w:t xml:space="preserve">decreased </w:t>
      </w:r>
      <w:r w:rsidR="005715A6" w:rsidRPr="005715A6">
        <w:t xml:space="preserve">from </w:t>
      </w:r>
      <w:r w:rsidR="005715A6">
        <w:t xml:space="preserve">EUR </w:t>
      </w:r>
      <w:r w:rsidR="005715A6" w:rsidRPr="005715A6">
        <w:t xml:space="preserve">8.1 billion in 2017 to </w:t>
      </w:r>
      <w:r w:rsidR="005715A6">
        <w:t>EUR</w:t>
      </w:r>
      <w:r w:rsidR="00C63C8B">
        <w:t xml:space="preserve"> </w:t>
      </w:r>
      <w:r w:rsidR="005715A6" w:rsidRPr="005715A6">
        <w:t>3.5 billion in June 2019</w:t>
      </w:r>
      <w:r w:rsidR="00B24B5F">
        <w:t>.</w:t>
      </w:r>
      <w:r w:rsidR="00C75FC1">
        <w:rPr>
          <w:rStyle w:val="FootnoteReference"/>
        </w:rPr>
        <w:footnoteReference w:id="23"/>
      </w:r>
      <w:r w:rsidR="00B24B5F" w:rsidRPr="00B24B5F">
        <w:t xml:space="preserve"> </w:t>
      </w:r>
      <w:r w:rsidR="00B24B5F">
        <w:t>According to the supervisory authority, b</w:t>
      </w:r>
      <w:r w:rsidR="00B24B5F" w:rsidRPr="00B24B5F">
        <w:t xml:space="preserve">anks have </w:t>
      </w:r>
      <w:r w:rsidR="008204BF">
        <w:t xml:space="preserve">also </w:t>
      </w:r>
      <w:r w:rsidR="00B24B5F" w:rsidRPr="00B24B5F">
        <w:t>significantly scaled down transactional business</w:t>
      </w:r>
      <w:r w:rsidR="002B0E39">
        <w:t xml:space="preserve">: </w:t>
      </w:r>
      <w:r w:rsidR="00B24B5F" w:rsidRPr="00B24B5F">
        <w:t xml:space="preserve">outgoing transactions of foreign clients decreased in 2018 by 75.4%, </w:t>
      </w:r>
      <w:r w:rsidR="00BC7FFC">
        <w:t>as</w:t>
      </w:r>
      <w:r w:rsidR="00233EDE">
        <w:t xml:space="preserve"> </w:t>
      </w:r>
      <w:r w:rsidR="00B24B5F" w:rsidRPr="00B24B5F">
        <w:t>compared to 2015</w:t>
      </w:r>
      <w:r w:rsidR="00B24B5F">
        <w:t xml:space="preserve">. </w:t>
      </w:r>
      <w:r w:rsidR="00FB4070" w:rsidRPr="00DE1946">
        <w:t>However</w:t>
      </w:r>
      <w:r w:rsidR="00BC7FFC">
        <w:t>,</w:t>
      </w:r>
      <w:r w:rsidR="00FB4070" w:rsidRPr="00DE1946">
        <w:t xml:space="preserve"> as acknowledged by </w:t>
      </w:r>
      <w:r w:rsidR="002B0E39">
        <w:t xml:space="preserve">a high </w:t>
      </w:r>
      <w:r w:rsidR="00A50866">
        <w:t xml:space="preserve">level </w:t>
      </w:r>
      <w:r w:rsidR="00847A5B">
        <w:t xml:space="preserve">public official </w:t>
      </w:r>
      <w:r w:rsidR="00EB27F1">
        <w:t xml:space="preserve">and representatives from the civil society </w:t>
      </w:r>
      <w:r w:rsidR="00FB4070" w:rsidRPr="00DE1946">
        <w:t xml:space="preserve">at the on-site visit, </w:t>
      </w:r>
      <w:r w:rsidR="00D2699B">
        <w:t xml:space="preserve">the significant </w:t>
      </w:r>
      <w:r w:rsidR="00E94DC4" w:rsidRPr="00DE1946">
        <w:t xml:space="preserve">financial flows in and out of Latvia </w:t>
      </w:r>
      <w:r w:rsidR="00B24B5F">
        <w:t>continue to</w:t>
      </w:r>
      <w:r w:rsidR="008B3B11">
        <w:t xml:space="preserve"> </w:t>
      </w:r>
      <w:r w:rsidR="00E94DC4" w:rsidRPr="00DE1946">
        <w:t>represent a real potential for illicit money to enter and flow through Latvia</w:t>
      </w:r>
      <w:r w:rsidR="00DE1946">
        <w:t>.</w:t>
      </w:r>
      <w:r w:rsidR="00145463">
        <w:t xml:space="preserve"> </w:t>
      </w:r>
    </w:p>
    <w:p w:rsidR="00261010" w:rsidRDefault="00B24B5F" w:rsidP="00E1214C">
      <w:pPr>
        <w:pStyle w:val="Para"/>
      </w:pPr>
      <w:r>
        <w:lastRenderedPageBreak/>
        <w:t>S</w:t>
      </w:r>
      <w:r w:rsidR="00261010">
        <w:t xml:space="preserve">hell companies </w:t>
      </w:r>
      <w:r w:rsidR="00776343">
        <w:t xml:space="preserve">may </w:t>
      </w:r>
      <w:r w:rsidR="00261010">
        <w:t xml:space="preserve">facilitate </w:t>
      </w:r>
      <w:r w:rsidR="00BC7FFC">
        <w:t xml:space="preserve">the </w:t>
      </w:r>
      <w:r w:rsidR="00261010">
        <w:t xml:space="preserve">movement of illegal funds </w:t>
      </w:r>
      <w:r w:rsidR="008B3B11" w:rsidRPr="008B3B11">
        <w:t xml:space="preserve">through Latvian banks </w:t>
      </w:r>
      <w:r w:rsidR="00261010">
        <w:t xml:space="preserve">into the international financial </w:t>
      </w:r>
      <w:r w:rsidR="00261010" w:rsidRPr="00EB4C8B">
        <w:t>system</w:t>
      </w:r>
      <w:r w:rsidR="00847A5B">
        <w:t xml:space="preserve">, as illustrated by </w:t>
      </w:r>
      <w:r w:rsidR="002B0E39">
        <w:t xml:space="preserve">several </w:t>
      </w:r>
      <w:r w:rsidR="00847A5B">
        <w:t xml:space="preserve">foreign bribery cases described </w:t>
      </w:r>
      <w:r w:rsidR="004C1167">
        <w:t>in this report</w:t>
      </w:r>
      <w:r w:rsidR="000D7E50">
        <w:t xml:space="preserve">. They have </w:t>
      </w:r>
      <w:r w:rsidR="000849A1">
        <w:t xml:space="preserve">also </w:t>
      </w:r>
      <w:r w:rsidR="000D7E50">
        <w:t>been traditionally the main condu</w:t>
      </w:r>
      <w:r w:rsidR="00BC7FFC">
        <w:t>i</w:t>
      </w:r>
      <w:r w:rsidR="000D7E50">
        <w:t xml:space="preserve">t for servicing </w:t>
      </w:r>
      <w:r w:rsidR="000D7E50" w:rsidRPr="000D7E50">
        <w:t>n</w:t>
      </w:r>
      <w:r w:rsidR="000D7E50">
        <w:t xml:space="preserve">on-resident clientele business. </w:t>
      </w:r>
      <w:r w:rsidR="008E436B">
        <w:t xml:space="preserve">Under the </w:t>
      </w:r>
      <w:r w:rsidR="008E436B" w:rsidRPr="00B65A41">
        <w:t xml:space="preserve">Prevention of Money Laundering and Terrorism Financing Law </w:t>
      </w:r>
      <w:r w:rsidR="008E436B">
        <w:t xml:space="preserve">(AMLTFL), </w:t>
      </w:r>
      <w:r w:rsidR="00A32123">
        <w:t xml:space="preserve">a legal person qualifies as </w:t>
      </w:r>
      <w:r w:rsidR="008E436B">
        <w:t>s</w:t>
      </w:r>
      <w:r w:rsidR="008E436B" w:rsidRPr="00DD0A1F">
        <w:t>hell</w:t>
      </w:r>
      <w:r w:rsidR="00A32123">
        <w:t xml:space="preserve"> arrangement when it features one or several of the following elements:</w:t>
      </w:r>
      <w:r w:rsidR="008E436B" w:rsidRPr="00DD0A1F">
        <w:t xml:space="preserve"> (</w:t>
      </w:r>
      <w:proofErr w:type="spellStart"/>
      <w:r w:rsidR="008E436B" w:rsidRPr="00DD0A1F">
        <w:t>i</w:t>
      </w:r>
      <w:proofErr w:type="spellEnd"/>
      <w:r w:rsidR="008E436B" w:rsidRPr="00DD0A1F">
        <w:t>) companies that cannot justify their economic activity</w:t>
      </w:r>
      <w:r w:rsidR="008E436B">
        <w:t>;</w:t>
      </w:r>
      <w:r w:rsidR="008E436B" w:rsidRPr="00DD0A1F">
        <w:t xml:space="preserve"> (ii) </w:t>
      </w:r>
      <w:r w:rsidR="008E436B">
        <w:t>legal persons</w:t>
      </w:r>
      <w:r w:rsidR="008E436B" w:rsidRPr="00DD0A1F">
        <w:t xml:space="preserve"> registered in countries that do not require financial statements</w:t>
      </w:r>
      <w:r w:rsidR="008E436B">
        <w:t xml:space="preserve">; (iii) </w:t>
      </w:r>
      <w:r w:rsidR="008E436B" w:rsidRPr="00081714">
        <w:t>legal person</w:t>
      </w:r>
      <w:r w:rsidR="008E436B">
        <w:t xml:space="preserve">s that have </w:t>
      </w:r>
      <w:r w:rsidR="008E436B" w:rsidRPr="00081714">
        <w:t>no place (premises) for the performance of economic activity in the country where the</w:t>
      </w:r>
      <w:r w:rsidR="008E436B">
        <w:t xml:space="preserve">y are </w:t>
      </w:r>
      <w:r w:rsidR="008E436B" w:rsidRPr="00081714">
        <w:t>registered</w:t>
      </w:r>
      <w:r w:rsidR="008E436B" w:rsidRPr="00DD0A1F">
        <w:t>.</w:t>
      </w:r>
      <w:r w:rsidR="008E436B">
        <w:t xml:space="preserve"> </w:t>
      </w:r>
      <w:r w:rsidR="00261010" w:rsidRPr="00EB4C8B">
        <w:t xml:space="preserve">Latvian </w:t>
      </w:r>
      <w:r w:rsidR="000D7E50">
        <w:t>authorities have taken steps to address this risk</w:t>
      </w:r>
      <w:r w:rsidR="00BC7FFC">
        <w:t>, prohibiting</w:t>
      </w:r>
      <w:r w:rsidR="00D2699B">
        <w:t xml:space="preserve"> </w:t>
      </w:r>
      <w:r w:rsidR="00261010" w:rsidRPr="00EB4C8B">
        <w:t xml:space="preserve">financial institutions since April 2018 from establishing or maintaining business relationships or executing occasional transactions with </w:t>
      </w:r>
      <w:r w:rsidR="00261010" w:rsidRPr="000849A1">
        <w:rPr>
          <w:u w:val="single"/>
        </w:rPr>
        <w:t xml:space="preserve">non-Latvian shell </w:t>
      </w:r>
      <w:r w:rsidR="00BC7FFC" w:rsidRPr="000849A1">
        <w:rPr>
          <w:u w:val="single"/>
        </w:rPr>
        <w:t>companies</w:t>
      </w:r>
      <w:r w:rsidR="00BC7FFC">
        <w:t xml:space="preserve"> </w:t>
      </w:r>
      <w:r w:rsidR="008975BD">
        <w:t xml:space="preserve">registered in jurisdictions </w:t>
      </w:r>
      <w:r w:rsidR="00BC7FFC">
        <w:t xml:space="preserve">that </w:t>
      </w:r>
      <w:r w:rsidR="008975BD" w:rsidRPr="008975BD">
        <w:t xml:space="preserve">do not require submission of annual financial statements and cannot prove </w:t>
      </w:r>
      <w:r w:rsidR="00BC7FFC">
        <w:t xml:space="preserve">any </w:t>
      </w:r>
      <w:r w:rsidR="008975BD" w:rsidRPr="008975BD">
        <w:t xml:space="preserve">link to real business. </w:t>
      </w:r>
      <w:r w:rsidR="00C75FC1" w:rsidRPr="008975BD">
        <w:t xml:space="preserve">There were </w:t>
      </w:r>
      <w:r w:rsidR="00425A2A" w:rsidRPr="00294C7A">
        <w:t xml:space="preserve">over 26 000 </w:t>
      </w:r>
      <w:r w:rsidR="00C75FC1" w:rsidRPr="00294C7A">
        <w:t xml:space="preserve">shell companies among clients of Latvian banks </w:t>
      </w:r>
      <w:r w:rsidR="00425A2A" w:rsidRPr="003F1C3F">
        <w:t>in February 2018</w:t>
      </w:r>
      <w:r w:rsidR="00C75FC1" w:rsidRPr="00B74153">
        <w:t xml:space="preserve"> and </w:t>
      </w:r>
      <w:r w:rsidR="000D7E50" w:rsidRPr="00AD2934">
        <w:t>more than</w:t>
      </w:r>
      <w:r w:rsidR="000D7E50" w:rsidRPr="006B699B">
        <w:t xml:space="preserve"> </w:t>
      </w:r>
      <w:r w:rsidR="000D7E50" w:rsidRPr="006B699B">
        <w:rPr>
          <w:bCs/>
          <w:lang w:val="en"/>
        </w:rPr>
        <w:t xml:space="preserve">17 600 </w:t>
      </w:r>
      <w:r w:rsidR="000D7E50" w:rsidRPr="00022622">
        <w:rPr>
          <w:bCs/>
          <w:lang w:val="en"/>
        </w:rPr>
        <w:t xml:space="preserve">have been </w:t>
      </w:r>
      <w:r w:rsidR="00E848DC" w:rsidRPr="00022622">
        <w:rPr>
          <w:lang w:val="en"/>
        </w:rPr>
        <w:t>dissolved</w:t>
      </w:r>
      <w:r w:rsidR="000D7E50" w:rsidRPr="00C21FD9">
        <w:rPr>
          <w:lang w:val="en"/>
        </w:rPr>
        <w:t xml:space="preserve"> since November 2017</w:t>
      </w:r>
      <w:r w:rsidR="00C75FC1" w:rsidRPr="005D30D9">
        <w:rPr>
          <w:bCs/>
          <w:lang w:val="en"/>
        </w:rPr>
        <w:t>.</w:t>
      </w:r>
      <w:r w:rsidR="00C75FC1" w:rsidRPr="008975BD">
        <w:rPr>
          <w:rStyle w:val="FootnoteReference"/>
          <w:bCs/>
          <w:lang w:val="en"/>
        </w:rPr>
        <w:footnoteReference w:id="24"/>
      </w:r>
      <w:r w:rsidR="008975BD" w:rsidRPr="008975BD">
        <w:t xml:space="preserve"> </w:t>
      </w:r>
      <w:r w:rsidR="008975BD">
        <w:t>According to the authorities, t</w:t>
      </w:r>
      <w:r w:rsidR="008975BD" w:rsidRPr="008975BD">
        <w:t>his is the first step towards eliminatin</w:t>
      </w:r>
      <w:r w:rsidR="00A50866">
        <w:t>g</w:t>
      </w:r>
      <w:r w:rsidR="008975BD" w:rsidRPr="008975BD">
        <w:t xml:space="preserve"> shell companies as a bribery tool. </w:t>
      </w:r>
      <w:r w:rsidR="00355CE5">
        <w:t xml:space="preserve">However, certain legal </w:t>
      </w:r>
      <w:r w:rsidR="0052196C" w:rsidRPr="002C67C9">
        <w:t>entities</w:t>
      </w:r>
      <w:r w:rsidR="00355CE5">
        <w:t xml:space="preserve"> registered in Latvia could </w:t>
      </w:r>
      <w:r w:rsidR="00355CE5" w:rsidRPr="007F5343">
        <w:rPr>
          <w:i/>
        </w:rPr>
        <w:t>de facto</w:t>
      </w:r>
      <w:r w:rsidR="00355CE5">
        <w:t xml:space="preserve"> constitute shell companies as defined in the AMLTFL with which financial institutions can continue having business relationships. These</w:t>
      </w:r>
      <w:r w:rsidR="009474BA" w:rsidRPr="008975BD">
        <w:t xml:space="preserve"> entities</w:t>
      </w:r>
      <w:r w:rsidR="008975BD">
        <w:t xml:space="preserve"> </w:t>
      </w:r>
      <w:r w:rsidR="009474BA" w:rsidRPr="008975BD">
        <w:t>present</w:t>
      </w:r>
      <w:r w:rsidR="00B61BA5" w:rsidRPr="008975BD">
        <w:t xml:space="preserve"> </w:t>
      </w:r>
      <w:r w:rsidR="00425A2A" w:rsidRPr="008975BD">
        <w:t xml:space="preserve">similar </w:t>
      </w:r>
      <w:r w:rsidR="00044F33" w:rsidRPr="008975BD">
        <w:t xml:space="preserve">high </w:t>
      </w:r>
      <w:r w:rsidR="00B61BA5" w:rsidRPr="008975BD">
        <w:t>ML risks</w:t>
      </w:r>
      <w:r w:rsidR="00656009">
        <w:t xml:space="preserve"> </w:t>
      </w:r>
      <w:r w:rsidR="00BC7FFC">
        <w:t>(i.e.</w:t>
      </w:r>
      <w:r w:rsidR="00425A2A" w:rsidRPr="008975BD">
        <w:t xml:space="preserve"> </w:t>
      </w:r>
      <w:r w:rsidR="009318A8" w:rsidRPr="008975BD">
        <w:t>reduc</w:t>
      </w:r>
      <w:r w:rsidR="00425A2A" w:rsidRPr="008975BD">
        <w:t>ing</w:t>
      </w:r>
      <w:r w:rsidR="009318A8" w:rsidRPr="008975BD">
        <w:t xml:space="preserve"> the transparency of financial flows and the ability to identify the ultimate beneficial owners</w:t>
      </w:r>
      <w:r w:rsidR="00BC7FFC">
        <w:t>)</w:t>
      </w:r>
      <w:r w:rsidR="00355CE5">
        <w:t>.</w:t>
      </w:r>
      <w:r w:rsidR="00597E63">
        <w:rPr>
          <w:rStyle w:val="FootnoteReference"/>
        </w:rPr>
        <w:footnoteReference w:id="25"/>
      </w:r>
      <w:r w:rsidR="00355CE5" w:rsidRPr="00355CE5">
        <w:rPr>
          <w:rFonts w:eastAsiaTheme="minorHAnsi"/>
          <w:lang w:eastAsia="en-US"/>
        </w:rPr>
        <w:t xml:space="preserve"> </w:t>
      </w:r>
      <w:r w:rsidR="00355CE5">
        <w:rPr>
          <w:rFonts w:eastAsiaTheme="minorHAnsi"/>
          <w:lang w:eastAsia="en-US"/>
        </w:rPr>
        <w:t xml:space="preserve">According to the authorities, </w:t>
      </w:r>
      <w:r w:rsidR="00355CE5" w:rsidRPr="00656009">
        <w:t>there are mechanisms in place</w:t>
      </w:r>
      <w:r w:rsidR="00355CE5">
        <w:t xml:space="preserve"> </w:t>
      </w:r>
      <w:r w:rsidR="00355CE5" w:rsidRPr="00656009">
        <w:t xml:space="preserve">to </w:t>
      </w:r>
      <w:r w:rsidR="00355CE5">
        <w:t xml:space="preserve">monitor </w:t>
      </w:r>
      <w:r w:rsidR="00355CE5" w:rsidRPr="00656009">
        <w:t>such companies</w:t>
      </w:r>
      <w:r w:rsidR="00355CE5">
        <w:t xml:space="preserve"> and prohibit</w:t>
      </w:r>
      <w:r w:rsidR="00355CE5" w:rsidRPr="00656009">
        <w:t xml:space="preserve"> </w:t>
      </w:r>
      <w:r w:rsidR="00355CE5">
        <w:t xml:space="preserve">them </w:t>
      </w:r>
      <w:r w:rsidR="00355CE5" w:rsidRPr="00656009">
        <w:t xml:space="preserve">when </w:t>
      </w:r>
      <w:r w:rsidR="00355CE5">
        <w:t xml:space="preserve">not complying </w:t>
      </w:r>
      <w:r w:rsidR="00355CE5" w:rsidRPr="00656009">
        <w:t>with their legal obligations</w:t>
      </w:r>
      <w:r w:rsidR="00355CE5">
        <w:t>.</w:t>
      </w:r>
      <w:r w:rsidR="00355CE5" w:rsidRPr="00656009">
        <w:rPr>
          <w:vertAlign w:val="superscript"/>
        </w:rPr>
        <w:footnoteReference w:id="26"/>
      </w:r>
      <w:r w:rsidR="00355CE5">
        <w:t xml:space="preserve"> </w:t>
      </w:r>
      <w:r w:rsidR="00C851F2">
        <w:t xml:space="preserve">Such prohibition resulted in the termination of 23 000 </w:t>
      </w:r>
      <w:r w:rsidR="000849A1">
        <w:t xml:space="preserve">of </w:t>
      </w:r>
      <w:r w:rsidR="00C851F2">
        <w:t xml:space="preserve">such companies in 2017-2018. However, as stated in the </w:t>
      </w:r>
      <w:r w:rsidR="008274FD">
        <w:t>201</w:t>
      </w:r>
      <w:r w:rsidR="002C67C9">
        <w:t>9</w:t>
      </w:r>
      <w:r w:rsidR="008274FD">
        <w:t xml:space="preserve"> </w:t>
      </w:r>
      <w:r w:rsidR="00C851F2">
        <w:t xml:space="preserve">NRA, </w:t>
      </w:r>
      <w:r w:rsidR="002D5438">
        <w:t>“</w:t>
      </w:r>
      <w:r w:rsidR="00C851F2">
        <w:t>the remaining shell arrangements still create a high ML risk both due to the volume of financial resources in the accounts of these customers, as well as the risk that after closure of the shell company a new enterprise may be registered right away to use the same funds</w:t>
      </w:r>
      <w:r w:rsidR="002D5438">
        <w:t>”</w:t>
      </w:r>
      <w:r w:rsidR="00C851F2">
        <w:t>.</w:t>
      </w:r>
      <w:r w:rsidR="002D5438">
        <w:rPr>
          <w:rStyle w:val="FootnoteReference"/>
        </w:rPr>
        <w:footnoteReference w:id="27"/>
      </w:r>
      <w:r w:rsidR="00C851F2">
        <w:t xml:space="preserve"> </w:t>
      </w:r>
    </w:p>
    <w:p w:rsidR="00976B46" w:rsidRPr="00D10C97" w:rsidRDefault="00976B46" w:rsidP="00E1214C">
      <w:pPr>
        <w:pStyle w:val="Para"/>
      </w:pPr>
      <w:r>
        <w:t xml:space="preserve">Finally, </w:t>
      </w:r>
      <w:r w:rsidR="008963DF" w:rsidRPr="008963DF">
        <w:t xml:space="preserve">Latvia’s exposure to </w:t>
      </w:r>
      <w:r w:rsidR="00157B4F" w:rsidRPr="00157B4F">
        <w:t>ML related to foreign bribery is further illustrated by several allegations of foreign bribery reviewed in this report</w:t>
      </w:r>
      <w:r w:rsidR="00157B4F">
        <w:t>.</w:t>
      </w:r>
      <w:r w:rsidRPr="00D10C97">
        <w:t xml:space="preserve"> In the </w:t>
      </w:r>
      <w:proofErr w:type="spellStart"/>
      <w:r>
        <w:rPr>
          <w:i/>
        </w:rPr>
        <w:t>VimpelC</w:t>
      </w:r>
      <w:r w:rsidRPr="00D10C97">
        <w:rPr>
          <w:i/>
        </w:rPr>
        <w:t>om</w:t>
      </w:r>
      <w:proofErr w:type="spellEnd"/>
      <w:r w:rsidRPr="00D10C97">
        <w:rPr>
          <w:i/>
        </w:rPr>
        <w:t xml:space="preserve"> Case</w:t>
      </w:r>
      <w:r w:rsidRPr="00D10C97">
        <w:t xml:space="preserve">, </w:t>
      </w:r>
      <w:r>
        <w:t xml:space="preserve">a </w:t>
      </w:r>
      <w:proofErr w:type="spellStart"/>
      <w:r>
        <w:t>VimpelC</w:t>
      </w:r>
      <w:r w:rsidRPr="00D10C97">
        <w:t>om</w:t>
      </w:r>
      <w:proofErr w:type="spellEnd"/>
      <w:r w:rsidRPr="00D10C97">
        <w:t xml:space="preserve"> subsidiary made two transfers of USD 10 million and USD 15 million each in November 2007 to the Latvian bank account of </w:t>
      </w:r>
      <w:proofErr w:type="spellStart"/>
      <w:r w:rsidRPr="00D10C97">
        <w:t>Takilant</w:t>
      </w:r>
      <w:proofErr w:type="spellEnd"/>
      <w:r w:rsidRPr="00D10C97">
        <w:t xml:space="preserve"> Ltd., a shell company beneficially owned by a close relative of an Uzbek high-ranking government official. </w:t>
      </w:r>
      <w:r>
        <w:t xml:space="preserve">In August 2008, </w:t>
      </w:r>
      <w:proofErr w:type="spellStart"/>
      <w:r>
        <w:t>VimpelC</w:t>
      </w:r>
      <w:r w:rsidRPr="00D10C97">
        <w:t>om</w:t>
      </w:r>
      <w:proofErr w:type="spellEnd"/>
      <w:r w:rsidRPr="00D10C97">
        <w:t xml:space="preserve"> transferred an additional USD 2 million to the shell company’s bank account in Latvia for “purported consulting services agreement”. In the </w:t>
      </w:r>
      <w:r w:rsidRPr="00D10C97">
        <w:rPr>
          <w:i/>
        </w:rPr>
        <w:t>Transport Logistics International Case</w:t>
      </w:r>
      <w:r w:rsidRPr="00D10C97">
        <w:t xml:space="preserve">, the bribes channelled through a Latvian bank account in </w:t>
      </w:r>
      <w:r>
        <w:t>five</w:t>
      </w:r>
      <w:r w:rsidRPr="00D10C97">
        <w:t xml:space="preserve"> separate transfers between September 2</w:t>
      </w:r>
      <w:r w:rsidRPr="00425A2A">
        <w:t>011 and July 2013</w:t>
      </w:r>
      <w:r w:rsidRPr="00D10C97">
        <w:t xml:space="preserve">. </w:t>
      </w:r>
    </w:p>
    <w:p w:rsidR="007A39CD" w:rsidRDefault="00044F33" w:rsidP="002801A0">
      <w:pPr>
        <w:pStyle w:val="Heading2"/>
      </w:pPr>
      <w:bookmarkStart w:id="36" w:name="_Toc21945593"/>
      <w:bookmarkStart w:id="37" w:name="_Toc10531782"/>
      <w:bookmarkStart w:id="38" w:name="_Toc10532032"/>
      <w:bookmarkEnd w:id="30"/>
      <w:bookmarkEnd w:id="31"/>
      <w:r>
        <w:t xml:space="preserve">Cases Involving the </w:t>
      </w:r>
      <w:r w:rsidR="007A39CD" w:rsidRPr="00EE49B6">
        <w:t>Bribery of Foreign Public Officials</w:t>
      </w:r>
      <w:bookmarkEnd w:id="36"/>
      <w:r w:rsidR="007A39CD" w:rsidRPr="00EE49B6">
        <w:tab/>
      </w:r>
      <w:bookmarkEnd w:id="37"/>
      <w:bookmarkEnd w:id="38"/>
    </w:p>
    <w:p w:rsidR="00FD3790" w:rsidRDefault="00A261E3" w:rsidP="00E1214C">
      <w:pPr>
        <w:pStyle w:val="Para"/>
      </w:pPr>
      <w:r w:rsidRPr="00A261E3">
        <w:t xml:space="preserve">There are </w:t>
      </w:r>
      <w:r w:rsidR="00BC7FFC">
        <w:t>nine</w:t>
      </w:r>
      <w:r w:rsidR="00D03B46">
        <w:t xml:space="preserve"> </w:t>
      </w:r>
      <w:r w:rsidRPr="00A261E3">
        <w:t>known allegations of bribery of foreign public officials that could implicate Latvian individuals or companies, or other entities over which Latvia has jurisdiction</w:t>
      </w:r>
      <w:r w:rsidR="00961147">
        <w:t xml:space="preserve"> (</w:t>
      </w:r>
      <w:r w:rsidR="001E4C54">
        <w:t xml:space="preserve">including </w:t>
      </w:r>
      <w:r w:rsidR="0026418A">
        <w:t xml:space="preserve">Latvian banks that have allegedly served to transfer bribes </w:t>
      </w:r>
      <w:r w:rsidR="00FD4762">
        <w:t xml:space="preserve">as part of </w:t>
      </w:r>
      <w:r w:rsidR="0026418A">
        <w:t>foreign</w:t>
      </w:r>
      <w:r w:rsidR="001E4C54">
        <w:t xml:space="preserve"> bribery</w:t>
      </w:r>
      <w:r w:rsidR="00FD4762">
        <w:t xml:space="preserve"> schemes involving non-Latvian national</w:t>
      </w:r>
      <w:r w:rsidR="00F42413">
        <w:t>s</w:t>
      </w:r>
      <w:r w:rsidR="00FD4762">
        <w:t xml:space="preserve"> or companies</w:t>
      </w:r>
      <w:r w:rsidR="00961147">
        <w:t>)</w:t>
      </w:r>
      <w:r w:rsidR="00FD4762">
        <w:t xml:space="preserve">. </w:t>
      </w:r>
      <w:r w:rsidR="006A7F43" w:rsidRPr="00FD3790">
        <w:t xml:space="preserve">Three </w:t>
      </w:r>
      <w:r w:rsidR="0026418A">
        <w:t>new</w:t>
      </w:r>
      <w:r w:rsidR="006A7F43" w:rsidRPr="00FD3790">
        <w:t xml:space="preserve"> cases i</w:t>
      </w:r>
      <w:r w:rsidR="005D2107" w:rsidRPr="00FD3790">
        <w:t>nvolv</w:t>
      </w:r>
      <w:r w:rsidR="00A50866">
        <w:t>in</w:t>
      </w:r>
      <w:r w:rsidR="00AB2D66">
        <w:t>g</w:t>
      </w:r>
      <w:r w:rsidR="005D2107" w:rsidRPr="00FD3790">
        <w:t xml:space="preserve"> </w:t>
      </w:r>
      <w:r w:rsidR="006A7F43" w:rsidRPr="00FD3790">
        <w:t xml:space="preserve">Latvian companies and banks </w:t>
      </w:r>
      <w:r w:rsidR="00B136C3" w:rsidRPr="00FD3790">
        <w:t>have surfaced since Phase 2</w:t>
      </w:r>
      <w:r w:rsidR="006A7F43" w:rsidRPr="00FD3790">
        <w:t xml:space="preserve">. </w:t>
      </w:r>
      <w:r w:rsidR="008F445B">
        <w:t xml:space="preserve">Formal </w:t>
      </w:r>
      <w:r w:rsidR="006A7F43" w:rsidRPr="00FD3790" w:rsidDel="008D5815">
        <w:t xml:space="preserve">investigation in two of these cases </w:t>
      </w:r>
      <w:r w:rsidR="00442A15" w:rsidRPr="00FD3790" w:rsidDel="008D5815">
        <w:t xml:space="preserve">has been </w:t>
      </w:r>
      <w:r w:rsidR="006A7F43" w:rsidRPr="00FD3790" w:rsidDel="008D5815">
        <w:t xml:space="preserve">launched for </w:t>
      </w:r>
      <w:r w:rsidR="00D955E2" w:rsidRPr="00FD3790" w:rsidDel="008D5815">
        <w:t>ML</w:t>
      </w:r>
      <w:r w:rsidR="006A7F43" w:rsidRPr="00FD3790" w:rsidDel="008D5815">
        <w:t xml:space="preserve">. </w:t>
      </w:r>
      <w:r w:rsidR="00AF6560" w:rsidRPr="00FD3790">
        <w:t>The lead examiners were only made aware of the third case at the time of the on-site visit</w:t>
      </w:r>
      <w:r w:rsidR="00710272" w:rsidRPr="00FD3790">
        <w:t xml:space="preserve">, which </w:t>
      </w:r>
      <w:r w:rsidR="006A7F43" w:rsidRPr="00FD3790">
        <w:t xml:space="preserve">prevented a full discussion </w:t>
      </w:r>
      <w:r w:rsidR="006A7F43" w:rsidRPr="00FD3790">
        <w:lastRenderedPageBreak/>
        <w:t>of the case with panellists.</w:t>
      </w:r>
      <w:r w:rsidR="00FD3790" w:rsidRPr="00FD3790">
        <w:rPr>
          <w:rFonts w:eastAsiaTheme="minorHAnsi"/>
          <w:lang w:eastAsia="en-US"/>
        </w:rPr>
        <w:t xml:space="preserve"> </w:t>
      </w:r>
      <w:r w:rsidR="00D565D6">
        <w:rPr>
          <w:rFonts w:eastAsiaTheme="minorHAnsi"/>
          <w:lang w:eastAsia="en-US"/>
        </w:rPr>
        <w:t>T</w:t>
      </w:r>
      <w:r w:rsidR="007D1CA8">
        <w:rPr>
          <w:rFonts w:eastAsiaTheme="minorHAnsi"/>
          <w:lang w:eastAsia="en-US"/>
        </w:rPr>
        <w:t xml:space="preserve">wo cases under preliminary investigation at the time of Phase 2 have now resulted in formal investigations. </w:t>
      </w:r>
      <w:r w:rsidR="00657F93">
        <w:rPr>
          <w:rFonts w:eastAsiaTheme="minorHAnsi"/>
          <w:lang w:eastAsia="en-US"/>
        </w:rPr>
        <w:t>Two cases were already closed in Phase 2</w:t>
      </w:r>
      <w:r w:rsidR="00D565D6">
        <w:rPr>
          <w:rStyle w:val="FootnoteReference"/>
          <w:rFonts w:eastAsiaTheme="minorHAnsi"/>
          <w:lang w:eastAsia="en-US"/>
        </w:rPr>
        <w:footnoteReference w:id="28"/>
      </w:r>
      <w:r w:rsidR="001E1D5C">
        <w:rPr>
          <w:rFonts w:eastAsiaTheme="minorHAnsi"/>
          <w:lang w:eastAsia="en-US"/>
        </w:rPr>
        <w:t xml:space="preserve"> and </w:t>
      </w:r>
      <w:r w:rsidR="00D565D6">
        <w:rPr>
          <w:rFonts w:eastAsiaTheme="minorHAnsi"/>
          <w:lang w:eastAsia="en-US"/>
        </w:rPr>
        <w:t xml:space="preserve">two </w:t>
      </w:r>
      <w:r w:rsidR="001E1D5C">
        <w:rPr>
          <w:rFonts w:eastAsiaTheme="minorHAnsi"/>
          <w:lang w:eastAsia="en-US"/>
        </w:rPr>
        <w:t>case</w:t>
      </w:r>
      <w:r w:rsidR="00D565D6">
        <w:rPr>
          <w:rFonts w:eastAsiaTheme="minorHAnsi"/>
          <w:lang w:eastAsia="en-US"/>
        </w:rPr>
        <w:t>s</w:t>
      </w:r>
      <w:r w:rsidR="001E1D5C">
        <w:rPr>
          <w:rFonts w:eastAsiaTheme="minorHAnsi"/>
          <w:lang w:eastAsia="en-US"/>
        </w:rPr>
        <w:t xml:space="preserve"> </w:t>
      </w:r>
      <w:r w:rsidR="00D565D6">
        <w:rPr>
          <w:rFonts w:eastAsiaTheme="minorHAnsi"/>
          <w:lang w:eastAsia="en-US"/>
        </w:rPr>
        <w:t>which surfaced after Phase 2 were not opened</w:t>
      </w:r>
      <w:r w:rsidR="00657F93">
        <w:rPr>
          <w:rFonts w:eastAsiaTheme="minorHAnsi"/>
          <w:lang w:eastAsia="en-US"/>
        </w:rPr>
        <w:t xml:space="preserve">. </w:t>
      </w:r>
      <w:r w:rsidR="00FD3790" w:rsidRPr="00FD3790">
        <w:t xml:space="preserve">The examiners </w:t>
      </w:r>
      <w:r w:rsidR="00FD3790">
        <w:t xml:space="preserve">also </w:t>
      </w:r>
      <w:r w:rsidR="00FD3790" w:rsidRPr="00FD3790">
        <w:t>note that in several instances, like in Phase 2, the authorities provided conflicting responses regarding foreign bribery allegations and their actual status, which did not ease the evaluation process.</w:t>
      </w:r>
      <w:r w:rsidR="0026418A">
        <w:t xml:space="preserve"> </w:t>
      </w:r>
    </w:p>
    <w:p w:rsidR="0026418A" w:rsidRDefault="00FD4762" w:rsidP="00E1214C">
      <w:pPr>
        <w:pStyle w:val="Para"/>
      </w:pPr>
      <w:r>
        <w:t>Several</w:t>
      </w:r>
      <w:r w:rsidRPr="00FD4762">
        <w:t xml:space="preserve"> allegations relate to facts that took place before the Convention entered into force in Latvia in 2014</w:t>
      </w:r>
      <w:r>
        <w:t xml:space="preserve"> </w:t>
      </w:r>
      <w:r w:rsidR="00AF514B">
        <w:t>and Latvia has requested to delete them from the report. However,</w:t>
      </w:r>
      <w:r w:rsidR="00A05BF1">
        <w:t xml:space="preserve"> all of</w:t>
      </w:r>
      <w:r w:rsidR="00AF514B">
        <w:t xml:space="preserve"> these cases </w:t>
      </w:r>
      <w:r w:rsidR="00A05BF1">
        <w:t>but one (</w:t>
      </w:r>
      <w:r w:rsidR="00A05BF1" w:rsidRPr="00FD3790">
        <w:rPr>
          <w:i/>
        </w:rPr>
        <w:t xml:space="preserve">Information Technology Contract Case </w:t>
      </w:r>
      <w:r w:rsidR="00A05BF1" w:rsidRPr="00A05BF1">
        <w:t>that Latvia</w:t>
      </w:r>
      <w:r w:rsidR="00A05BF1">
        <w:t xml:space="preserve"> did not investigate) </w:t>
      </w:r>
      <w:r w:rsidR="00AF514B">
        <w:t xml:space="preserve">took place </w:t>
      </w:r>
      <w:r>
        <w:t>at a time when foreign bribery was already a</w:t>
      </w:r>
      <w:r w:rsidR="002B6905">
        <w:t>n enforceable</w:t>
      </w:r>
      <w:r>
        <w:t xml:space="preserve"> criminal offence </w:t>
      </w:r>
      <w:r w:rsidR="005B7618">
        <w:t>under</w:t>
      </w:r>
      <w:r>
        <w:t xml:space="preserve"> </w:t>
      </w:r>
      <w:r w:rsidR="00747719">
        <w:t>L</w:t>
      </w:r>
      <w:r>
        <w:t>atvian law</w:t>
      </w:r>
      <w:r w:rsidR="00A261E3" w:rsidRPr="00A261E3">
        <w:t>.</w:t>
      </w:r>
      <w:r>
        <w:t xml:space="preserve"> </w:t>
      </w:r>
      <w:r w:rsidR="008D5815">
        <w:t xml:space="preserve">In addition, </w:t>
      </w:r>
      <w:r w:rsidR="00262AD9">
        <w:t xml:space="preserve">the lead examiners note that Latvia asked </w:t>
      </w:r>
      <w:r w:rsidR="002B6905">
        <w:t xml:space="preserve">to </w:t>
      </w:r>
      <w:r w:rsidR="00262AD9">
        <w:t>delet</w:t>
      </w:r>
      <w:r w:rsidR="002B6905">
        <w:t>e</w:t>
      </w:r>
      <w:r w:rsidR="00262AD9">
        <w:t xml:space="preserve"> one ongoing investigation </w:t>
      </w:r>
      <w:r w:rsidR="00560D01" w:rsidRPr="00560D01">
        <w:t>(</w:t>
      </w:r>
      <w:r w:rsidR="00560D01" w:rsidRPr="00560D01">
        <w:rPr>
          <w:i/>
        </w:rPr>
        <w:t>Information from Media Case</w:t>
      </w:r>
      <w:r w:rsidR="00560D01" w:rsidRPr="00560D01">
        <w:t xml:space="preserve">) </w:t>
      </w:r>
      <w:r w:rsidR="00262AD9">
        <w:t>that the law enforcement have investigated for foreign bribery for facts that occurred before the entry into force of the Convention. Finally, t</w:t>
      </w:r>
      <w:r w:rsidR="00E71C4F">
        <w:t xml:space="preserve">he cases </w:t>
      </w:r>
      <w:r w:rsidR="008D5815">
        <w:t xml:space="preserve">described below </w:t>
      </w:r>
      <w:r w:rsidR="00EE38CD">
        <w:t xml:space="preserve">that had already emerged in Phase 2 </w:t>
      </w:r>
      <w:r w:rsidR="00A05BF1">
        <w:t>were</w:t>
      </w:r>
      <w:r w:rsidR="00EE38CD">
        <w:t xml:space="preserve"> reviewed by the Working Group </w:t>
      </w:r>
      <w:r w:rsidR="00E71C4F">
        <w:t xml:space="preserve">in </w:t>
      </w:r>
      <w:r w:rsidR="00A805D1">
        <w:t>it</w:t>
      </w:r>
      <w:r w:rsidR="0026418A">
        <w:t>s</w:t>
      </w:r>
      <w:r w:rsidR="00A805D1">
        <w:t xml:space="preserve"> previous evaluation</w:t>
      </w:r>
      <w:r w:rsidR="00E71C4F">
        <w:t xml:space="preserve"> </w:t>
      </w:r>
      <w:r w:rsidR="00EE38CD">
        <w:t>and in all subsequent follow-ups</w:t>
      </w:r>
      <w:r w:rsidR="005B7618">
        <w:t>. These cases</w:t>
      </w:r>
      <w:r w:rsidR="00E71C4F">
        <w:t xml:space="preserve"> ha</w:t>
      </w:r>
      <w:r w:rsidR="00747719">
        <w:t>ve</w:t>
      </w:r>
      <w:r w:rsidR="00E71C4F">
        <w:t xml:space="preserve"> served </w:t>
      </w:r>
      <w:r w:rsidR="00E71C4F" w:rsidRPr="00CA4D68">
        <w:t>to</w:t>
      </w:r>
      <w:r w:rsidR="00C505E4" w:rsidRPr="00CA4D68">
        <w:t xml:space="preserve"> </w:t>
      </w:r>
      <w:r w:rsidR="002B6905">
        <w:t xml:space="preserve">assess </w:t>
      </w:r>
      <w:r w:rsidR="00A05BF1" w:rsidRPr="00CA4D68">
        <w:t xml:space="preserve">Latvia’s </w:t>
      </w:r>
      <w:r w:rsidR="00C505E4" w:rsidRPr="00CA4D68">
        <w:t xml:space="preserve">enforcement </w:t>
      </w:r>
      <w:r w:rsidR="0026418A">
        <w:t xml:space="preserve">efforts and </w:t>
      </w:r>
      <w:r w:rsidR="00C505E4" w:rsidRPr="00CA4D68">
        <w:t xml:space="preserve">challenges </w:t>
      </w:r>
      <w:r w:rsidR="00E71C4F" w:rsidRPr="00CA4D68">
        <w:t>(see Phase 2 report, para. 155 and 156)</w:t>
      </w:r>
      <w:r w:rsidR="000D7AD2" w:rsidRPr="00CA4D68">
        <w:t xml:space="preserve">, </w:t>
      </w:r>
      <w:r w:rsidR="002B6905">
        <w:t>following</w:t>
      </w:r>
      <w:r w:rsidR="005B7618">
        <w:t xml:space="preserve"> the</w:t>
      </w:r>
      <w:r w:rsidR="000D7AD2" w:rsidRPr="00CA4D68">
        <w:t xml:space="preserve"> WGB’s </w:t>
      </w:r>
      <w:r w:rsidR="009F59EE" w:rsidRPr="00CA4D68">
        <w:t>standard</w:t>
      </w:r>
      <w:r w:rsidR="000D7AD2" w:rsidRPr="009837A9">
        <w:t xml:space="preserve"> practice</w:t>
      </w:r>
      <w:r w:rsidR="0026418A">
        <w:t xml:space="preserve">. </w:t>
      </w:r>
      <w:r w:rsidR="00E71C4F" w:rsidRPr="009837A9">
        <w:t xml:space="preserve">The review of the </w:t>
      </w:r>
      <w:r w:rsidR="00A519C8">
        <w:t xml:space="preserve">existing </w:t>
      </w:r>
      <w:r w:rsidR="008D5815">
        <w:t xml:space="preserve">allegations </w:t>
      </w:r>
      <w:r w:rsidR="00A05BF1" w:rsidRPr="009837A9">
        <w:t>in this report</w:t>
      </w:r>
      <w:r w:rsidR="00E71C4F" w:rsidRPr="009837A9">
        <w:t xml:space="preserve"> </w:t>
      </w:r>
      <w:r w:rsidR="00A805D1" w:rsidRPr="009837A9">
        <w:t xml:space="preserve">serves the same purpose. </w:t>
      </w:r>
    </w:p>
    <w:p w:rsidR="00BC08CA" w:rsidRPr="00656009" w:rsidRDefault="0026418A" w:rsidP="00E1214C">
      <w:pPr>
        <w:pStyle w:val="Para"/>
      </w:pPr>
      <w:r w:rsidRPr="00656009">
        <w:t>The report also discuss</w:t>
      </w:r>
      <w:r w:rsidR="008D5815" w:rsidRPr="00656009">
        <w:t>es</w:t>
      </w:r>
      <w:r w:rsidRPr="00656009">
        <w:t xml:space="preserve"> in </w:t>
      </w:r>
      <w:r w:rsidR="008D5815" w:rsidRPr="00656009">
        <w:t xml:space="preserve">some </w:t>
      </w:r>
      <w:r w:rsidRPr="00656009">
        <w:t xml:space="preserve">detail (cf. Section </w:t>
      </w:r>
      <w:r w:rsidR="00547FED" w:rsidRPr="00656009">
        <w:t>B.</w:t>
      </w:r>
      <w:r w:rsidRPr="00656009">
        <w:t>5) KNAB’s competence over the</w:t>
      </w:r>
      <w:r w:rsidR="008D5815" w:rsidRPr="00656009">
        <w:t>se</w:t>
      </w:r>
      <w:r w:rsidRPr="00656009">
        <w:t xml:space="preserve"> </w:t>
      </w:r>
      <w:r w:rsidR="002B6905" w:rsidRPr="00656009">
        <w:t>nine</w:t>
      </w:r>
      <w:r w:rsidR="008D5815" w:rsidRPr="00656009">
        <w:t xml:space="preserve"> allegations. Accounts of Latvian banks and shell companies have allegedly served to channel bribe payments in at least </w:t>
      </w:r>
      <w:r w:rsidR="00040D2C">
        <w:t>six</w:t>
      </w:r>
      <w:r w:rsidR="00040D2C" w:rsidRPr="00656009">
        <w:t xml:space="preserve"> </w:t>
      </w:r>
      <w:r w:rsidR="008D5815" w:rsidRPr="00656009">
        <w:t>cases involving the bribery of foreign public officials (</w:t>
      </w:r>
      <w:proofErr w:type="spellStart"/>
      <w:r w:rsidR="008D5815" w:rsidRPr="00656009">
        <w:rPr>
          <w:i/>
        </w:rPr>
        <w:t>VimpelCom</w:t>
      </w:r>
      <w:proofErr w:type="spellEnd"/>
      <w:r w:rsidR="008D5815" w:rsidRPr="00656009">
        <w:rPr>
          <w:i/>
        </w:rPr>
        <w:t>, Transport Logistics International, Petrofac, Gold Mining</w:t>
      </w:r>
      <w:r w:rsidR="00040D2C">
        <w:rPr>
          <w:i/>
        </w:rPr>
        <w:t xml:space="preserve">, </w:t>
      </w:r>
      <w:proofErr w:type="gramStart"/>
      <w:r w:rsidR="00040D2C">
        <w:rPr>
          <w:i/>
        </w:rPr>
        <w:t>Information</w:t>
      </w:r>
      <w:proofErr w:type="gramEnd"/>
      <w:r w:rsidR="00040D2C">
        <w:rPr>
          <w:i/>
        </w:rPr>
        <w:t xml:space="preserve"> from Media</w:t>
      </w:r>
      <w:r w:rsidR="00BC08CA" w:rsidRPr="00656009">
        <w:rPr>
          <w:i/>
        </w:rPr>
        <w:t xml:space="preserve"> </w:t>
      </w:r>
      <w:r w:rsidR="00BC08CA" w:rsidRPr="00656009">
        <w:t>and</w:t>
      </w:r>
      <w:r w:rsidR="00BC08CA" w:rsidRPr="00656009">
        <w:rPr>
          <w:i/>
        </w:rPr>
        <w:t xml:space="preserve"> </w:t>
      </w:r>
      <w:r w:rsidR="008D5815" w:rsidRPr="00656009">
        <w:rPr>
          <w:i/>
        </w:rPr>
        <w:t>Information Technology Contract Cases</w:t>
      </w:r>
      <w:r w:rsidR="008D5815" w:rsidRPr="00656009">
        <w:t xml:space="preserve">). </w:t>
      </w:r>
      <w:r w:rsidR="00AE68B8">
        <w:t>T</w:t>
      </w:r>
      <w:r w:rsidR="008D5815" w:rsidRPr="00656009">
        <w:t>wo</w:t>
      </w:r>
      <w:r w:rsidR="00AE68B8">
        <w:t xml:space="preserve"> of the</w:t>
      </w:r>
      <w:r w:rsidR="008D5815" w:rsidRPr="00656009">
        <w:t xml:space="preserve"> new foreign bribery allegations that have surfaced since Phase 2 involve shell companies and bank accounts established in Latvia by non-Latvian individuals or companies in order to facilitate the payment of bribes to non-Latvian officials. Latvian shell companies and bank accounts have also served in some cases to consequently launder the bribe payments (</w:t>
      </w:r>
      <w:r w:rsidR="002B6905" w:rsidRPr="00656009">
        <w:t xml:space="preserve">e.g. </w:t>
      </w:r>
      <w:r w:rsidR="008D5815" w:rsidRPr="00656009">
        <w:t xml:space="preserve">the </w:t>
      </w:r>
      <w:proofErr w:type="spellStart"/>
      <w:r w:rsidR="008D5815" w:rsidRPr="00656009">
        <w:rPr>
          <w:i/>
        </w:rPr>
        <w:t>VimpelCom</w:t>
      </w:r>
      <w:proofErr w:type="spellEnd"/>
      <w:r w:rsidR="008D5815" w:rsidRPr="00656009">
        <w:rPr>
          <w:i/>
        </w:rPr>
        <w:t xml:space="preserve"> Case). </w:t>
      </w:r>
      <w:r w:rsidR="00BC08CA" w:rsidRPr="00656009">
        <w:t xml:space="preserve">All of these cases are relevant to this </w:t>
      </w:r>
      <w:r w:rsidR="00A22FCA" w:rsidRPr="00656009">
        <w:t>evaluation</w:t>
      </w:r>
      <w:r w:rsidR="00BC08CA" w:rsidRPr="00656009">
        <w:t>.</w:t>
      </w:r>
      <w:r w:rsidR="00961147" w:rsidRPr="00656009">
        <w:rPr>
          <w:rStyle w:val="FootnoteReference"/>
        </w:rPr>
        <w:footnoteReference w:id="29"/>
      </w:r>
      <w:r w:rsidR="00BC08CA" w:rsidRPr="00656009">
        <w:t xml:space="preserve"> </w:t>
      </w:r>
      <w:r w:rsidR="00412EA2">
        <w:t xml:space="preserve">Their </w:t>
      </w:r>
      <w:r w:rsidR="00412EA2" w:rsidRPr="00412EA2">
        <w:t>review shows that Latvia prioritised the investigation of the laundering of the bribe</w:t>
      </w:r>
      <w:r w:rsidR="00412EA2">
        <w:t xml:space="preserve"> in cases where </w:t>
      </w:r>
      <w:r w:rsidR="00412EA2" w:rsidRPr="00412EA2">
        <w:t>Latvian banks and shell companies have allegedly served to channel bribe payments</w:t>
      </w:r>
      <w:r w:rsidR="00412EA2">
        <w:t xml:space="preserve"> and to launder them</w:t>
      </w:r>
      <w:r w:rsidR="00412EA2" w:rsidRPr="00412EA2">
        <w:t xml:space="preserve">. While KNAB first initiated a preliminary investigation in </w:t>
      </w:r>
      <w:r w:rsidR="00412EA2">
        <w:t xml:space="preserve">the </w:t>
      </w:r>
      <w:proofErr w:type="spellStart"/>
      <w:r w:rsidR="00412EA2" w:rsidRPr="00412EA2">
        <w:rPr>
          <w:i/>
        </w:rPr>
        <w:t>VimpelCom</w:t>
      </w:r>
      <w:proofErr w:type="spellEnd"/>
      <w:r w:rsidR="00412EA2">
        <w:rPr>
          <w:i/>
        </w:rPr>
        <w:t xml:space="preserve"> </w:t>
      </w:r>
      <w:r w:rsidR="00412EA2" w:rsidRPr="00412EA2">
        <w:t xml:space="preserve">and </w:t>
      </w:r>
      <w:r w:rsidR="00412EA2" w:rsidRPr="00412EA2">
        <w:rPr>
          <w:i/>
        </w:rPr>
        <w:t>Transport Logistics International</w:t>
      </w:r>
      <w:r w:rsidR="00412EA2" w:rsidRPr="00412EA2">
        <w:t xml:space="preserve"> </w:t>
      </w:r>
      <w:r w:rsidR="00412EA2">
        <w:t>C</w:t>
      </w:r>
      <w:r w:rsidR="00412EA2" w:rsidRPr="00412EA2">
        <w:t xml:space="preserve">ases, decision was made to transfer the matters to the SP for ML investigations. As described later in this report, there are concerns that </w:t>
      </w:r>
      <w:proofErr w:type="gramStart"/>
      <w:r w:rsidR="00412EA2" w:rsidRPr="00412EA2">
        <w:t>this results</w:t>
      </w:r>
      <w:proofErr w:type="gramEnd"/>
      <w:r w:rsidR="00412EA2" w:rsidRPr="00412EA2">
        <w:t xml:space="preserve"> from a lack of command of the foreign bribery offence and a need for a more coordinated and strategic approach to investigate foreign bribery and related money laundering. Discussion of this dual approach </w:t>
      </w:r>
      <w:r w:rsidR="00412EA2">
        <w:t xml:space="preserve">to investigation </w:t>
      </w:r>
      <w:r w:rsidR="00412EA2" w:rsidRPr="00412EA2">
        <w:t>is at the core of this evaluation and has been subject to extensive discussions with the Latvian authorities until the finalisation of this report</w:t>
      </w:r>
      <w:r w:rsidR="00412EA2">
        <w:t xml:space="preserve">. </w:t>
      </w:r>
      <w:r w:rsidR="00BC08CA" w:rsidRPr="00656009">
        <w:t xml:space="preserve">The lead examiners </w:t>
      </w:r>
      <w:r w:rsidR="00A22FCA" w:rsidRPr="00656009">
        <w:t xml:space="preserve">also </w:t>
      </w:r>
      <w:r w:rsidR="00BC08CA" w:rsidRPr="00656009">
        <w:t>share the FIU</w:t>
      </w:r>
      <w:r w:rsidR="002B6905" w:rsidRPr="00656009">
        <w:t>’s view</w:t>
      </w:r>
      <w:r w:rsidR="00BC08CA" w:rsidRPr="00656009">
        <w:t xml:space="preserve"> that cases where bribe payments</w:t>
      </w:r>
      <w:r w:rsidR="00437E47" w:rsidRPr="00656009">
        <w:t xml:space="preserve"> (as part of foreign bribery schemes occurring abroad)</w:t>
      </w:r>
      <w:r w:rsidR="00BC08CA" w:rsidRPr="00656009">
        <w:t xml:space="preserve"> are transferred through the Latvian financial system would fall under KNAB’s jurisdiction. These cases are</w:t>
      </w:r>
      <w:r w:rsidR="00120182" w:rsidRPr="00656009">
        <w:t>,</w:t>
      </w:r>
      <w:r w:rsidR="00BC08CA" w:rsidRPr="00656009">
        <w:t xml:space="preserve"> however</w:t>
      </w:r>
      <w:r w:rsidR="00120182" w:rsidRPr="00656009">
        <w:t>, solely</w:t>
      </w:r>
      <w:r w:rsidR="00BC08CA" w:rsidRPr="00656009">
        <w:t xml:space="preserve"> investigated for money laundering by the State Police</w:t>
      </w:r>
      <w:r w:rsidR="005B7618" w:rsidRPr="00656009">
        <w:t xml:space="preserve"> (SP)</w:t>
      </w:r>
      <w:r w:rsidR="00BC08CA" w:rsidRPr="00656009">
        <w:t xml:space="preserve">. </w:t>
      </w:r>
      <w:r w:rsidR="00F51DF1" w:rsidRPr="00656009">
        <w:t xml:space="preserve">The report therefore reviews SP’s enforcement actions in these cases. </w:t>
      </w:r>
      <w:r w:rsidR="00120182" w:rsidRPr="00656009">
        <w:t>The</w:t>
      </w:r>
      <w:r w:rsidR="00437E47" w:rsidRPr="00656009">
        <w:t xml:space="preserve"> lead examiners note that </w:t>
      </w:r>
      <w:r w:rsidR="008D5815" w:rsidRPr="00656009">
        <w:t xml:space="preserve">KNAB acknowledges its </w:t>
      </w:r>
      <w:r w:rsidR="00BC08CA" w:rsidRPr="00656009">
        <w:t>competence</w:t>
      </w:r>
      <w:r w:rsidR="008D5815" w:rsidRPr="00656009">
        <w:t xml:space="preserve"> over foreign bribery cases consisting in “supporting and hiding bribes”.</w:t>
      </w:r>
    </w:p>
    <w:p w:rsidR="00DB7DA6" w:rsidRPr="00DB7DA6" w:rsidRDefault="00F51DF1" w:rsidP="00E1214C">
      <w:pPr>
        <w:pStyle w:val="Para"/>
      </w:pPr>
      <w:r>
        <w:t>N</w:t>
      </w:r>
      <w:r w:rsidR="00A261E3" w:rsidRPr="00CA4D68">
        <w:t xml:space="preserve">one </w:t>
      </w:r>
      <w:r w:rsidR="00FD4762" w:rsidRPr="00CA4D68">
        <w:t xml:space="preserve">of the </w:t>
      </w:r>
      <w:r w:rsidR="002B6905">
        <w:t>nine</w:t>
      </w:r>
      <w:r w:rsidR="00FD4762" w:rsidRPr="00CA4D68">
        <w:t xml:space="preserve"> allegations </w:t>
      </w:r>
      <w:r w:rsidR="00A261E3" w:rsidRPr="00CA4D68">
        <w:t>have led to prosecution</w:t>
      </w:r>
      <w:r w:rsidR="000A4ACA" w:rsidRPr="009837A9">
        <w:t xml:space="preserve"> yet</w:t>
      </w:r>
      <w:r w:rsidR="00A261E3" w:rsidRPr="009837A9">
        <w:t xml:space="preserve">. </w:t>
      </w:r>
      <w:r w:rsidR="006A7F43" w:rsidRPr="009837A9">
        <w:t>O</w:t>
      </w:r>
      <w:r w:rsidR="00442A15" w:rsidRPr="00D540DC">
        <w:t>ut o</w:t>
      </w:r>
      <w:r w:rsidR="006A7F43" w:rsidRPr="007E120D">
        <w:t xml:space="preserve">f the 9 foreign bribery allegations, 3 </w:t>
      </w:r>
      <w:r w:rsidR="00442A15" w:rsidRPr="00BF52A2">
        <w:t xml:space="preserve">have been </w:t>
      </w:r>
      <w:r w:rsidR="006A7F43" w:rsidRPr="00925A22">
        <w:t>closed without</w:t>
      </w:r>
      <w:r w:rsidR="006A7F43" w:rsidRPr="00274419">
        <w:t xml:space="preserve"> investigation, </w:t>
      </w:r>
      <w:r w:rsidR="00B162D7" w:rsidRPr="00DB7DA6">
        <w:t>1 has</w:t>
      </w:r>
      <w:r w:rsidR="00442A15" w:rsidRPr="00DB7DA6">
        <w:t xml:space="preserve"> been </w:t>
      </w:r>
      <w:r w:rsidR="000A1291" w:rsidRPr="00DB7DA6">
        <w:t>terminated</w:t>
      </w:r>
      <w:r w:rsidR="006A7F43" w:rsidRPr="00DB7DA6">
        <w:t xml:space="preserve"> and </w:t>
      </w:r>
      <w:r w:rsidR="00B162D7" w:rsidRPr="00DB7DA6">
        <w:t xml:space="preserve">5 </w:t>
      </w:r>
      <w:r w:rsidR="005B1C99" w:rsidRPr="00DB7DA6">
        <w:t xml:space="preserve">investigations </w:t>
      </w:r>
      <w:r w:rsidR="00442A15" w:rsidRPr="00DB7DA6">
        <w:t xml:space="preserve">are </w:t>
      </w:r>
      <w:r w:rsidR="006A7F43" w:rsidRPr="00DB7DA6">
        <w:t xml:space="preserve">ongoing. </w:t>
      </w:r>
      <w:r w:rsidR="00425A2A" w:rsidRPr="00DB7DA6">
        <w:t xml:space="preserve">Latvia </w:t>
      </w:r>
      <w:r w:rsidR="00FD3790">
        <w:t xml:space="preserve">also </w:t>
      </w:r>
      <w:r w:rsidR="00425A2A" w:rsidRPr="00DB7DA6">
        <w:t xml:space="preserve">reports that </w:t>
      </w:r>
      <w:r w:rsidR="00FD3790">
        <w:t xml:space="preserve">only </w:t>
      </w:r>
      <w:r w:rsidR="00425A2A" w:rsidRPr="00D75B8C">
        <w:t xml:space="preserve">2 </w:t>
      </w:r>
      <w:r w:rsidR="00425A2A" w:rsidRPr="00876D55">
        <w:t xml:space="preserve">of these allegations are investigated for foreign bribery. </w:t>
      </w:r>
      <w:r w:rsidR="006A7F43" w:rsidRPr="00876D55">
        <w:t xml:space="preserve">In one </w:t>
      </w:r>
      <w:r w:rsidR="005B7618">
        <w:t xml:space="preserve">of the </w:t>
      </w:r>
      <w:r w:rsidR="006A7F43" w:rsidRPr="00876D55">
        <w:t>ongoing investigation</w:t>
      </w:r>
      <w:r w:rsidR="005B7618">
        <w:t>s</w:t>
      </w:r>
      <w:r w:rsidR="006A7F43" w:rsidRPr="00876D55">
        <w:t xml:space="preserve">, </w:t>
      </w:r>
      <w:r w:rsidR="005B7618">
        <w:t xml:space="preserve">the </w:t>
      </w:r>
      <w:proofErr w:type="gramStart"/>
      <w:r w:rsidR="005B7618">
        <w:t>proceedings against</w:t>
      </w:r>
      <w:r w:rsidR="005B7618" w:rsidRPr="00876D55">
        <w:t xml:space="preserve"> one natural person was</w:t>
      </w:r>
      <w:proofErr w:type="gramEnd"/>
      <w:r w:rsidR="005B7618" w:rsidRPr="00876D55">
        <w:t xml:space="preserve"> transferred to Lithuania</w:t>
      </w:r>
      <w:r w:rsidR="005B7618">
        <w:t xml:space="preserve"> after the Latvian authorities</w:t>
      </w:r>
      <w:r w:rsidR="005B7618" w:rsidRPr="00876D55">
        <w:t xml:space="preserve"> </w:t>
      </w:r>
      <w:r w:rsidR="006A7F43" w:rsidRPr="00876D55">
        <w:t xml:space="preserve">completed </w:t>
      </w:r>
      <w:r w:rsidR="005B7618">
        <w:t xml:space="preserve">their </w:t>
      </w:r>
      <w:r w:rsidR="006A7F43" w:rsidRPr="00876D55">
        <w:t xml:space="preserve">investigation and </w:t>
      </w:r>
      <w:r w:rsidR="005B7618">
        <w:t xml:space="preserve">the matter has </w:t>
      </w:r>
      <w:r w:rsidR="006A7F43" w:rsidRPr="00876D55">
        <w:t>resulted in sanctions</w:t>
      </w:r>
      <w:r w:rsidR="00FD3790">
        <w:t xml:space="preserve"> outside Latvia</w:t>
      </w:r>
      <w:r w:rsidR="006A7F43" w:rsidRPr="00876D55">
        <w:t xml:space="preserve">. </w:t>
      </w:r>
      <w:r w:rsidR="000A1291" w:rsidRPr="00274419">
        <w:t>T</w:t>
      </w:r>
      <w:r>
        <w:t xml:space="preserve">hree </w:t>
      </w:r>
      <w:r w:rsidR="006A7F43" w:rsidRPr="00274419">
        <w:lastRenderedPageBreak/>
        <w:t>legal persons have been investigated for foreign bribery to date</w:t>
      </w:r>
      <w:r w:rsidR="00120182">
        <w:t xml:space="preserve">, </w:t>
      </w:r>
      <w:r w:rsidR="00120182" w:rsidRPr="00120182">
        <w:t>although the investigation against one of the legal person was discontinued right before the adoption of this report</w:t>
      </w:r>
      <w:r w:rsidR="006A7F43" w:rsidRPr="00274419">
        <w:t>.</w:t>
      </w:r>
      <w:r w:rsidR="00FD3790">
        <w:t xml:space="preserve"> </w:t>
      </w:r>
    </w:p>
    <w:p w:rsidR="006A7F43" w:rsidRDefault="00710272" w:rsidP="000444BD">
      <w:pPr>
        <w:pStyle w:val="Heading3"/>
        <w:rPr>
          <w:i/>
        </w:rPr>
      </w:pPr>
      <w:r w:rsidRPr="000444BD">
        <w:rPr>
          <w:i/>
        </w:rPr>
        <w:t xml:space="preserve">(i) </w:t>
      </w:r>
      <w:r w:rsidR="006A7F43" w:rsidRPr="000444BD">
        <w:rPr>
          <w:i/>
        </w:rPr>
        <w:t>On-going investigations</w:t>
      </w:r>
      <w:r w:rsidR="00724158" w:rsidRPr="000444BD">
        <w:rPr>
          <w:i/>
        </w:rPr>
        <w:t xml:space="preserve"> [5]</w:t>
      </w:r>
    </w:p>
    <w:p w:rsidR="00724158" w:rsidRPr="00EE2F8B" w:rsidRDefault="00724158" w:rsidP="00876D55">
      <w:pPr>
        <w:pStyle w:val="Para0"/>
        <w:numPr>
          <w:ilvl w:val="0"/>
          <w:numId w:val="0"/>
        </w:numPr>
        <w:rPr>
          <w:sz w:val="22"/>
          <w:szCs w:val="22"/>
        </w:rPr>
      </w:pPr>
      <w:r w:rsidRPr="00EE2F8B">
        <w:rPr>
          <w:sz w:val="22"/>
          <w:szCs w:val="22"/>
        </w:rPr>
        <w:t xml:space="preserve">- </w:t>
      </w:r>
      <w:r w:rsidR="00876D55" w:rsidRPr="00EE2F8B">
        <w:rPr>
          <w:sz w:val="22"/>
          <w:szCs w:val="22"/>
        </w:rPr>
        <w:t>Investigations</w:t>
      </w:r>
      <w:r w:rsidRPr="00EE2F8B">
        <w:rPr>
          <w:sz w:val="22"/>
          <w:szCs w:val="22"/>
        </w:rPr>
        <w:t xml:space="preserve"> for foreign bribery [2]</w:t>
      </w:r>
    </w:p>
    <w:p w:rsidR="00724158" w:rsidRPr="003F734C" w:rsidRDefault="00724158" w:rsidP="00E1214C">
      <w:pPr>
        <w:pStyle w:val="Para"/>
        <w:rPr>
          <w:rFonts w:eastAsia="Segoe UI"/>
          <w:sz w:val="24"/>
          <w:szCs w:val="24"/>
        </w:rPr>
      </w:pPr>
      <w:r w:rsidRPr="003F734C">
        <w:rPr>
          <w:i/>
        </w:rPr>
        <w:t>Case #</w:t>
      </w:r>
      <w:r w:rsidR="0000734A" w:rsidRPr="003F734C">
        <w:rPr>
          <w:i/>
        </w:rPr>
        <w:t>1</w:t>
      </w:r>
      <w:r w:rsidRPr="003F734C">
        <w:rPr>
          <w:i/>
        </w:rPr>
        <w:t xml:space="preserve"> – Belarus Software Case</w:t>
      </w:r>
      <w:r w:rsidRPr="006A7F43">
        <w:t xml:space="preserve">: </w:t>
      </w:r>
      <w:r w:rsidR="005B7618">
        <w:t xml:space="preserve">the </w:t>
      </w:r>
      <w:r w:rsidRPr="005C1AE9">
        <w:t xml:space="preserve">investigation of this case in Latvia started after the Phase 2 evaluation </w:t>
      </w:r>
      <w:r>
        <w:t xml:space="preserve">and was brought to the attention of the lead examiners during the </w:t>
      </w:r>
      <w:r w:rsidR="005B7618">
        <w:t xml:space="preserve">Phase 3 </w:t>
      </w:r>
      <w:r>
        <w:t>on-site visit</w:t>
      </w:r>
      <w:r w:rsidRPr="00A6435E">
        <w:t>.</w:t>
      </w:r>
      <w:r>
        <w:t xml:space="preserve"> </w:t>
      </w:r>
      <w:r w:rsidRPr="006A7F43">
        <w:t xml:space="preserve">Former sales manager of a Latvian subsidiary of a Finnish IT and engineering company allegedly paid more than EUR 2 million </w:t>
      </w:r>
      <w:r>
        <w:t>of</w:t>
      </w:r>
      <w:r w:rsidRPr="006A7F43">
        <w:t xml:space="preserve"> bribes to a </w:t>
      </w:r>
      <w:r w:rsidR="002B6905">
        <w:t xml:space="preserve">then </w:t>
      </w:r>
      <w:r w:rsidRPr="006A7F43">
        <w:t>high-ranking official of a Belarusian public enterprise</w:t>
      </w:r>
      <w:r w:rsidR="005B7618" w:rsidRPr="005B7618">
        <w:t xml:space="preserve"> </w:t>
      </w:r>
      <w:r w:rsidR="005B7618" w:rsidRPr="005459D6">
        <w:t>between 2011 and 2016</w:t>
      </w:r>
      <w:r w:rsidRPr="006A7F43">
        <w:t>.</w:t>
      </w:r>
      <w:r w:rsidRPr="006A7F43">
        <w:rPr>
          <w:vertAlign w:val="superscript"/>
        </w:rPr>
        <w:footnoteReference w:id="30"/>
      </w:r>
      <w:r w:rsidRPr="006A7F43">
        <w:t xml:space="preserve"> Bribes aimed to ensure purchases of licenses and rights</w:t>
      </w:r>
      <w:r>
        <w:t xml:space="preserve"> and </w:t>
      </w:r>
      <w:r w:rsidRPr="006A7F43">
        <w:t xml:space="preserve">related services in Belarus. The bribes were transferred through </w:t>
      </w:r>
      <w:r>
        <w:t xml:space="preserve">the Latvian bank </w:t>
      </w:r>
      <w:r w:rsidRPr="006A7F43">
        <w:t>account</w:t>
      </w:r>
      <w:r>
        <w:t xml:space="preserve"> of a Scottish shell company that was dissolved in November 2017</w:t>
      </w:r>
      <w:r w:rsidRPr="006A7F43">
        <w:t>.</w:t>
      </w:r>
      <w:r w:rsidRPr="006A7F43">
        <w:rPr>
          <w:vertAlign w:val="superscript"/>
        </w:rPr>
        <w:footnoteReference w:id="31"/>
      </w:r>
      <w:r w:rsidRPr="006A7F43">
        <w:t xml:space="preserve"> According to information provided by Latvia </w:t>
      </w:r>
      <w:r>
        <w:t xml:space="preserve">after </w:t>
      </w:r>
      <w:r w:rsidRPr="006A7F43">
        <w:t>the on-site visit,</w:t>
      </w:r>
      <w:r>
        <w:t xml:space="preserve"> former sales manager of the Latvian company was convicted in Belarus in 2018 for</w:t>
      </w:r>
      <w:r w:rsidRPr="006A7F43">
        <w:t xml:space="preserve"> </w:t>
      </w:r>
      <w:r w:rsidR="008204BF" w:rsidRPr="00D924D7">
        <w:t xml:space="preserve">large scale </w:t>
      </w:r>
      <w:r>
        <w:t xml:space="preserve">bribery </w:t>
      </w:r>
      <w:r w:rsidRPr="00D924D7">
        <w:t xml:space="preserve">committed in the interests of the </w:t>
      </w:r>
      <w:r>
        <w:t xml:space="preserve">Latvian company. A Belarusian individual was also convicted for active bribery in especially large scale. </w:t>
      </w:r>
      <w:r w:rsidR="00C464E3">
        <w:t xml:space="preserve">KNAB was </w:t>
      </w:r>
      <w:r w:rsidRPr="006A7F43">
        <w:t xml:space="preserve">informed about the case through an incoming MLA request from Belarus in September 2017. </w:t>
      </w:r>
      <w:r w:rsidRPr="00B67671">
        <w:t xml:space="preserve">In May 2018, KNAB sent a letter to the competent authorities in Belarus to </w:t>
      </w:r>
      <w:r>
        <w:t xml:space="preserve">enquire about </w:t>
      </w:r>
      <w:r w:rsidR="00131D47">
        <w:t xml:space="preserve">the status of the Belarusian </w:t>
      </w:r>
      <w:r w:rsidR="00874DBA">
        <w:t>enterprise</w:t>
      </w:r>
      <w:r w:rsidR="00131D47">
        <w:t xml:space="preserve"> under local law and </w:t>
      </w:r>
      <w:r>
        <w:t>the</w:t>
      </w:r>
      <w:r w:rsidRPr="00B67671">
        <w:t xml:space="preserve"> existence of criminal proceedings against the </w:t>
      </w:r>
      <w:r>
        <w:t>Latvian company</w:t>
      </w:r>
      <w:r w:rsidR="00A05BF1">
        <w:t>. P</w:t>
      </w:r>
      <w:r w:rsidRPr="00B67671">
        <w:t xml:space="preserve">ermission </w:t>
      </w:r>
      <w:r w:rsidR="00A05BF1">
        <w:t xml:space="preserve">was also sought </w:t>
      </w:r>
      <w:r w:rsidRPr="00B67671">
        <w:t xml:space="preserve">to use the information provided in the </w:t>
      </w:r>
      <w:r w:rsidR="00120182">
        <w:t xml:space="preserve">2017 </w:t>
      </w:r>
      <w:r>
        <w:t xml:space="preserve">outgoing </w:t>
      </w:r>
      <w:r w:rsidRPr="00B67671">
        <w:t>MLA request</w:t>
      </w:r>
      <w:r>
        <w:t xml:space="preserve">. </w:t>
      </w:r>
      <w:r w:rsidRPr="00B67671">
        <w:t>Upon receipt of this information</w:t>
      </w:r>
      <w:r>
        <w:t xml:space="preserve"> and authorisation, </w:t>
      </w:r>
      <w:r w:rsidR="00874DBA">
        <w:t xml:space="preserve">KNAB initiated proceedings in May 2019 against the Latvian subsidiary of the Finish </w:t>
      </w:r>
      <w:proofErr w:type="gramStart"/>
      <w:r w:rsidR="00874DBA">
        <w:t>company</w:t>
      </w:r>
      <w:proofErr w:type="gramEnd"/>
      <w:r w:rsidR="00874DBA">
        <w:t xml:space="preserve"> </w:t>
      </w:r>
      <w:r>
        <w:t>on the basis that the liability of the Latvian sales manager had been already established in Belarus</w:t>
      </w:r>
      <w:r w:rsidRPr="00B67671">
        <w:t xml:space="preserve">. </w:t>
      </w:r>
      <w:r w:rsidR="003F734C">
        <w:t>An</w:t>
      </w:r>
      <w:r>
        <w:t xml:space="preserve"> MLA </w:t>
      </w:r>
      <w:r w:rsidR="00874DBA">
        <w:t>request</w:t>
      </w:r>
      <w:r>
        <w:t xml:space="preserve"> </w:t>
      </w:r>
      <w:r w:rsidR="003F734C">
        <w:t xml:space="preserve">was sent </w:t>
      </w:r>
      <w:r>
        <w:t>to Belarus</w:t>
      </w:r>
      <w:r w:rsidR="003F734C">
        <w:t xml:space="preserve"> in June 2019</w:t>
      </w:r>
      <w:r>
        <w:t xml:space="preserve">. </w:t>
      </w:r>
    </w:p>
    <w:p w:rsidR="00724158" w:rsidRPr="00724158" w:rsidRDefault="00724158" w:rsidP="00E1214C">
      <w:pPr>
        <w:pStyle w:val="Para"/>
      </w:pPr>
      <w:r>
        <w:rPr>
          <w:i/>
        </w:rPr>
        <w:t>Case #</w:t>
      </w:r>
      <w:r w:rsidR="0000734A">
        <w:rPr>
          <w:i/>
        </w:rPr>
        <w:t>2</w:t>
      </w:r>
      <w:r w:rsidRPr="006A7F43">
        <w:rPr>
          <w:i/>
        </w:rPr>
        <w:t xml:space="preserve"> – Law Enforcement </w:t>
      </w:r>
      <w:r w:rsidRPr="00EE2F8B">
        <w:rPr>
          <w:i/>
        </w:rPr>
        <w:t>Agency Case</w:t>
      </w:r>
      <w:r w:rsidRPr="00EE2F8B">
        <w:t xml:space="preserve">: this case was under preliminary investigation at the time of the Phase 2 evaluation. </w:t>
      </w:r>
      <w:r w:rsidR="005B7618" w:rsidRPr="00EE2F8B">
        <w:t xml:space="preserve">The </w:t>
      </w:r>
      <w:r w:rsidR="002B6905" w:rsidRPr="00EE2F8B">
        <w:t xml:space="preserve">then </w:t>
      </w:r>
      <w:r w:rsidRPr="00EE2F8B">
        <w:t xml:space="preserve">CEO of Latvia’s largest road and bridge construction company allegedly provided EUR 10 200 in bribe payments and one luxury item to the </w:t>
      </w:r>
      <w:r w:rsidR="002B6905" w:rsidRPr="00EE2F8B">
        <w:t>then</w:t>
      </w:r>
      <w:r w:rsidR="00EE2F8B" w:rsidRPr="00EE2F8B">
        <w:t xml:space="preserve"> Director of </w:t>
      </w:r>
      <w:r w:rsidR="00EE2F8B">
        <w:t>I</w:t>
      </w:r>
      <w:r w:rsidR="00EE2F8B" w:rsidRPr="00EE2F8B">
        <w:t xml:space="preserve">nfrastructures </w:t>
      </w:r>
      <w:r w:rsidRPr="00EE2F8B">
        <w:t>of a Lithuanian port to secure a EUR 10 million contract.</w:t>
      </w:r>
      <w:r w:rsidRPr="00EE2F8B">
        <w:rPr>
          <w:vertAlign w:val="superscript"/>
        </w:rPr>
        <w:footnoteReference w:id="32"/>
      </w:r>
      <w:r w:rsidRPr="00EE2F8B">
        <w:t xml:space="preserve"> KNAB received information on the case from Lithuanian authorities in 2014 and launched preliminary investigation in </w:t>
      </w:r>
      <w:r w:rsidR="00B5072C" w:rsidRPr="00EE2F8B">
        <w:t>November 2014</w:t>
      </w:r>
      <w:r w:rsidRPr="00EE2F8B">
        <w:t xml:space="preserve">. </w:t>
      </w:r>
      <w:r w:rsidR="005B7618" w:rsidRPr="00EE2F8B">
        <w:t>A f</w:t>
      </w:r>
      <w:r w:rsidR="00274419" w:rsidRPr="00EE2F8B">
        <w:t>ormal investigation</w:t>
      </w:r>
      <w:r w:rsidR="00876D55" w:rsidRPr="00EE2F8B">
        <w:t xml:space="preserve"> started</w:t>
      </w:r>
      <w:r w:rsidR="00876D55">
        <w:t xml:space="preserve"> in June 2016 </w:t>
      </w:r>
      <w:r w:rsidR="00B5072C" w:rsidRPr="00B5072C">
        <w:t>against six natural persons for foreign bribery, domestic corruption and other offences</w:t>
      </w:r>
      <w:r w:rsidR="005B7618">
        <w:t>.</w:t>
      </w:r>
      <w:r w:rsidR="00B5072C" w:rsidRPr="00B5072C">
        <w:t xml:space="preserve"> </w:t>
      </w:r>
      <w:r w:rsidR="005B7618">
        <w:t>I</w:t>
      </w:r>
      <w:r w:rsidRPr="006A7F43">
        <w:t xml:space="preserve">n December 2016, </w:t>
      </w:r>
      <w:r>
        <w:t xml:space="preserve">the </w:t>
      </w:r>
      <w:r w:rsidRPr="006A7F43">
        <w:t>investigation against the company’s former CEO was transferred to Lithuania</w:t>
      </w:r>
      <w:r>
        <w:t xml:space="preserve"> where he was </w:t>
      </w:r>
      <w:r w:rsidR="005B7618">
        <w:t xml:space="preserve">convicted </w:t>
      </w:r>
      <w:r>
        <w:t>for active bribery</w:t>
      </w:r>
      <w:r w:rsidR="002B6905">
        <w:t xml:space="preserve"> of the Lithuanian public official</w:t>
      </w:r>
      <w:r>
        <w:t xml:space="preserve"> in September 2018</w:t>
      </w:r>
      <w:r w:rsidRPr="006A7F43">
        <w:t xml:space="preserve">. </w:t>
      </w:r>
      <w:r>
        <w:t xml:space="preserve">In August 2019, the former </w:t>
      </w:r>
      <w:r w:rsidRPr="00117CA0">
        <w:t xml:space="preserve">CEO </w:t>
      </w:r>
      <w:r>
        <w:t xml:space="preserve">and seven other defendants </w:t>
      </w:r>
      <w:r w:rsidR="005B7618">
        <w:t xml:space="preserve">were referred to the PPO for prosecution for </w:t>
      </w:r>
      <w:r w:rsidRPr="00117CA0">
        <w:t>domestic corruption offences</w:t>
      </w:r>
      <w:r w:rsidRPr="00117CA0">
        <w:rPr>
          <w:b/>
          <w:i/>
        </w:rPr>
        <w:t xml:space="preserve">. </w:t>
      </w:r>
      <w:r w:rsidRPr="00117CA0">
        <w:t xml:space="preserve">Other proceedings </w:t>
      </w:r>
      <w:r w:rsidR="005B7618">
        <w:t xml:space="preserve">are ongoing at </w:t>
      </w:r>
      <w:r w:rsidRPr="00771300">
        <w:t xml:space="preserve">the State Revenue Service (SRS) and the SP (upon </w:t>
      </w:r>
      <w:r>
        <w:t xml:space="preserve">fraud, </w:t>
      </w:r>
      <w:r w:rsidRPr="00771300">
        <w:t>tax evasion, labour law</w:t>
      </w:r>
      <w:r>
        <w:t xml:space="preserve">, false accounting </w:t>
      </w:r>
      <w:r w:rsidRPr="00771300">
        <w:t>and document forgery)</w:t>
      </w:r>
      <w:r>
        <w:t xml:space="preserve">. Proceedings </w:t>
      </w:r>
      <w:r w:rsidR="00F941F3" w:rsidRPr="00F941F3">
        <w:t xml:space="preserve">against </w:t>
      </w:r>
      <w:r w:rsidR="00F941F3">
        <w:t xml:space="preserve">the Latvian company for foreign bribery </w:t>
      </w:r>
      <w:r>
        <w:t xml:space="preserve">were </w:t>
      </w:r>
      <w:r w:rsidR="00F941F3">
        <w:t xml:space="preserve">only </w:t>
      </w:r>
      <w:r>
        <w:t xml:space="preserve">initiated in May 2019 </w:t>
      </w:r>
      <w:r w:rsidR="00F941F3" w:rsidRPr="00F941F3">
        <w:t xml:space="preserve">after the </w:t>
      </w:r>
      <w:r w:rsidR="00F941F3">
        <w:t xml:space="preserve">former CEO was convicted </w:t>
      </w:r>
      <w:r w:rsidR="00F941F3" w:rsidRPr="00F941F3">
        <w:t>in Lithuania</w:t>
      </w:r>
      <w:r>
        <w:t xml:space="preserve">. </w:t>
      </w:r>
      <w:r w:rsidR="00B5072C" w:rsidRPr="00B5072C">
        <w:t xml:space="preserve">KNAB sent </w:t>
      </w:r>
      <w:r w:rsidR="00B458C0">
        <w:t xml:space="preserve">four </w:t>
      </w:r>
      <w:r w:rsidR="00B5072C" w:rsidRPr="00B5072C">
        <w:t xml:space="preserve">MLA requests to Lithuanian authorities </w:t>
      </w:r>
      <w:r w:rsidR="00F941F3">
        <w:t xml:space="preserve">between June and November </w:t>
      </w:r>
      <w:r w:rsidR="00B5072C" w:rsidRPr="00B5072C">
        <w:t>2016</w:t>
      </w:r>
      <w:r w:rsidR="00B5072C">
        <w:t>.</w:t>
      </w:r>
    </w:p>
    <w:p w:rsidR="00D565D6" w:rsidRPr="00B755CA" w:rsidRDefault="00D565D6" w:rsidP="00D565D6">
      <w:pPr>
        <w:pStyle w:val="Para0"/>
        <w:numPr>
          <w:ilvl w:val="0"/>
          <w:numId w:val="0"/>
        </w:numPr>
        <w:rPr>
          <w:sz w:val="22"/>
        </w:rPr>
      </w:pPr>
      <w:r w:rsidRPr="00B755CA">
        <w:rPr>
          <w:sz w:val="22"/>
        </w:rPr>
        <w:t xml:space="preserve">- Investigation for </w:t>
      </w:r>
      <w:r>
        <w:rPr>
          <w:sz w:val="22"/>
        </w:rPr>
        <w:t xml:space="preserve">foreign bribery, </w:t>
      </w:r>
      <w:r w:rsidRPr="00B755CA">
        <w:rPr>
          <w:sz w:val="22"/>
        </w:rPr>
        <w:t xml:space="preserve">money laundering and misappropriation of funds [1] </w:t>
      </w:r>
    </w:p>
    <w:p w:rsidR="00D565D6" w:rsidRPr="006A7F43" w:rsidRDefault="00D565D6" w:rsidP="00E1214C">
      <w:pPr>
        <w:pStyle w:val="Para"/>
      </w:pPr>
      <w:r>
        <w:rPr>
          <w:i/>
        </w:rPr>
        <w:t>Case #3</w:t>
      </w:r>
      <w:r w:rsidRPr="006A7F43">
        <w:rPr>
          <w:i/>
        </w:rPr>
        <w:t xml:space="preserve"> – Information from Media Case</w:t>
      </w:r>
      <w:r w:rsidRPr="006A7F43">
        <w:t xml:space="preserve">: </w:t>
      </w:r>
      <w:r w:rsidRPr="00A03749">
        <w:t xml:space="preserve">this case was under preliminary investigation </w:t>
      </w:r>
      <w:r>
        <w:t xml:space="preserve">for foreign bribery </w:t>
      </w:r>
      <w:r w:rsidRPr="00A03749">
        <w:t>at the time of the Phase 2 evaluation</w:t>
      </w:r>
      <w:r>
        <w:t xml:space="preserve">. The </w:t>
      </w:r>
      <w:r w:rsidRPr="003037C6">
        <w:t xml:space="preserve">chairman of the supervisory board </w:t>
      </w:r>
      <w:r w:rsidRPr="006A7F43">
        <w:t xml:space="preserve">of a Latvian shipbuilding company allegedly paid bribes to public officials of a Ukrainian SOE </w:t>
      </w:r>
      <w:r>
        <w:t>in 2011-2</w:t>
      </w:r>
      <w:r w:rsidRPr="002120E1">
        <w:t>013</w:t>
      </w:r>
      <w:r>
        <w:t xml:space="preserve"> </w:t>
      </w:r>
      <w:r w:rsidRPr="006A7F43">
        <w:t>in order to win a public contract in the energy sector. Latvia learned about this case</w:t>
      </w:r>
      <w:r>
        <w:t xml:space="preserve"> i</w:t>
      </w:r>
      <w:r w:rsidRPr="004A74C2">
        <w:t xml:space="preserve">n December 2014 through media reports </w:t>
      </w:r>
      <w:r w:rsidRPr="00724158">
        <w:t xml:space="preserve">and information provided unofficially by another Party to the Convention. In January </w:t>
      </w:r>
      <w:r w:rsidRPr="00724158">
        <w:lastRenderedPageBreak/>
        <w:t>2015, additional operational</w:t>
      </w:r>
      <w:r>
        <w:t xml:space="preserve"> information reached KNAB, which</w:t>
      </w:r>
      <w:r w:rsidRPr="001B129A">
        <w:t xml:space="preserve"> l</w:t>
      </w:r>
      <w:r>
        <w:t>a</w:t>
      </w:r>
      <w:r w:rsidRPr="001B129A">
        <w:t xml:space="preserve">unched </w:t>
      </w:r>
      <w:r>
        <w:t xml:space="preserve">a </w:t>
      </w:r>
      <w:r w:rsidRPr="001B129A">
        <w:t xml:space="preserve">preliminary investigation </w:t>
      </w:r>
      <w:r>
        <w:t xml:space="preserve">in June 2015. A formal investigation for foreign bribery against the </w:t>
      </w:r>
      <w:r w:rsidRPr="003037C6">
        <w:t>chair</w:t>
      </w:r>
      <w:r>
        <w:t xml:space="preserve">man of the supervisory board </w:t>
      </w:r>
      <w:r w:rsidRPr="00D34DAD">
        <w:t xml:space="preserve">of the shipbuilding company and the company itself </w:t>
      </w:r>
      <w:r>
        <w:t xml:space="preserve">was opened </w:t>
      </w:r>
      <w:r w:rsidRPr="006A7F43">
        <w:t>in April 2016.</w:t>
      </w:r>
      <w:r>
        <w:t xml:space="preserve"> </w:t>
      </w:r>
      <w:r w:rsidRPr="002C782F">
        <w:t>In May 2019, information collected through MLA served to requalify the case as money laundering and misappropriation</w:t>
      </w:r>
      <w:r>
        <w:t xml:space="preserve"> of funds</w:t>
      </w:r>
      <w:r w:rsidRPr="002C782F">
        <w:t xml:space="preserve"> committed </w:t>
      </w:r>
      <w:r>
        <w:t>o</w:t>
      </w:r>
      <w:r w:rsidRPr="002C782F">
        <w:t xml:space="preserve">n a large scale. </w:t>
      </w:r>
      <w:r>
        <w:t xml:space="preserve">The legal person </w:t>
      </w:r>
      <w:r w:rsidR="009A6F6C">
        <w:t>wa</w:t>
      </w:r>
      <w:r>
        <w:t xml:space="preserve">s no longer being investigated. </w:t>
      </w:r>
      <w:r w:rsidRPr="002C782F">
        <w:t>According to KNAB, the</w:t>
      </w:r>
      <w:r>
        <w:t xml:space="preserve"> </w:t>
      </w:r>
      <w:r w:rsidRPr="002C782F">
        <w:t>chairman of the supervisory board of the Latvian company did not pay bribe</w:t>
      </w:r>
      <w:r>
        <w:t>s</w:t>
      </w:r>
      <w:r w:rsidRPr="002C782F">
        <w:t xml:space="preserve"> but agreed that the Latvian company would submit and win a tender with a significant overprice (USD 400 million) to be transferred back to the Ukrainian public officials via shell companies. </w:t>
      </w:r>
      <w:r>
        <w:t xml:space="preserve">However, in this case, bribe payments actually consisted in overpaying the bid and transferring it back. </w:t>
      </w:r>
      <w:r w:rsidR="009A6F6C">
        <w:t xml:space="preserve"> S</w:t>
      </w:r>
      <w:r>
        <w:t>uch kickbacks are</w:t>
      </w:r>
      <w:r w:rsidR="009A6F6C">
        <w:t>, however,</w:t>
      </w:r>
      <w:r>
        <w:t xml:space="preserve"> a very common bribery scheme in public procurement. In October 2019, at the time of finalising this report, KNAB indicated that investigation for foreign bribery was being reconsidered </w:t>
      </w:r>
      <w:r w:rsidR="000B74A7">
        <w:t xml:space="preserve">against the company’s shareholder </w:t>
      </w:r>
      <w:r>
        <w:t xml:space="preserve">and the legal person. </w:t>
      </w:r>
      <w:r w:rsidRPr="006A7F43">
        <w:t xml:space="preserve">KNAB </w:t>
      </w:r>
      <w:r>
        <w:t xml:space="preserve">has </w:t>
      </w:r>
      <w:r w:rsidRPr="006A7F43">
        <w:t>conducted searches, interviews, inspection of documents and bank records and used informal cooperation mechanisms</w:t>
      </w:r>
      <w:r>
        <w:t xml:space="preserve"> with a foreign counterpart</w:t>
      </w:r>
      <w:r w:rsidRPr="006A7F43">
        <w:t xml:space="preserve">. KNAB </w:t>
      </w:r>
      <w:r>
        <w:t xml:space="preserve">has also </w:t>
      </w:r>
      <w:r w:rsidRPr="00FB2744">
        <w:t>sent 8 MLA requests to</w:t>
      </w:r>
      <w:r w:rsidRPr="006A7F43">
        <w:t xml:space="preserve"> </w:t>
      </w:r>
      <w:r>
        <w:t>4</w:t>
      </w:r>
      <w:r w:rsidRPr="006A7F43">
        <w:t xml:space="preserve"> countries. Replies to some of them </w:t>
      </w:r>
      <w:r>
        <w:t>we</w:t>
      </w:r>
      <w:r w:rsidRPr="006A7F43">
        <w:t>re still pending</w:t>
      </w:r>
      <w:r>
        <w:t xml:space="preserve"> at the time of this report.</w:t>
      </w:r>
      <w:r w:rsidRPr="00D34DAD">
        <w:rPr>
          <w:rFonts w:eastAsiaTheme="minorHAnsi"/>
          <w:lang w:eastAsia="en-US"/>
        </w:rPr>
        <w:t xml:space="preserve"> </w:t>
      </w:r>
    </w:p>
    <w:p w:rsidR="00724158" w:rsidRPr="00724158" w:rsidRDefault="00724158" w:rsidP="00876D55">
      <w:pPr>
        <w:pStyle w:val="Para0"/>
        <w:numPr>
          <w:ilvl w:val="0"/>
          <w:numId w:val="0"/>
        </w:numPr>
      </w:pPr>
      <w:r>
        <w:t xml:space="preserve">- </w:t>
      </w:r>
      <w:r w:rsidR="00876D55" w:rsidRPr="00B755CA">
        <w:rPr>
          <w:sz w:val="22"/>
        </w:rPr>
        <w:t>Investigations</w:t>
      </w:r>
      <w:r w:rsidRPr="00B755CA">
        <w:rPr>
          <w:sz w:val="22"/>
        </w:rPr>
        <w:t xml:space="preserve"> for money laundering [2]</w:t>
      </w:r>
    </w:p>
    <w:p w:rsidR="006A7F43" w:rsidRPr="006A7F43" w:rsidRDefault="006A7F43" w:rsidP="00E1214C">
      <w:pPr>
        <w:pStyle w:val="Para"/>
      </w:pPr>
      <w:r w:rsidRPr="006A7F43">
        <w:rPr>
          <w:i/>
        </w:rPr>
        <w:t>C</w:t>
      </w:r>
      <w:r w:rsidR="002120E1">
        <w:rPr>
          <w:i/>
        </w:rPr>
        <w:t>ase #</w:t>
      </w:r>
      <w:r w:rsidR="00D565D6">
        <w:rPr>
          <w:i/>
        </w:rPr>
        <w:t>4</w:t>
      </w:r>
      <w:r w:rsidR="002120E1">
        <w:rPr>
          <w:i/>
        </w:rPr>
        <w:t xml:space="preserve"> – </w:t>
      </w:r>
      <w:proofErr w:type="spellStart"/>
      <w:r w:rsidR="002120E1">
        <w:rPr>
          <w:i/>
        </w:rPr>
        <w:t>VimpelC</w:t>
      </w:r>
      <w:r w:rsidRPr="006A7F43">
        <w:rPr>
          <w:i/>
        </w:rPr>
        <w:t>om</w:t>
      </w:r>
      <w:proofErr w:type="spellEnd"/>
      <w:r w:rsidRPr="006A7F43">
        <w:rPr>
          <w:i/>
        </w:rPr>
        <w:t xml:space="preserve"> Case</w:t>
      </w:r>
      <w:r w:rsidRPr="006A7F43">
        <w:t xml:space="preserve">: </w:t>
      </w:r>
      <w:r w:rsidR="002B6905">
        <w:t xml:space="preserve">Latvia began </w:t>
      </w:r>
      <w:r w:rsidR="00D765A6">
        <w:t>investigatin</w:t>
      </w:r>
      <w:r w:rsidR="002B6905">
        <w:t>g</w:t>
      </w:r>
      <w:r w:rsidR="00D765A6">
        <w:t xml:space="preserve"> this case after the </w:t>
      </w:r>
      <w:r w:rsidR="00F84461">
        <w:t>Phase 2</w:t>
      </w:r>
      <w:r w:rsidR="00D765A6">
        <w:t xml:space="preserve"> evaluation</w:t>
      </w:r>
      <w:r w:rsidR="00A6435E" w:rsidRPr="00A6435E">
        <w:t>.</w:t>
      </w:r>
      <w:r w:rsidR="00F84461">
        <w:t xml:space="preserve"> </w:t>
      </w:r>
      <w:r w:rsidR="00676027" w:rsidRPr="00676027">
        <w:t xml:space="preserve">Amsterdam-based </w:t>
      </w:r>
      <w:proofErr w:type="spellStart"/>
      <w:r w:rsidR="00676027" w:rsidRPr="00676027">
        <w:t>VimpelCom</w:t>
      </w:r>
      <w:proofErr w:type="spellEnd"/>
      <w:r w:rsidR="00676027" w:rsidRPr="00676027">
        <w:t xml:space="preserve"> Limited</w:t>
      </w:r>
      <w:r w:rsidR="00BB3E8B">
        <w:t>,</w:t>
      </w:r>
      <w:r w:rsidR="00676027" w:rsidRPr="00676027">
        <w:t xml:space="preserve"> an issuer of publicly traded securities in the U</w:t>
      </w:r>
      <w:r w:rsidR="00676027">
        <w:t>S</w:t>
      </w:r>
      <w:r w:rsidR="00676027" w:rsidRPr="00676027">
        <w:t xml:space="preserve">, and its wholly owned Uzbek subsidiary, </w:t>
      </w:r>
      <w:proofErr w:type="spellStart"/>
      <w:r w:rsidR="00676027" w:rsidRPr="00676027">
        <w:t>Unitel</w:t>
      </w:r>
      <w:proofErr w:type="spellEnd"/>
      <w:r w:rsidR="00676027" w:rsidRPr="00676027">
        <w:t xml:space="preserve"> LLC, </w:t>
      </w:r>
      <w:r w:rsidRPr="006A7F43">
        <w:t xml:space="preserve">allegedly paid USD </w:t>
      </w:r>
      <w:r w:rsidR="00E259E3">
        <w:t>114</w:t>
      </w:r>
      <w:r w:rsidR="00E259E3" w:rsidRPr="006A7F43">
        <w:t xml:space="preserve"> </w:t>
      </w:r>
      <w:r w:rsidRPr="006A7F43">
        <w:t xml:space="preserve">million </w:t>
      </w:r>
      <w:r w:rsidR="00986F90">
        <w:t>(approx. EUR 93 million)</w:t>
      </w:r>
      <w:r w:rsidR="00986F90" w:rsidRPr="006A7F43">
        <w:t xml:space="preserve"> </w:t>
      </w:r>
      <w:r w:rsidRPr="006A7F43">
        <w:t xml:space="preserve">in bribes </w:t>
      </w:r>
      <w:r w:rsidR="00676027">
        <w:t>to</w:t>
      </w:r>
      <w:r w:rsidRPr="006A7F43">
        <w:t xml:space="preserve"> </w:t>
      </w:r>
      <w:r w:rsidR="00676027" w:rsidRPr="00676027">
        <w:t>a government official in Uzbekistan between 2006 and 2012 to enable them to enter and continue operating in the Uzbek telecommunications market</w:t>
      </w:r>
      <w:r w:rsidRPr="006A7F43">
        <w:t xml:space="preserve">. In </w:t>
      </w:r>
      <w:r w:rsidR="0000686F" w:rsidRPr="0000686F">
        <w:t xml:space="preserve">February 2016, the </w:t>
      </w:r>
      <w:r w:rsidR="0000686F">
        <w:t xml:space="preserve">US Department of Justice </w:t>
      </w:r>
      <w:r w:rsidR="00E259E3">
        <w:t>(DOJ)</w:t>
      </w:r>
      <w:r w:rsidR="00BB3E8B">
        <w:t xml:space="preserve"> </w:t>
      </w:r>
      <w:r w:rsidR="0000686F" w:rsidRPr="0000686F">
        <w:t xml:space="preserve">and </w:t>
      </w:r>
      <w:proofErr w:type="spellStart"/>
      <w:r w:rsidR="0000686F" w:rsidRPr="0000686F">
        <w:t>VimpelCom</w:t>
      </w:r>
      <w:proofErr w:type="spellEnd"/>
      <w:r w:rsidR="0000686F" w:rsidRPr="0000686F">
        <w:t xml:space="preserve"> entered into a Deferred Prosecution Agreement </w:t>
      </w:r>
      <w:r w:rsidR="00A76BAB">
        <w:t xml:space="preserve">(DPA) </w:t>
      </w:r>
      <w:r w:rsidR="0000686F" w:rsidRPr="0000686F">
        <w:t>an</w:t>
      </w:r>
      <w:r w:rsidR="005C3DC0">
        <w:t xml:space="preserve">d </w:t>
      </w:r>
      <w:proofErr w:type="spellStart"/>
      <w:r w:rsidR="005C3DC0">
        <w:t>Unitel</w:t>
      </w:r>
      <w:proofErr w:type="spellEnd"/>
      <w:r w:rsidR="005C3DC0">
        <w:t xml:space="preserve"> agreed to plead guilty</w:t>
      </w:r>
      <w:r w:rsidR="0000686F" w:rsidRPr="0000686F">
        <w:t xml:space="preserve">. </w:t>
      </w:r>
      <w:r w:rsidR="00BB3E8B">
        <w:t xml:space="preserve">Simultaneously, </w:t>
      </w:r>
      <w:proofErr w:type="spellStart"/>
      <w:r w:rsidR="00BB3EC7" w:rsidRPr="0000686F">
        <w:t>VimpelCom</w:t>
      </w:r>
      <w:proofErr w:type="spellEnd"/>
      <w:r w:rsidR="00BB3EC7">
        <w:t xml:space="preserve"> concluded </w:t>
      </w:r>
      <w:r w:rsidR="00BB3E8B">
        <w:t>an out-of-court resolution with the Dutch Public Prosecutor Office.</w:t>
      </w:r>
      <w:r w:rsidR="00410992">
        <w:rPr>
          <w:rStyle w:val="FootnoteReference"/>
        </w:rPr>
        <w:footnoteReference w:id="33"/>
      </w:r>
      <w:r w:rsidR="00BB3E8B">
        <w:t xml:space="preserve"> </w:t>
      </w:r>
      <w:r w:rsidR="0000686F" w:rsidRPr="0000686F">
        <w:t>In a</w:t>
      </w:r>
      <w:r w:rsidR="004D26C0">
        <w:t>nother</w:t>
      </w:r>
      <w:r w:rsidR="0000686F" w:rsidRPr="0000686F">
        <w:t xml:space="preserve"> action, </w:t>
      </w:r>
      <w:proofErr w:type="spellStart"/>
      <w:r w:rsidR="0000686F" w:rsidRPr="0000686F">
        <w:t>VimpelCom</w:t>
      </w:r>
      <w:proofErr w:type="spellEnd"/>
      <w:r w:rsidR="0000686F" w:rsidRPr="0000686F">
        <w:t xml:space="preserve"> entered into a consent agreement with the </w:t>
      </w:r>
      <w:r w:rsidR="00E259E3">
        <w:t xml:space="preserve">US </w:t>
      </w:r>
      <w:r w:rsidR="0000686F" w:rsidRPr="0000686F">
        <w:t>S</w:t>
      </w:r>
      <w:r w:rsidR="00E259E3">
        <w:t>ecurity Exchange Commission (S</w:t>
      </w:r>
      <w:r w:rsidR="0000686F" w:rsidRPr="0000686F">
        <w:t>EC</w:t>
      </w:r>
      <w:r w:rsidR="00E259E3">
        <w:t>)</w:t>
      </w:r>
      <w:r w:rsidRPr="00D765A6">
        <w:t>.</w:t>
      </w:r>
      <w:r w:rsidRPr="006A7F43">
        <w:rPr>
          <w:vertAlign w:val="superscript"/>
        </w:rPr>
        <w:footnoteReference w:id="34"/>
      </w:r>
      <w:r w:rsidRPr="006A7F43">
        <w:t xml:space="preserve"> </w:t>
      </w:r>
      <w:r w:rsidR="00223ED7" w:rsidRPr="00223ED7">
        <w:t>The bribery scheme involved multiple shell companies that transferred bribe payments through several financial institutions</w:t>
      </w:r>
      <w:r w:rsidR="00676027">
        <w:t xml:space="preserve">. </w:t>
      </w:r>
      <w:r w:rsidR="005C3DC0">
        <w:t>In</w:t>
      </w:r>
      <w:r w:rsidR="00676027">
        <w:t xml:space="preserve"> 2007</w:t>
      </w:r>
      <w:r w:rsidR="005C3DC0">
        <w:t>-</w:t>
      </w:r>
      <w:r w:rsidR="00D261B8">
        <w:t>2008</w:t>
      </w:r>
      <w:r w:rsidR="00676027">
        <w:t xml:space="preserve">, </w:t>
      </w:r>
      <w:proofErr w:type="spellStart"/>
      <w:r w:rsidR="00FB2744">
        <w:t>Takilant</w:t>
      </w:r>
      <w:proofErr w:type="spellEnd"/>
      <w:r w:rsidR="00FB2744">
        <w:t xml:space="preserve"> Ltd.</w:t>
      </w:r>
      <w:r w:rsidR="00C63C8B">
        <w:t>, a</w:t>
      </w:r>
      <w:r w:rsidR="00676027">
        <w:t xml:space="preserve"> shell company incorporated in Gibraltar and beneficially owned by the foreign public official</w:t>
      </w:r>
      <w:r w:rsidR="00C63C8B">
        <w:t>,</w:t>
      </w:r>
      <w:r w:rsidR="00676027">
        <w:t xml:space="preserve"> served to </w:t>
      </w:r>
      <w:r w:rsidR="005B1C99">
        <w:t>make</w:t>
      </w:r>
      <w:r w:rsidR="00676027">
        <w:t xml:space="preserve"> corrupt payments of USD 2</w:t>
      </w:r>
      <w:r w:rsidR="00D261B8">
        <w:t>7</w:t>
      </w:r>
      <w:r w:rsidR="00676027">
        <w:t xml:space="preserve"> million </w:t>
      </w:r>
      <w:r w:rsidR="00986F90">
        <w:t xml:space="preserve">(approx. EUR 18 million) </w:t>
      </w:r>
      <w:r w:rsidR="00676027">
        <w:t>through its</w:t>
      </w:r>
      <w:r w:rsidR="00223ED7" w:rsidRPr="00223ED7">
        <w:t xml:space="preserve"> Latvian bank account.</w:t>
      </w:r>
      <w:r w:rsidR="00223ED7">
        <w:rPr>
          <w:rStyle w:val="FootnoteReference"/>
        </w:rPr>
        <w:footnoteReference w:id="35"/>
      </w:r>
      <w:r w:rsidR="00223ED7" w:rsidRPr="00223ED7">
        <w:t xml:space="preserve"> </w:t>
      </w:r>
      <w:r w:rsidR="00425A2A">
        <w:t xml:space="preserve">The shell company was subsequently used by the Uzbek official to launder the proceeds of bribery. </w:t>
      </w:r>
      <w:r w:rsidRPr="006A7F43">
        <w:t xml:space="preserve">Latvian authorities </w:t>
      </w:r>
      <w:r w:rsidR="002E6D64">
        <w:t xml:space="preserve">heard about the case </w:t>
      </w:r>
      <w:r w:rsidRPr="006A7F43">
        <w:t xml:space="preserve">in 2014 through </w:t>
      </w:r>
      <w:r w:rsidR="002E6D64">
        <w:t xml:space="preserve">an </w:t>
      </w:r>
      <w:r w:rsidRPr="006A7F43">
        <w:t xml:space="preserve">incoming MLA request from </w:t>
      </w:r>
      <w:r w:rsidR="00BA0041">
        <w:t>a Party to the Convention</w:t>
      </w:r>
      <w:r w:rsidRPr="006A7F43">
        <w:t xml:space="preserve">. </w:t>
      </w:r>
      <w:r w:rsidR="00BA0041">
        <w:t>I</w:t>
      </w:r>
      <w:r w:rsidR="00BA0041" w:rsidRPr="00BA0041">
        <w:t>n October 2016</w:t>
      </w:r>
      <w:r w:rsidR="00BA0041">
        <w:t>,</w:t>
      </w:r>
      <w:r w:rsidR="00BA0041" w:rsidRPr="00BA0041">
        <w:t xml:space="preserve"> KNAB received permission </w:t>
      </w:r>
      <w:r w:rsidR="00BA0041">
        <w:t xml:space="preserve">to </w:t>
      </w:r>
      <w:r w:rsidR="00BA0041" w:rsidRPr="00BA0041">
        <w:t xml:space="preserve">use </w:t>
      </w:r>
      <w:r w:rsidR="00BA0041">
        <w:t xml:space="preserve">the </w:t>
      </w:r>
      <w:r w:rsidR="00BA0041" w:rsidRPr="00BA0041">
        <w:t xml:space="preserve">information </w:t>
      </w:r>
      <w:r w:rsidR="00BA0041">
        <w:t xml:space="preserve">provided as part of the </w:t>
      </w:r>
      <w:r w:rsidR="00BA0041" w:rsidRPr="00BA0041">
        <w:t xml:space="preserve">MLA request </w:t>
      </w:r>
      <w:r w:rsidR="00BA0041">
        <w:t xml:space="preserve">and </w:t>
      </w:r>
      <w:r w:rsidR="00BA0041" w:rsidRPr="00BA0041">
        <w:t xml:space="preserve">launched </w:t>
      </w:r>
      <w:r w:rsidR="00BB3EC7">
        <w:t xml:space="preserve">a </w:t>
      </w:r>
      <w:r w:rsidR="00BA0041" w:rsidRPr="00BA0041">
        <w:t>formal investigation</w:t>
      </w:r>
      <w:r w:rsidR="00BA0041">
        <w:t xml:space="preserve"> </w:t>
      </w:r>
      <w:r w:rsidR="00425A2A">
        <w:t xml:space="preserve">for </w:t>
      </w:r>
      <w:r w:rsidR="00D955E2">
        <w:t>ML</w:t>
      </w:r>
      <w:r w:rsidR="0059369C">
        <w:t xml:space="preserve"> in March 2017 before the case </w:t>
      </w:r>
      <w:r w:rsidRPr="0059369C">
        <w:t xml:space="preserve">was transferred to the SP </w:t>
      </w:r>
      <w:r w:rsidR="00BA0041">
        <w:t>upon</w:t>
      </w:r>
      <w:r w:rsidR="0059369C">
        <w:t xml:space="preserve"> PPO</w:t>
      </w:r>
      <w:r w:rsidR="00BA0041">
        <w:t>’s approval</w:t>
      </w:r>
      <w:r w:rsidRPr="0059369C">
        <w:t>.</w:t>
      </w:r>
      <w:r w:rsidRPr="006A7F43">
        <w:t xml:space="preserve"> </w:t>
      </w:r>
      <w:r w:rsidR="0059369C" w:rsidRPr="0059369C">
        <w:t>Latvian authorities carried out investigat</w:t>
      </w:r>
      <w:r w:rsidR="00FC313A">
        <w:t>ive</w:t>
      </w:r>
      <w:r w:rsidR="0059369C" w:rsidRPr="0059369C">
        <w:t xml:space="preserve"> measures in Latvia</w:t>
      </w:r>
      <w:r w:rsidR="00F82741">
        <w:t xml:space="preserve"> and</w:t>
      </w:r>
      <w:r w:rsidR="0059369C" w:rsidRPr="0059369C">
        <w:t xml:space="preserve"> seized </w:t>
      </w:r>
      <w:r w:rsidR="00BA0041">
        <w:t xml:space="preserve">the </w:t>
      </w:r>
      <w:r w:rsidR="0059369C" w:rsidRPr="0059369C">
        <w:t xml:space="preserve">bank </w:t>
      </w:r>
      <w:r w:rsidR="00BA0041">
        <w:t xml:space="preserve">account </w:t>
      </w:r>
      <w:r w:rsidR="00F82741">
        <w:t xml:space="preserve">owned </w:t>
      </w:r>
      <w:r w:rsidR="00983920">
        <w:t>by the alleged bribe-taker</w:t>
      </w:r>
      <w:r w:rsidR="00BA0041">
        <w:t xml:space="preserve">. </w:t>
      </w:r>
      <w:r w:rsidR="00E452BA">
        <w:t>KNAB interrogated bank's employees while executing the request for MLA.</w:t>
      </w:r>
      <w:r w:rsidR="00E452BA" w:rsidRPr="00BA0041">
        <w:t xml:space="preserve"> </w:t>
      </w:r>
      <w:r w:rsidR="00BA0041" w:rsidRPr="00BA0041">
        <w:t xml:space="preserve">KNAB also </w:t>
      </w:r>
      <w:r w:rsidR="00BA0041">
        <w:t>analys</w:t>
      </w:r>
      <w:r w:rsidR="00BA0041" w:rsidRPr="00BA0041">
        <w:t xml:space="preserve">ed the </w:t>
      </w:r>
      <w:r w:rsidR="00BA0041">
        <w:t>DPA and consent agreement referred above.</w:t>
      </w:r>
      <w:r w:rsidR="00BA0041" w:rsidRPr="00BA0041">
        <w:t xml:space="preserve"> </w:t>
      </w:r>
      <w:r w:rsidR="00367BB4">
        <w:t xml:space="preserve"> </w:t>
      </w:r>
      <w:r w:rsidRPr="006A7F43">
        <w:t xml:space="preserve"> </w:t>
      </w:r>
    </w:p>
    <w:p w:rsidR="006A7F43" w:rsidRDefault="00983920" w:rsidP="00E1214C">
      <w:pPr>
        <w:pStyle w:val="Para"/>
      </w:pPr>
      <w:r>
        <w:t>Case #</w:t>
      </w:r>
      <w:r w:rsidR="00D565D6">
        <w:t>5</w:t>
      </w:r>
      <w:r w:rsidR="006A7F43" w:rsidRPr="006A7F43">
        <w:t xml:space="preserve"> –</w:t>
      </w:r>
      <w:r w:rsidR="0006069A" w:rsidRPr="0006069A">
        <w:rPr>
          <w:i/>
        </w:rPr>
        <w:t xml:space="preserve">Transport Logistics </w:t>
      </w:r>
      <w:r w:rsidR="0006069A" w:rsidRPr="00E829DA">
        <w:rPr>
          <w:i/>
        </w:rPr>
        <w:t xml:space="preserve">International </w:t>
      </w:r>
      <w:r w:rsidRPr="00E829DA">
        <w:rPr>
          <w:i/>
        </w:rPr>
        <w:t>Case</w:t>
      </w:r>
      <w:r w:rsidR="006A7F43" w:rsidRPr="00E829DA">
        <w:t xml:space="preserve">: </w:t>
      </w:r>
      <w:r w:rsidR="002B6905" w:rsidRPr="00E829DA">
        <w:t xml:space="preserve">Latvia began </w:t>
      </w:r>
      <w:r w:rsidR="005C1AE9" w:rsidRPr="00E829DA">
        <w:t>investigatin</w:t>
      </w:r>
      <w:r w:rsidR="002B6905" w:rsidRPr="00E829DA">
        <w:t>g</w:t>
      </w:r>
      <w:r w:rsidR="005C1AE9" w:rsidRPr="00E829DA">
        <w:t xml:space="preserve"> this case after the Phase 2 evaluation</w:t>
      </w:r>
      <w:r w:rsidR="00A6435E" w:rsidRPr="00E829DA">
        <w:t xml:space="preserve">. </w:t>
      </w:r>
      <w:r w:rsidR="006A7F43" w:rsidRPr="00E829DA">
        <w:t xml:space="preserve">A US based </w:t>
      </w:r>
      <w:proofErr w:type="gramStart"/>
      <w:r w:rsidR="006A7F43" w:rsidRPr="00E829DA">
        <w:t>transport company</w:t>
      </w:r>
      <w:proofErr w:type="gramEnd"/>
      <w:r w:rsidR="00FA3D19" w:rsidRPr="00E829DA">
        <w:t xml:space="preserve"> a</w:t>
      </w:r>
      <w:r w:rsidR="007C7B81" w:rsidRPr="00E829DA">
        <w:t>dmitted to</w:t>
      </w:r>
      <w:r w:rsidR="00FA3D19" w:rsidRPr="00E829DA">
        <w:t xml:space="preserve"> </w:t>
      </w:r>
      <w:r w:rsidR="006A7F43" w:rsidRPr="00E829DA">
        <w:t>pa</w:t>
      </w:r>
      <w:r w:rsidR="007C7B81" w:rsidRPr="00E829DA">
        <w:t>y</w:t>
      </w:r>
      <w:r w:rsidR="006A7F43" w:rsidRPr="00E829DA">
        <w:t>i</w:t>
      </w:r>
      <w:r w:rsidR="007C7B81" w:rsidRPr="00E829DA">
        <w:t>ng</w:t>
      </w:r>
      <w:r w:rsidR="006A7F43" w:rsidRPr="00E829DA">
        <w:t xml:space="preserve"> </w:t>
      </w:r>
      <w:r w:rsidR="00104A65" w:rsidRPr="00E829DA">
        <w:t>USD 1.7</w:t>
      </w:r>
      <w:r w:rsidR="006A7F43" w:rsidRPr="00E829DA">
        <w:t xml:space="preserve"> million </w:t>
      </w:r>
      <w:r w:rsidR="00BB3EC7" w:rsidRPr="00E829DA">
        <w:t xml:space="preserve">in </w:t>
      </w:r>
      <w:r w:rsidR="006A7F43" w:rsidRPr="00E829DA">
        <w:t xml:space="preserve">bribes to </w:t>
      </w:r>
      <w:r w:rsidR="007C7B81" w:rsidRPr="00E829DA">
        <w:t xml:space="preserve">a </w:t>
      </w:r>
      <w:r w:rsidR="006A7F43" w:rsidRPr="00E829DA">
        <w:t>Russian official</w:t>
      </w:r>
      <w:r w:rsidR="007C7B81" w:rsidRPr="00E829DA">
        <w:t xml:space="preserve"> </w:t>
      </w:r>
      <w:r w:rsidR="006A7F43" w:rsidRPr="00E829DA">
        <w:t>from 200</w:t>
      </w:r>
      <w:r w:rsidR="00104A65" w:rsidRPr="00E829DA">
        <w:t>4</w:t>
      </w:r>
      <w:r w:rsidR="006A7F43" w:rsidRPr="00E829DA">
        <w:t xml:space="preserve"> to 2014 in order to win</w:t>
      </w:r>
      <w:r w:rsidR="007C7B81" w:rsidRPr="00E829DA">
        <w:t xml:space="preserve"> contract with a</w:t>
      </w:r>
      <w:r w:rsidR="006A7F43" w:rsidRPr="00E829DA">
        <w:t xml:space="preserve"> government </w:t>
      </w:r>
      <w:r w:rsidR="007C7B81" w:rsidRPr="00E829DA">
        <w:t>instrumentality</w:t>
      </w:r>
      <w:r w:rsidR="006A7F43" w:rsidRPr="00E829DA">
        <w:t xml:space="preserve">. </w:t>
      </w:r>
      <w:r w:rsidR="00FC313A" w:rsidRPr="00E829DA">
        <w:t>B</w:t>
      </w:r>
      <w:r w:rsidR="00CD3A20" w:rsidRPr="00E829DA">
        <w:t>ribe</w:t>
      </w:r>
      <w:r w:rsidR="00CD3A20">
        <w:t xml:space="preserve"> payments amounting to approximately USD 500 00</w:t>
      </w:r>
      <w:r w:rsidR="0055216E">
        <w:t xml:space="preserve">0 </w:t>
      </w:r>
      <w:r w:rsidR="00FC313A">
        <w:t xml:space="preserve">in total </w:t>
      </w:r>
      <w:r w:rsidR="006A7F43" w:rsidRPr="006A7F43">
        <w:t xml:space="preserve">were transferred through </w:t>
      </w:r>
      <w:r w:rsidR="00FA3D19">
        <w:t xml:space="preserve">the </w:t>
      </w:r>
      <w:r w:rsidR="006A7F43" w:rsidRPr="006A7F43">
        <w:t xml:space="preserve">Latvian bank account of </w:t>
      </w:r>
      <w:r w:rsidR="00FA3D19">
        <w:t xml:space="preserve">a </w:t>
      </w:r>
      <w:r w:rsidR="00A76BAB">
        <w:t xml:space="preserve">UK registered </w:t>
      </w:r>
      <w:r w:rsidR="006A7F43" w:rsidRPr="006A7F43">
        <w:t>shell compan</w:t>
      </w:r>
      <w:r w:rsidR="00FA3D19">
        <w:t xml:space="preserve">y </w:t>
      </w:r>
      <w:r w:rsidR="00676027" w:rsidRPr="00FA3D19">
        <w:t xml:space="preserve">beneficially owned by </w:t>
      </w:r>
      <w:r w:rsidR="002B6905">
        <w:t xml:space="preserve">a </w:t>
      </w:r>
      <w:r w:rsidR="00A76BAB">
        <w:t xml:space="preserve">Russian </w:t>
      </w:r>
      <w:r w:rsidR="00676027" w:rsidRPr="00FA3D19">
        <w:t>official</w:t>
      </w:r>
      <w:r w:rsidR="00CD3A20">
        <w:t>. In total</w:t>
      </w:r>
      <w:r w:rsidR="00BB3EC7">
        <w:t>,</w:t>
      </w:r>
      <w:r w:rsidR="00CD3A20">
        <w:t xml:space="preserve"> five wire transfers were made between September 2011 and July 2013</w:t>
      </w:r>
      <w:r w:rsidR="006A7F43" w:rsidRPr="006A7F43">
        <w:t>.</w:t>
      </w:r>
      <w:r w:rsidR="006A7F43" w:rsidRPr="006A7F43">
        <w:rPr>
          <w:vertAlign w:val="superscript"/>
        </w:rPr>
        <w:footnoteReference w:id="36"/>
      </w:r>
      <w:r w:rsidR="006A7F43" w:rsidRPr="006A7F43">
        <w:t xml:space="preserve"> </w:t>
      </w:r>
      <w:r w:rsidR="00A06667">
        <w:t xml:space="preserve">The shell company was subsequently used by the Russian official to launder the proceeds of bribery. </w:t>
      </w:r>
      <w:r w:rsidR="004B153B">
        <w:t xml:space="preserve">The US </w:t>
      </w:r>
      <w:proofErr w:type="gramStart"/>
      <w:r w:rsidR="006A7F43" w:rsidRPr="006A7F43">
        <w:t>company</w:t>
      </w:r>
      <w:proofErr w:type="gramEnd"/>
      <w:r w:rsidR="006A7F43" w:rsidRPr="006A7F43">
        <w:t xml:space="preserve"> </w:t>
      </w:r>
      <w:r w:rsidR="002B6905">
        <w:t xml:space="preserve">concluded </w:t>
      </w:r>
      <w:r w:rsidR="006A7F43" w:rsidRPr="006A7F43">
        <w:t xml:space="preserve">a </w:t>
      </w:r>
      <w:r w:rsidR="00A76BAB">
        <w:t xml:space="preserve">DPA </w:t>
      </w:r>
      <w:r w:rsidR="006A7F43" w:rsidRPr="006A7F43">
        <w:t xml:space="preserve">with </w:t>
      </w:r>
      <w:r w:rsidR="00D765A6">
        <w:lastRenderedPageBreak/>
        <w:t xml:space="preserve">the </w:t>
      </w:r>
      <w:r w:rsidR="006A7F43" w:rsidRPr="006A7F43">
        <w:t xml:space="preserve">US </w:t>
      </w:r>
      <w:r w:rsidR="004B153B">
        <w:t>DOJ</w:t>
      </w:r>
      <w:r w:rsidR="006A7F43" w:rsidRPr="006A7F43">
        <w:t xml:space="preserve"> in March 2018.</w:t>
      </w:r>
      <w:r w:rsidR="008D6C64">
        <w:rPr>
          <w:rStyle w:val="FootnoteReference"/>
        </w:rPr>
        <w:footnoteReference w:id="37"/>
      </w:r>
      <w:r w:rsidR="00117CA0">
        <w:t xml:space="preserve"> </w:t>
      </w:r>
      <w:r w:rsidR="003037C6">
        <w:t xml:space="preserve">According to the Phase 3 Questionnaire Responses, </w:t>
      </w:r>
      <w:r w:rsidR="006A7F43" w:rsidRPr="006A7F43">
        <w:t xml:space="preserve">Latvian authorities learned about the case through </w:t>
      </w:r>
      <w:r w:rsidR="00BB3EC7">
        <w:t xml:space="preserve">an </w:t>
      </w:r>
      <w:r w:rsidR="006A7F43" w:rsidRPr="006A7F43">
        <w:t xml:space="preserve">incoming MLA request executed </w:t>
      </w:r>
      <w:r w:rsidR="00170AE5">
        <w:t xml:space="preserve">by KNAB </w:t>
      </w:r>
      <w:r w:rsidR="006A7F43" w:rsidRPr="006A7F43">
        <w:t xml:space="preserve">in </w:t>
      </w:r>
      <w:r w:rsidR="00311514">
        <w:t>2016</w:t>
      </w:r>
      <w:r w:rsidR="005B1C99">
        <w:t xml:space="preserve">. </w:t>
      </w:r>
      <w:r w:rsidR="00BB3EC7">
        <w:t>T</w:t>
      </w:r>
      <w:r w:rsidR="007B75FF">
        <w:t xml:space="preserve">he </w:t>
      </w:r>
      <w:r w:rsidR="00574881">
        <w:t xml:space="preserve">same </w:t>
      </w:r>
      <w:r w:rsidR="007B75FF">
        <w:t>authorities</w:t>
      </w:r>
      <w:r w:rsidR="002C758F">
        <w:t>,</w:t>
      </w:r>
      <w:r w:rsidR="007B75FF">
        <w:t xml:space="preserve"> </w:t>
      </w:r>
      <w:r w:rsidR="00574881">
        <w:t>however</w:t>
      </w:r>
      <w:r w:rsidR="002C758F">
        <w:t>,</w:t>
      </w:r>
      <w:r w:rsidR="00FE74C4">
        <w:t xml:space="preserve"> state that </w:t>
      </w:r>
      <w:r w:rsidR="007B75FF" w:rsidRPr="007B75FF">
        <w:t>KNAB</w:t>
      </w:r>
      <w:r w:rsidR="00BB3EC7">
        <w:t xml:space="preserve"> only</w:t>
      </w:r>
      <w:r w:rsidR="007B75FF" w:rsidRPr="007B75FF">
        <w:t xml:space="preserve"> </w:t>
      </w:r>
      <w:r w:rsidR="00FE74C4">
        <w:t xml:space="preserve">heard </w:t>
      </w:r>
      <w:r w:rsidR="008B6548">
        <w:t xml:space="preserve">about </w:t>
      </w:r>
      <w:r w:rsidR="00FE74C4">
        <w:t>the case</w:t>
      </w:r>
      <w:r w:rsidR="00D33DCD">
        <w:t xml:space="preserve"> </w:t>
      </w:r>
      <w:r w:rsidR="00BB3EC7">
        <w:t xml:space="preserve">upon its inclusion </w:t>
      </w:r>
      <w:r w:rsidR="00D33DCD" w:rsidRPr="00D33DCD">
        <w:t>in the Matrix in February 2018.</w:t>
      </w:r>
      <w:r w:rsidR="00D33DCD" w:rsidRPr="00D33DCD">
        <w:rPr>
          <w:vertAlign w:val="superscript"/>
        </w:rPr>
        <w:footnoteReference w:id="38"/>
      </w:r>
      <w:r w:rsidR="00D33DCD">
        <w:t xml:space="preserve"> </w:t>
      </w:r>
      <w:r w:rsidR="00AB6FA0">
        <w:t>In e</w:t>
      </w:r>
      <w:r w:rsidR="00EF716D">
        <w:t>arly 2018</w:t>
      </w:r>
      <w:r w:rsidR="00EF716D" w:rsidRPr="00EF716D">
        <w:t>, KNAB conducted</w:t>
      </w:r>
      <w:r w:rsidR="00BB3EC7">
        <w:t xml:space="preserve"> a</w:t>
      </w:r>
      <w:r w:rsidR="00EF716D" w:rsidRPr="00EF716D">
        <w:t xml:space="preserve"> preliminary investigation and subsequently forwarded the case to the SP</w:t>
      </w:r>
      <w:r w:rsidR="00EF716D">
        <w:t xml:space="preserve"> </w:t>
      </w:r>
      <w:r w:rsidR="002B6905">
        <w:t xml:space="preserve">which in turn </w:t>
      </w:r>
      <w:r w:rsidR="00EF716D">
        <w:t>opened a formal investigation</w:t>
      </w:r>
      <w:r w:rsidR="00EF716D" w:rsidRPr="00EF716D">
        <w:t xml:space="preserve"> </w:t>
      </w:r>
      <w:r w:rsidR="007E3948" w:rsidRPr="007E3948">
        <w:t xml:space="preserve">in September 2018 </w:t>
      </w:r>
      <w:r w:rsidR="006A7F43" w:rsidRPr="006A7F43">
        <w:t xml:space="preserve">for aggravated </w:t>
      </w:r>
      <w:r w:rsidR="00D955E2">
        <w:t>ML</w:t>
      </w:r>
      <w:r w:rsidR="00D33DCD">
        <w:t xml:space="preserve">. </w:t>
      </w:r>
      <w:r w:rsidR="00254A49">
        <w:t xml:space="preserve">The ongoing investigation involves </w:t>
      </w:r>
      <w:r w:rsidR="006A7F43" w:rsidRPr="006A7F43">
        <w:t xml:space="preserve">one foreign </w:t>
      </w:r>
      <w:r w:rsidR="003037C6">
        <w:t xml:space="preserve">shell </w:t>
      </w:r>
      <w:r w:rsidR="006A7F43" w:rsidRPr="006A7F43">
        <w:t xml:space="preserve">company and one Latvian bank </w:t>
      </w:r>
      <w:r w:rsidR="00254A49">
        <w:t xml:space="preserve">in relation to financial </w:t>
      </w:r>
      <w:r w:rsidR="006A7F43" w:rsidRPr="006A7F43">
        <w:t>transaction</w:t>
      </w:r>
      <w:r w:rsidR="00254A49">
        <w:t>s in</w:t>
      </w:r>
      <w:r w:rsidR="00117CA0">
        <w:t xml:space="preserve"> </w:t>
      </w:r>
      <w:r w:rsidR="006A7F43" w:rsidRPr="006A7F43">
        <w:t>2011</w:t>
      </w:r>
      <w:r w:rsidR="00254A49">
        <w:t>-</w:t>
      </w:r>
      <w:r w:rsidR="006A7F43" w:rsidRPr="006A7F43">
        <w:t xml:space="preserve">2013. </w:t>
      </w:r>
      <w:r w:rsidR="00BB3EC7">
        <w:t xml:space="preserve">Limited </w:t>
      </w:r>
      <w:r w:rsidR="006A7F43" w:rsidRPr="00311514">
        <w:t xml:space="preserve">investigative steps </w:t>
      </w:r>
      <w:r w:rsidR="00BB3EC7">
        <w:t xml:space="preserve">have been </w:t>
      </w:r>
      <w:r w:rsidR="00254A49" w:rsidRPr="00311514">
        <w:t>taken in Latvia</w:t>
      </w:r>
      <w:r w:rsidR="00F82741" w:rsidRPr="00311514">
        <w:t>. In particular, Latvia did not seek MLA from foreign countries</w:t>
      </w:r>
      <w:r w:rsidR="009758BE">
        <w:t xml:space="preserve"> although informal contacts were made with Interpol</w:t>
      </w:r>
      <w:r w:rsidR="006A7F43" w:rsidRPr="00311514">
        <w:t xml:space="preserve">. Latvia only </w:t>
      </w:r>
      <w:r w:rsidR="00425A2A">
        <w:t xml:space="preserve">indicates that </w:t>
      </w:r>
      <w:r w:rsidR="006A7F43" w:rsidRPr="00311514">
        <w:t xml:space="preserve">a request for information </w:t>
      </w:r>
      <w:r w:rsidR="003D2DDD">
        <w:t xml:space="preserve">was </w:t>
      </w:r>
      <w:r w:rsidR="006A7F43" w:rsidRPr="00311514">
        <w:t xml:space="preserve">sent to a bank. According to Latvian authorities, </w:t>
      </w:r>
      <w:r w:rsidR="00BB3EC7">
        <w:t xml:space="preserve">the </w:t>
      </w:r>
      <w:r w:rsidR="006A7F43" w:rsidRPr="00311514">
        <w:t>investigation could be expanded to other offences</w:t>
      </w:r>
      <w:r w:rsidR="00BB3EC7">
        <w:t>,</w:t>
      </w:r>
      <w:r w:rsidR="005C1AE9" w:rsidRPr="00A06667">
        <w:t xml:space="preserve"> although </w:t>
      </w:r>
      <w:r w:rsidR="002B6905">
        <w:t xml:space="preserve">no </w:t>
      </w:r>
      <w:r w:rsidR="005C1AE9" w:rsidRPr="00A06667">
        <w:t xml:space="preserve">investigation into </w:t>
      </w:r>
      <w:r w:rsidR="006A7F43" w:rsidRPr="00A06667">
        <w:t>foreign bribery</w:t>
      </w:r>
      <w:r w:rsidR="005C1AE9" w:rsidRPr="00A06667">
        <w:t xml:space="preserve"> is </w:t>
      </w:r>
      <w:r w:rsidR="00AB6FA0">
        <w:t>foreseen</w:t>
      </w:r>
      <w:r w:rsidR="006A7F43" w:rsidRPr="0006069A">
        <w:t>.</w:t>
      </w:r>
    </w:p>
    <w:p w:rsidR="00BE33DF" w:rsidRPr="00710272" w:rsidRDefault="00BE33DF" w:rsidP="00BE33DF">
      <w:pPr>
        <w:pStyle w:val="Heading4"/>
      </w:pPr>
      <w:r>
        <w:t>(ii)</w:t>
      </w:r>
      <w:r w:rsidRPr="00710272">
        <w:t xml:space="preserve"> Terminated foreign bribery investigation</w:t>
      </w:r>
      <w:r>
        <w:t xml:space="preserve"> since Phase 2 [2]</w:t>
      </w:r>
    </w:p>
    <w:p w:rsidR="00BE33DF" w:rsidRPr="006A7F43" w:rsidDel="00657F93" w:rsidRDefault="00BE33DF" w:rsidP="00E1214C">
      <w:pPr>
        <w:pStyle w:val="Para"/>
      </w:pPr>
      <w:r w:rsidDel="00657F93">
        <w:rPr>
          <w:i/>
        </w:rPr>
        <w:t>Case #</w:t>
      </w:r>
      <w:r>
        <w:rPr>
          <w:i/>
        </w:rPr>
        <w:t>6</w:t>
      </w:r>
      <w:r w:rsidRPr="006A7F43" w:rsidDel="00657F93">
        <w:rPr>
          <w:i/>
        </w:rPr>
        <w:t xml:space="preserve"> – Petrofac Case</w:t>
      </w:r>
      <w:r w:rsidRPr="006A7F43" w:rsidDel="00657F93">
        <w:t>: From 2006 to 2009, the then President of a UK based engineering company,</w:t>
      </w:r>
      <w:r w:rsidDel="00657F93">
        <w:t xml:space="preserve"> allegedly</w:t>
      </w:r>
      <w:r w:rsidRPr="006A7F43" w:rsidDel="00657F93">
        <w:t xml:space="preserve"> paid at least </w:t>
      </w:r>
      <w:r w:rsidRPr="00040D2C" w:rsidDel="00657F93">
        <w:t>USD 2 million</w:t>
      </w:r>
      <w:r w:rsidDel="00657F93">
        <w:t xml:space="preserve"> (approx. EUR 1.8 million)</w:t>
      </w:r>
      <w:r w:rsidRPr="006A7F43" w:rsidDel="00657F93">
        <w:t xml:space="preserve"> </w:t>
      </w:r>
      <w:r w:rsidDel="00657F93">
        <w:t>in</w:t>
      </w:r>
      <w:r w:rsidRPr="006A7F43" w:rsidDel="00657F93">
        <w:t xml:space="preserve"> bribes to win contracts in several countries including Kazakhstan, Kuwait and Iraq. Bribes were sent to </w:t>
      </w:r>
      <w:r w:rsidDel="00657F93">
        <w:t xml:space="preserve">a </w:t>
      </w:r>
      <w:r w:rsidRPr="006A7F43" w:rsidDel="00657F93">
        <w:t>she</w:t>
      </w:r>
      <w:r w:rsidDel="00657F93">
        <w:t xml:space="preserve">ll </w:t>
      </w:r>
      <w:r w:rsidRPr="006A7F43" w:rsidDel="00657F93">
        <w:t xml:space="preserve">company </w:t>
      </w:r>
      <w:r w:rsidDel="00657F93">
        <w:t xml:space="preserve">controlled by </w:t>
      </w:r>
      <w:r w:rsidRPr="006A7F43" w:rsidDel="00657F93">
        <w:t>a Latvian national, through a company in the Marshall Islands.</w:t>
      </w:r>
      <w:r w:rsidR="00F7620F">
        <w:rPr>
          <w:rStyle w:val="FootnoteReference"/>
        </w:rPr>
        <w:footnoteReference w:id="39"/>
      </w:r>
      <w:r w:rsidRPr="006A7F43" w:rsidDel="00657F93">
        <w:t xml:space="preserve"> Latvian authorities became aware of this case through the Matrix in May 2016. Despite ongoing investigations in other jurisdictions, Latvia decided not to launch </w:t>
      </w:r>
      <w:r w:rsidDel="00657F93">
        <w:t xml:space="preserve">an </w:t>
      </w:r>
      <w:r w:rsidRPr="006A7F43" w:rsidDel="00657F93">
        <w:t xml:space="preserve">investigation. According to its responses to the Phase 3 </w:t>
      </w:r>
      <w:r w:rsidDel="00657F93">
        <w:t>Q</w:t>
      </w:r>
      <w:r w:rsidRPr="006A7F43" w:rsidDel="00657F93">
        <w:t xml:space="preserve">uestionnaire, the reason was “the lack of reasonable link to Latvia” </w:t>
      </w:r>
      <w:r w:rsidDel="00657F93">
        <w:t xml:space="preserve">and </w:t>
      </w:r>
      <w:r w:rsidRPr="006A7F43" w:rsidDel="00657F93">
        <w:t>lack of evidence o</w:t>
      </w:r>
      <w:r w:rsidDel="00657F93">
        <w:t>f the</w:t>
      </w:r>
      <w:r w:rsidRPr="006A7F43" w:rsidDel="00657F93">
        <w:t xml:space="preserve"> involvement of</w:t>
      </w:r>
      <w:r w:rsidDel="00657F93">
        <w:t xml:space="preserve"> any</w:t>
      </w:r>
      <w:r w:rsidRPr="006A7F43" w:rsidDel="00657F93">
        <w:t xml:space="preserve"> </w:t>
      </w:r>
      <w:r w:rsidDel="00657F93">
        <w:t xml:space="preserve">Latvian </w:t>
      </w:r>
      <w:r w:rsidRPr="006A7F43" w:rsidDel="00657F93">
        <w:t>national</w:t>
      </w:r>
      <w:r w:rsidDel="00657F93">
        <w:t>s</w:t>
      </w:r>
      <w:r w:rsidRPr="006A7F43" w:rsidDel="00657F93">
        <w:t xml:space="preserve">. Latvia did not </w:t>
      </w:r>
      <w:r w:rsidDel="00657F93">
        <w:t>take</w:t>
      </w:r>
      <w:r w:rsidRPr="006A7F43" w:rsidDel="00657F93">
        <w:t xml:space="preserve"> </w:t>
      </w:r>
      <w:r w:rsidDel="00657F93">
        <w:t xml:space="preserve">any </w:t>
      </w:r>
      <w:r w:rsidRPr="006A7F43" w:rsidDel="00657F93">
        <w:t>investigative steps in this case</w:t>
      </w:r>
      <w:r w:rsidDel="00657F93">
        <w:t xml:space="preserve"> and n</w:t>
      </w:r>
      <w:r w:rsidRPr="006A7F43" w:rsidDel="00657F93">
        <w:t>o MLA was s</w:t>
      </w:r>
      <w:r w:rsidDel="00657F93">
        <w:t>ought</w:t>
      </w:r>
      <w:r w:rsidRPr="006A7F43" w:rsidDel="00657F93">
        <w:t xml:space="preserve">. </w:t>
      </w:r>
    </w:p>
    <w:p w:rsidR="00BE33DF" w:rsidRPr="006A7F43" w:rsidRDefault="00BE33DF" w:rsidP="00E1214C">
      <w:pPr>
        <w:pStyle w:val="Para"/>
      </w:pPr>
      <w:r w:rsidRPr="006A7F43">
        <w:rPr>
          <w:i/>
        </w:rPr>
        <w:t>Case #</w:t>
      </w:r>
      <w:r>
        <w:rPr>
          <w:i/>
        </w:rPr>
        <w:t>7</w:t>
      </w:r>
      <w:r w:rsidRPr="006A7F43">
        <w:rPr>
          <w:i/>
        </w:rPr>
        <w:t xml:space="preserve"> – Gold Mining Case</w:t>
      </w:r>
      <w:r w:rsidRPr="006A7F43">
        <w:t xml:space="preserve">: </w:t>
      </w:r>
      <w:r>
        <w:t xml:space="preserve">this case was under preliminary investigation </w:t>
      </w:r>
      <w:r w:rsidRPr="003C4F20">
        <w:t xml:space="preserve">at the </w:t>
      </w:r>
      <w:r>
        <w:t xml:space="preserve">time of the Phase 2 evaluation and was terminated in 2017. </w:t>
      </w:r>
      <w:r w:rsidRPr="00D3554B">
        <w:t>Latvian authorities became aware of this case through the Matrix in May 201</w:t>
      </w:r>
      <w:r>
        <w:t>5</w:t>
      </w:r>
      <w:r w:rsidRPr="00D3554B">
        <w:t>.</w:t>
      </w:r>
      <w:r>
        <w:t xml:space="preserve"> </w:t>
      </w:r>
      <w:r w:rsidRPr="003C4F20">
        <w:t xml:space="preserve">In 2004, a Canadian company allegedly paid USD 11 million </w:t>
      </w:r>
      <w:r>
        <w:t>(approx. EUR 9 million) of</w:t>
      </w:r>
      <w:r w:rsidRPr="003C4F20">
        <w:t xml:space="preserve"> bribes to Kyrgyz officials, including a former President of Kyrgyzstan in order to secure access to Kyrgyzstan’s biggest gold mine. Bribes were partially channelled as disguised payments through </w:t>
      </w:r>
      <w:r>
        <w:t>several financial institutions and legal entities</w:t>
      </w:r>
      <w:r w:rsidRPr="003C4F20">
        <w:t>, including one Latvian bank</w:t>
      </w:r>
      <w:r>
        <w:t xml:space="preserve"> account of an </w:t>
      </w:r>
      <w:r w:rsidRPr="003C4F20">
        <w:t xml:space="preserve">offshore company </w:t>
      </w:r>
      <w:r>
        <w:t xml:space="preserve">beneficially owned by </w:t>
      </w:r>
      <w:r w:rsidRPr="003C4F20">
        <w:t>the former Kyrgyz president.</w:t>
      </w:r>
      <w:r w:rsidRPr="003C4F20">
        <w:rPr>
          <w:vertAlign w:val="superscript"/>
        </w:rPr>
        <w:footnoteReference w:id="40"/>
      </w:r>
      <w:r w:rsidRPr="003C4F20">
        <w:t xml:space="preserve"> The same bank was sanctioned in 2013 by </w:t>
      </w:r>
      <w:r>
        <w:t xml:space="preserve">the Latvian supervisory body in </w:t>
      </w:r>
      <w:r w:rsidRPr="003C4F20">
        <w:t xml:space="preserve">a separate </w:t>
      </w:r>
      <w:r>
        <w:t>ML</w:t>
      </w:r>
      <w:r w:rsidRPr="003C4F20">
        <w:t xml:space="preserve"> case.</w:t>
      </w:r>
      <w:r w:rsidRPr="003C4F20">
        <w:rPr>
          <w:vertAlign w:val="superscript"/>
        </w:rPr>
        <w:footnoteReference w:id="41"/>
      </w:r>
      <w:r w:rsidRPr="003C4F20">
        <w:t xml:space="preserve"> KNAB sought informal cooperation with two jurisdictions</w:t>
      </w:r>
      <w:r>
        <w:t xml:space="preserve"> and </w:t>
      </w:r>
      <w:r w:rsidRPr="003C4F20">
        <w:t>collected publicly and non-publicly available information</w:t>
      </w:r>
      <w:r>
        <w:t>, including from the FIU</w:t>
      </w:r>
      <w:r w:rsidRPr="003C4F20">
        <w:t xml:space="preserve">. </w:t>
      </w:r>
      <w:r>
        <w:t>According to KNAB, a f</w:t>
      </w:r>
      <w:r w:rsidRPr="003C4F20">
        <w:t xml:space="preserve">ormal investigation was not launched due to </w:t>
      </w:r>
      <w:r>
        <w:t xml:space="preserve">the </w:t>
      </w:r>
      <w:r w:rsidRPr="003C4F20">
        <w:t>lack of sufficient evidence on possible money laundering.</w:t>
      </w:r>
    </w:p>
    <w:p w:rsidR="00117D60" w:rsidRPr="00117D60" w:rsidRDefault="00117D60" w:rsidP="00412EA2">
      <w:pPr>
        <w:pStyle w:val="Heading4"/>
      </w:pPr>
      <w:r>
        <w:t xml:space="preserve">(iii) </w:t>
      </w:r>
      <w:r w:rsidR="006A7F43" w:rsidRPr="00710272">
        <w:t>Investigations not opened</w:t>
      </w:r>
      <w:r w:rsidR="00657F93">
        <w:t xml:space="preserve"> at the time of Phase 2</w:t>
      </w:r>
      <w:r w:rsidR="00724158">
        <w:t xml:space="preserve"> [</w:t>
      </w:r>
      <w:r w:rsidR="00D565D6">
        <w:t>2</w:t>
      </w:r>
      <w:r w:rsidR="00724158">
        <w:t>]</w:t>
      </w:r>
    </w:p>
    <w:p w:rsidR="006A7F43" w:rsidRPr="006A7F43" w:rsidRDefault="006A7F43" w:rsidP="00E1214C">
      <w:pPr>
        <w:pStyle w:val="Para"/>
      </w:pPr>
      <w:r w:rsidRPr="006A7F43">
        <w:rPr>
          <w:i/>
        </w:rPr>
        <w:t>Case #</w:t>
      </w:r>
      <w:r w:rsidR="00BE33DF">
        <w:rPr>
          <w:i/>
        </w:rPr>
        <w:t>8</w:t>
      </w:r>
      <w:r w:rsidRPr="006A7F43">
        <w:rPr>
          <w:i/>
        </w:rPr>
        <w:t xml:space="preserve"> – Information from Diplomat Case</w:t>
      </w:r>
      <w:r w:rsidRPr="006A7F43">
        <w:t xml:space="preserve">: </w:t>
      </w:r>
      <w:r w:rsidR="00DC3C1D">
        <w:t>this case</w:t>
      </w:r>
      <w:r w:rsidR="00DC3C1D" w:rsidRPr="00DC3C1D">
        <w:t xml:space="preserve"> was already closed at the time of Phase 2.</w:t>
      </w:r>
      <w:r w:rsidR="00DC3C1D">
        <w:t xml:space="preserve"> </w:t>
      </w:r>
      <w:r w:rsidRPr="006A7F43">
        <w:t>In 2014, a Latvian diplomat provided information to KNAB that a Latvian entrepreneur</w:t>
      </w:r>
      <w:r w:rsidR="00BB3EC7">
        <w:t xml:space="preserve"> allegedly</w:t>
      </w:r>
      <w:r w:rsidRPr="006A7F43">
        <w:t xml:space="preserve"> bribed senior foreign public officials to obtain public procurement contracts. Latvia considered that it was unable to confirm the allegations with </w:t>
      </w:r>
      <w:r w:rsidR="00BB3EC7">
        <w:t xml:space="preserve">the </w:t>
      </w:r>
      <w:r w:rsidRPr="006A7F43">
        <w:t xml:space="preserve">foreign authorities because the foreign country was experiencing conflict. No investigation was launched. </w:t>
      </w:r>
    </w:p>
    <w:p w:rsidR="006A7F43" w:rsidRPr="006A7F43" w:rsidRDefault="00117CA0" w:rsidP="00E1214C">
      <w:pPr>
        <w:pStyle w:val="Para"/>
      </w:pPr>
      <w:r>
        <w:rPr>
          <w:i/>
        </w:rPr>
        <w:lastRenderedPageBreak/>
        <w:t>Case #</w:t>
      </w:r>
      <w:r w:rsidR="00BE33DF">
        <w:rPr>
          <w:i/>
        </w:rPr>
        <w:t>9</w:t>
      </w:r>
      <w:r w:rsidR="006A7F43" w:rsidRPr="006A7F43">
        <w:rPr>
          <w:i/>
        </w:rPr>
        <w:t xml:space="preserve"> - Information Technology Contract Case</w:t>
      </w:r>
      <w:r w:rsidR="006A7F43" w:rsidRPr="006A7F43">
        <w:t xml:space="preserve">: From 2001 to 2003, a US technology company </w:t>
      </w:r>
      <w:r w:rsidR="00BB3EC7">
        <w:t xml:space="preserve">allegedly </w:t>
      </w:r>
      <w:r w:rsidR="006A7F43" w:rsidRPr="006A7F43">
        <w:t xml:space="preserve">paid </w:t>
      </w:r>
      <w:r w:rsidR="00104A65">
        <w:t xml:space="preserve">a total of </w:t>
      </w:r>
      <w:r w:rsidR="006A7F43" w:rsidRPr="00104A65">
        <w:t xml:space="preserve">USD 10.9 million </w:t>
      </w:r>
      <w:r w:rsidR="00986F90" w:rsidRPr="00104A65">
        <w:t>(approx. EUR 8 million)</w:t>
      </w:r>
      <w:r w:rsidR="00986F90">
        <w:t xml:space="preserve"> </w:t>
      </w:r>
      <w:r w:rsidR="00425A2A">
        <w:t>in</w:t>
      </w:r>
      <w:r w:rsidR="00DC3C1D" w:rsidRPr="006A7F43">
        <w:t xml:space="preserve"> </w:t>
      </w:r>
      <w:r w:rsidR="006A7F43" w:rsidRPr="006A7F43">
        <w:t xml:space="preserve">bribes to Russian public officials through a German </w:t>
      </w:r>
      <w:r w:rsidR="00104A65">
        <w:t>intermediary</w:t>
      </w:r>
      <w:r w:rsidR="00104A65" w:rsidRPr="006A7F43">
        <w:t xml:space="preserve"> </w:t>
      </w:r>
      <w:r w:rsidR="006A7F43" w:rsidRPr="006A7F43">
        <w:t>to win a USD 35 million</w:t>
      </w:r>
      <w:r w:rsidR="00986F90">
        <w:t xml:space="preserve"> (approx. EUR 26 million)</w:t>
      </w:r>
      <w:r w:rsidR="006A7F43" w:rsidRPr="006A7F43">
        <w:t xml:space="preserve"> information technology contract. The bribe payments were allegedly made through a secret slush fund using a false invoicing scheme. A network of shell companies used accounts in Latvia, among other jurisdictions. </w:t>
      </w:r>
      <w:r w:rsidR="00104A65">
        <w:t xml:space="preserve">At least EUR 2.2 million was wired to Latvian and Lithuanian accounts of shell companies for the benefit of Russian public officials. </w:t>
      </w:r>
      <w:r w:rsidR="006A7F43" w:rsidRPr="006A7F43">
        <w:t xml:space="preserve">Latvia learned about the case through incoming MLA requests from Germany and the US in 2009. Latvian authorities responded to these requests </w:t>
      </w:r>
      <w:r w:rsidR="00625900">
        <w:t xml:space="preserve">but did not launch any </w:t>
      </w:r>
      <w:r w:rsidR="006A7F43" w:rsidRPr="006A7F43">
        <w:t xml:space="preserve">investigation </w:t>
      </w:r>
      <w:r w:rsidR="00625900">
        <w:t>in Latvia</w:t>
      </w:r>
      <w:r w:rsidR="006A7F43" w:rsidRPr="006A7F43">
        <w:t xml:space="preserve"> </w:t>
      </w:r>
      <w:r w:rsidR="00BB3EC7">
        <w:t xml:space="preserve">for </w:t>
      </w:r>
      <w:r w:rsidR="006A7F43" w:rsidRPr="006A7F43">
        <w:t xml:space="preserve">foreign bribery, </w:t>
      </w:r>
      <w:r w:rsidR="00D955E2">
        <w:t>ML</w:t>
      </w:r>
      <w:r w:rsidR="006A7F43" w:rsidRPr="006A7F43">
        <w:t xml:space="preserve"> or false accounting offences.</w:t>
      </w:r>
      <w:r w:rsidR="006E5DD2">
        <w:t xml:space="preserve"> </w:t>
      </w:r>
    </w:p>
    <w:p w:rsidR="006A7F43" w:rsidRPr="0003754F" w:rsidRDefault="006A7F43" w:rsidP="00D7580D">
      <w:pPr>
        <w:tabs>
          <w:tab w:val="clear" w:pos="850"/>
          <w:tab w:val="clear" w:pos="1191"/>
          <w:tab w:val="clear" w:pos="1531"/>
        </w:tabs>
        <w:spacing w:after="120"/>
        <w:ind w:right="85"/>
        <w:rPr>
          <w:rFonts w:eastAsia="SimSun"/>
          <w:b/>
          <w:i/>
          <w:lang w:eastAsia="zh-CN"/>
        </w:rPr>
      </w:pPr>
      <w:r w:rsidRPr="0003754F">
        <w:rPr>
          <w:rFonts w:eastAsia="SimSun"/>
          <w:b/>
          <w:i/>
          <w:lang w:eastAsia="zh-CN"/>
        </w:rPr>
        <w:t>Commentary</w:t>
      </w:r>
    </w:p>
    <w:p w:rsidR="00DD3CB9" w:rsidRDefault="006E5DD2" w:rsidP="00D7580D">
      <w:pPr>
        <w:tabs>
          <w:tab w:val="clear" w:pos="850"/>
          <w:tab w:val="clear" w:pos="1191"/>
          <w:tab w:val="clear" w:pos="1531"/>
        </w:tabs>
        <w:spacing w:after="120"/>
        <w:ind w:right="85"/>
        <w:rPr>
          <w:rFonts w:eastAsia="SimSun"/>
          <w:b/>
          <w:i/>
          <w:lang w:eastAsia="zh-CN"/>
        </w:rPr>
      </w:pPr>
      <w:r>
        <w:rPr>
          <w:rFonts w:eastAsia="SimSun"/>
          <w:b/>
          <w:i/>
          <w:lang w:eastAsia="zh-CN"/>
        </w:rPr>
        <w:t xml:space="preserve">The lead examiners are encouraged that the foreign bribery cases </w:t>
      </w:r>
      <w:r w:rsidR="00E30214">
        <w:rPr>
          <w:rFonts w:eastAsia="SimSun"/>
          <w:b/>
          <w:i/>
          <w:lang w:eastAsia="zh-CN"/>
        </w:rPr>
        <w:t xml:space="preserve">uncovered </w:t>
      </w:r>
      <w:r>
        <w:rPr>
          <w:rFonts w:eastAsia="SimSun"/>
          <w:b/>
          <w:i/>
          <w:lang w:eastAsia="zh-CN"/>
        </w:rPr>
        <w:t>since Phase 2 are subject to enforcement actions.</w:t>
      </w:r>
      <w:r w:rsidR="00E30214">
        <w:rPr>
          <w:rFonts w:eastAsia="SimSun"/>
          <w:b/>
          <w:i/>
          <w:lang w:eastAsia="zh-CN"/>
        </w:rPr>
        <w:t xml:space="preserve"> </w:t>
      </w:r>
      <w:r>
        <w:rPr>
          <w:rFonts w:eastAsia="SimSun"/>
          <w:b/>
          <w:i/>
          <w:lang w:eastAsia="zh-CN"/>
        </w:rPr>
        <w:t xml:space="preserve">However, </w:t>
      </w:r>
      <w:r w:rsidR="00D03B46">
        <w:rPr>
          <w:rFonts w:eastAsia="SimSun"/>
          <w:b/>
          <w:i/>
          <w:lang w:eastAsia="zh-CN"/>
        </w:rPr>
        <w:t>there remain</w:t>
      </w:r>
      <w:r w:rsidR="009F0BA5" w:rsidRPr="009F0BA5">
        <w:rPr>
          <w:rFonts w:eastAsia="SimSun"/>
          <w:b/>
          <w:i/>
          <w:lang w:eastAsia="zh-CN"/>
        </w:rPr>
        <w:t xml:space="preserve"> concerns </w:t>
      </w:r>
      <w:r>
        <w:rPr>
          <w:rFonts w:eastAsia="SimSun"/>
          <w:b/>
          <w:i/>
          <w:lang w:eastAsia="zh-CN"/>
        </w:rPr>
        <w:t>that n</w:t>
      </w:r>
      <w:r w:rsidR="009F0BA5">
        <w:rPr>
          <w:rFonts w:eastAsia="SimSun"/>
          <w:b/>
          <w:i/>
          <w:lang w:eastAsia="zh-CN"/>
        </w:rPr>
        <w:t xml:space="preserve">one of the nine </w:t>
      </w:r>
      <w:r w:rsidR="009F0BA5" w:rsidRPr="009F0BA5">
        <w:rPr>
          <w:rFonts w:eastAsia="SimSun"/>
          <w:b/>
          <w:i/>
          <w:lang w:eastAsia="zh-CN"/>
        </w:rPr>
        <w:t xml:space="preserve">foreign bribery allegations </w:t>
      </w:r>
      <w:r w:rsidR="009F0BA5">
        <w:rPr>
          <w:rFonts w:eastAsia="SimSun"/>
          <w:b/>
          <w:i/>
          <w:lang w:eastAsia="zh-CN"/>
        </w:rPr>
        <w:t xml:space="preserve">that </w:t>
      </w:r>
      <w:r w:rsidR="009F0BA5" w:rsidRPr="009F0BA5">
        <w:rPr>
          <w:rFonts w:eastAsia="SimSun"/>
          <w:b/>
          <w:i/>
          <w:lang w:eastAsia="zh-CN"/>
        </w:rPr>
        <w:t xml:space="preserve">have surfaced </w:t>
      </w:r>
      <w:r>
        <w:rPr>
          <w:rFonts w:eastAsia="SimSun"/>
          <w:b/>
          <w:i/>
          <w:lang w:eastAsia="zh-CN"/>
        </w:rPr>
        <w:t xml:space="preserve">to date </w:t>
      </w:r>
      <w:r w:rsidR="009F0BA5">
        <w:rPr>
          <w:rFonts w:eastAsia="SimSun"/>
          <w:b/>
          <w:i/>
          <w:lang w:eastAsia="zh-CN"/>
        </w:rPr>
        <w:t>have</w:t>
      </w:r>
      <w:r w:rsidR="009F0BA5" w:rsidRPr="009F0BA5">
        <w:rPr>
          <w:rFonts w:eastAsia="SimSun"/>
          <w:b/>
          <w:i/>
          <w:lang w:eastAsia="zh-CN"/>
        </w:rPr>
        <w:t xml:space="preserve"> </w:t>
      </w:r>
      <w:r w:rsidR="00D80D27">
        <w:rPr>
          <w:rFonts w:eastAsia="SimSun"/>
          <w:b/>
          <w:i/>
          <w:lang w:eastAsia="zh-CN"/>
        </w:rPr>
        <w:t>reached the prosecution stage</w:t>
      </w:r>
      <w:r w:rsidR="00040D2C">
        <w:rPr>
          <w:rFonts w:eastAsia="SimSun"/>
          <w:b/>
          <w:i/>
          <w:lang w:eastAsia="zh-CN"/>
        </w:rPr>
        <w:t>. F</w:t>
      </w:r>
      <w:r w:rsidR="00D80D27">
        <w:rPr>
          <w:rFonts w:eastAsia="SimSun"/>
          <w:b/>
          <w:i/>
          <w:lang w:eastAsia="zh-CN"/>
        </w:rPr>
        <w:t>our</w:t>
      </w:r>
      <w:r w:rsidR="00A953E9">
        <w:rPr>
          <w:rFonts w:eastAsia="SimSun"/>
          <w:b/>
          <w:i/>
          <w:lang w:eastAsia="zh-CN"/>
        </w:rPr>
        <w:t xml:space="preserve"> cases </w:t>
      </w:r>
      <w:r w:rsidR="00A953E9" w:rsidRPr="00040D2C">
        <w:rPr>
          <w:rFonts w:eastAsia="SimSun"/>
          <w:b/>
          <w:i/>
          <w:lang w:eastAsia="zh-CN"/>
        </w:rPr>
        <w:t>ha</w:t>
      </w:r>
      <w:r w:rsidR="0027416F" w:rsidRPr="00040D2C">
        <w:rPr>
          <w:rFonts w:eastAsia="SimSun"/>
          <w:b/>
          <w:i/>
          <w:lang w:eastAsia="zh-CN"/>
        </w:rPr>
        <w:t>ve</w:t>
      </w:r>
      <w:r w:rsidR="00A953E9" w:rsidRPr="00040D2C">
        <w:rPr>
          <w:rFonts w:eastAsia="SimSun"/>
          <w:b/>
          <w:i/>
          <w:lang w:eastAsia="zh-CN"/>
        </w:rPr>
        <w:t xml:space="preserve"> either not </w:t>
      </w:r>
      <w:r w:rsidR="00D80D27" w:rsidRPr="00040D2C">
        <w:rPr>
          <w:rFonts w:eastAsia="SimSun"/>
          <w:b/>
          <w:i/>
          <w:lang w:eastAsia="zh-CN"/>
        </w:rPr>
        <w:t xml:space="preserve">been </w:t>
      </w:r>
      <w:r w:rsidR="00A953E9" w:rsidRPr="00636DBC">
        <w:rPr>
          <w:rFonts w:eastAsia="SimSun"/>
          <w:b/>
          <w:i/>
          <w:lang w:eastAsia="zh-CN"/>
        </w:rPr>
        <w:t xml:space="preserve">opened or </w:t>
      </w:r>
      <w:r w:rsidR="00702E8F">
        <w:rPr>
          <w:rFonts w:eastAsia="SimSun"/>
          <w:b/>
          <w:i/>
          <w:lang w:eastAsia="zh-CN"/>
        </w:rPr>
        <w:t xml:space="preserve">were </w:t>
      </w:r>
      <w:r w:rsidR="000A4ACA" w:rsidRPr="00636DBC">
        <w:rPr>
          <w:rFonts w:eastAsia="SimSun"/>
          <w:b/>
          <w:i/>
          <w:lang w:eastAsia="zh-CN"/>
        </w:rPr>
        <w:t>terminated</w:t>
      </w:r>
      <w:r w:rsidR="009F0BA5" w:rsidRPr="001E076E">
        <w:rPr>
          <w:rFonts w:eastAsia="SimSun"/>
          <w:b/>
          <w:i/>
          <w:lang w:eastAsia="zh-CN"/>
        </w:rPr>
        <w:t xml:space="preserve">. </w:t>
      </w:r>
    </w:p>
    <w:p w:rsidR="00E5351F" w:rsidRDefault="00663D45" w:rsidP="00AC3A1C">
      <w:pPr>
        <w:tabs>
          <w:tab w:val="clear" w:pos="850"/>
          <w:tab w:val="clear" w:pos="1191"/>
          <w:tab w:val="clear" w:pos="1531"/>
        </w:tabs>
        <w:spacing w:after="120"/>
        <w:ind w:right="85"/>
        <w:rPr>
          <w:rFonts w:eastAsia="SimSun"/>
          <w:b/>
          <w:i/>
          <w:lang w:eastAsia="zh-CN"/>
        </w:rPr>
      </w:pPr>
      <w:r w:rsidRPr="00DB0B99">
        <w:rPr>
          <w:b/>
          <w:i/>
        </w:rPr>
        <w:t xml:space="preserve">In </w:t>
      </w:r>
      <w:r w:rsidR="00DD3CB9" w:rsidRPr="00DB0B99">
        <w:rPr>
          <w:b/>
          <w:i/>
        </w:rPr>
        <w:t xml:space="preserve">the cases </w:t>
      </w:r>
      <w:r w:rsidRPr="00DB0B99">
        <w:rPr>
          <w:b/>
          <w:i/>
        </w:rPr>
        <w:t xml:space="preserve">where accounts of Latvian financial institutions and </w:t>
      </w:r>
      <w:r w:rsidR="00302EB3">
        <w:rPr>
          <w:b/>
          <w:i/>
        </w:rPr>
        <w:t xml:space="preserve">other corporate structures </w:t>
      </w:r>
      <w:r w:rsidRPr="00DB0B99">
        <w:rPr>
          <w:b/>
          <w:i/>
        </w:rPr>
        <w:t>have been used to pay</w:t>
      </w:r>
      <w:r w:rsidR="00AC018C">
        <w:rPr>
          <w:b/>
          <w:i/>
        </w:rPr>
        <w:t xml:space="preserve"> and subsequently launder</w:t>
      </w:r>
      <w:r w:rsidRPr="00DB0B99">
        <w:rPr>
          <w:b/>
          <w:i/>
        </w:rPr>
        <w:t xml:space="preserve"> </w:t>
      </w:r>
      <w:r w:rsidR="00AC018C">
        <w:rPr>
          <w:b/>
          <w:i/>
        </w:rPr>
        <w:t xml:space="preserve">the </w:t>
      </w:r>
      <w:r w:rsidRPr="00DB0B99">
        <w:rPr>
          <w:b/>
          <w:i/>
        </w:rPr>
        <w:t>bribes to foreign public officials, Latvia’s enforcement action has focused on investigati</w:t>
      </w:r>
      <w:r w:rsidR="00DD3CB9" w:rsidRPr="00DB0B99">
        <w:rPr>
          <w:b/>
          <w:i/>
        </w:rPr>
        <w:t>n</w:t>
      </w:r>
      <w:r w:rsidRPr="00DB0B99">
        <w:rPr>
          <w:b/>
          <w:i/>
        </w:rPr>
        <w:t>g</w:t>
      </w:r>
      <w:r w:rsidR="00DD3CB9" w:rsidRPr="00DB0B99">
        <w:rPr>
          <w:b/>
          <w:i/>
        </w:rPr>
        <w:t xml:space="preserve"> the laundering of the bribe rather than the alleged bribery</w:t>
      </w:r>
      <w:r w:rsidRPr="00DB0B99">
        <w:rPr>
          <w:b/>
          <w:i/>
        </w:rPr>
        <w:t xml:space="preserve">. </w:t>
      </w:r>
      <w:r w:rsidR="002D20CD">
        <w:rPr>
          <w:b/>
          <w:i/>
        </w:rPr>
        <w:t>T</w:t>
      </w:r>
      <w:r w:rsidR="00DB0B99">
        <w:rPr>
          <w:b/>
          <w:i/>
        </w:rPr>
        <w:t>h</w:t>
      </w:r>
      <w:r w:rsidR="00F845CE">
        <w:rPr>
          <w:b/>
          <w:i/>
        </w:rPr>
        <w:t>e</w:t>
      </w:r>
      <w:r w:rsidR="00AC018C">
        <w:rPr>
          <w:b/>
          <w:i/>
        </w:rPr>
        <w:t xml:space="preserve"> lead examiners</w:t>
      </w:r>
      <w:r w:rsidR="00F845CE">
        <w:rPr>
          <w:b/>
          <w:i/>
        </w:rPr>
        <w:t xml:space="preserve"> beli</w:t>
      </w:r>
      <w:r w:rsidR="00095F86">
        <w:rPr>
          <w:b/>
          <w:i/>
        </w:rPr>
        <w:t>e</w:t>
      </w:r>
      <w:r w:rsidR="00F845CE">
        <w:rPr>
          <w:b/>
          <w:i/>
        </w:rPr>
        <w:t xml:space="preserve">ve that </w:t>
      </w:r>
      <w:r w:rsidR="002D20CD">
        <w:rPr>
          <w:b/>
          <w:i/>
        </w:rPr>
        <w:t>such enforcement action</w:t>
      </w:r>
      <w:r w:rsidR="00DB0B99">
        <w:rPr>
          <w:b/>
          <w:i/>
        </w:rPr>
        <w:t xml:space="preserve"> should not be </w:t>
      </w:r>
      <w:r w:rsidR="00DB0B99" w:rsidRPr="004C0FF9">
        <w:rPr>
          <w:b/>
          <w:i/>
        </w:rPr>
        <w:t xml:space="preserve">at the expense of investigating the alleged </w:t>
      </w:r>
      <w:r w:rsidR="00095F86" w:rsidRPr="004C0FF9">
        <w:rPr>
          <w:b/>
          <w:i/>
        </w:rPr>
        <w:t xml:space="preserve">foreign </w:t>
      </w:r>
      <w:r w:rsidR="00DB0B99" w:rsidRPr="004C0FF9">
        <w:rPr>
          <w:b/>
          <w:i/>
        </w:rPr>
        <w:t>bribery</w:t>
      </w:r>
      <w:r w:rsidR="00F845CE" w:rsidRPr="004C0FF9">
        <w:rPr>
          <w:b/>
          <w:i/>
        </w:rPr>
        <w:t xml:space="preserve">. </w:t>
      </w:r>
      <w:r w:rsidR="00AC3A1C" w:rsidRPr="004C0FF9">
        <w:rPr>
          <w:b/>
          <w:i/>
        </w:rPr>
        <w:t xml:space="preserve">Therefore, they </w:t>
      </w:r>
      <w:r w:rsidR="00E30214" w:rsidRPr="004C0FF9">
        <w:rPr>
          <w:rFonts w:eastAsia="SimSun"/>
          <w:b/>
          <w:i/>
          <w:lang w:eastAsia="zh-CN"/>
        </w:rPr>
        <w:t>recommend that</w:t>
      </w:r>
      <w:r w:rsidR="00A57D40" w:rsidRPr="004C0FF9">
        <w:rPr>
          <w:rFonts w:eastAsia="SimSun"/>
          <w:b/>
          <w:i/>
          <w:lang w:eastAsia="zh-CN"/>
        </w:rPr>
        <w:t xml:space="preserve"> </w:t>
      </w:r>
      <w:r w:rsidR="006A7F43" w:rsidRPr="004C0FF9">
        <w:rPr>
          <w:rFonts w:eastAsia="SimSun"/>
          <w:b/>
          <w:i/>
          <w:lang w:eastAsia="zh-CN"/>
        </w:rPr>
        <w:t>Latvia</w:t>
      </w:r>
      <w:r w:rsidR="002C5443" w:rsidRPr="004C0FF9">
        <w:rPr>
          <w:rFonts w:eastAsia="SimSun"/>
          <w:lang w:eastAsia="zh-CN"/>
        </w:rPr>
        <w:t xml:space="preserve"> </w:t>
      </w:r>
      <w:r w:rsidR="002C5443" w:rsidRPr="004C0FF9">
        <w:rPr>
          <w:rFonts w:eastAsia="SimSun"/>
          <w:b/>
          <w:i/>
          <w:lang w:eastAsia="zh-CN"/>
        </w:rPr>
        <w:t xml:space="preserve">adopt </w:t>
      </w:r>
      <w:r w:rsidR="002C5443" w:rsidRPr="004C0FF9">
        <w:rPr>
          <w:rFonts w:eastAsia="SimSun"/>
          <w:b/>
          <w:i/>
          <w:lang w:val="en-ZA" w:eastAsia="zh-CN"/>
        </w:rPr>
        <w:t xml:space="preserve">a </w:t>
      </w:r>
      <w:r w:rsidR="004C0FF9">
        <w:rPr>
          <w:rFonts w:eastAsia="SimSun"/>
          <w:b/>
          <w:i/>
          <w:lang w:val="en-ZA" w:eastAsia="zh-CN"/>
        </w:rPr>
        <w:t xml:space="preserve">strategic </w:t>
      </w:r>
      <w:r w:rsidR="002C5443" w:rsidRPr="004C0FF9">
        <w:rPr>
          <w:rFonts w:eastAsia="SimSun"/>
          <w:b/>
          <w:i/>
          <w:lang w:val="en-ZA" w:eastAsia="zh-CN"/>
        </w:rPr>
        <w:t>approach towards the investigation and prosecution of foreign bribery and related money laundering offences</w:t>
      </w:r>
      <w:r w:rsidR="002C5443" w:rsidRPr="002C5443">
        <w:rPr>
          <w:rFonts w:eastAsia="SimSun"/>
          <w:b/>
          <w:i/>
          <w:lang w:val="en-ZA" w:eastAsia="zh-CN"/>
        </w:rPr>
        <w:t>.</w:t>
      </w:r>
      <w:r w:rsidR="002C5443" w:rsidRPr="00DC6EF5">
        <w:rPr>
          <w:rFonts w:eastAsia="SimSun"/>
          <w:lang w:val="en-ZA" w:eastAsia="zh-CN"/>
        </w:rPr>
        <w:t xml:space="preserve"> </w:t>
      </w:r>
      <w:r w:rsidR="00E5351F" w:rsidRPr="001E076E">
        <w:rPr>
          <w:rFonts w:eastAsia="SimSun"/>
          <w:b/>
          <w:i/>
          <w:lang w:eastAsia="zh-CN"/>
        </w:rPr>
        <w:t>In pa</w:t>
      </w:r>
      <w:r w:rsidR="00E5351F" w:rsidRPr="00E5351F">
        <w:rPr>
          <w:rFonts w:eastAsia="SimSun"/>
          <w:b/>
          <w:i/>
          <w:lang w:eastAsia="zh-CN"/>
        </w:rPr>
        <w:t>rticular, the involvement of Latvian financial institutions</w:t>
      </w:r>
      <w:r w:rsidR="00E30214">
        <w:rPr>
          <w:rFonts w:eastAsia="SimSun"/>
          <w:b/>
          <w:i/>
          <w:lang w:eastAsia="zh-CN"/>
        </w:rPr>
        <w:t xml:space="preserve"> </w:t>
      </w:r>
      <w:r w:rsidR="00E5351F" w:rsidRPr="00E5351F">
        <w:rPr>
          <w:rFonts w:eastAsia="SimSun"/>
          <w:b/>
          <w:i/>
          <w:lang w:eastAsia="zh-CN"/>
        </w:rPr>
        <w:t>and other corporate structure</w:t>
      </w:r>
      <w:r w:rsidR="00702E8F">
        <w:rPr>
          <w:rFonts w:eastAsia="SimSun"/>
          <w:b/>
          <w:i/>
          <w:lang w:eastAsia="zh-CN"/>
        </w:rPr>
        <w:t>s</w:t>
      </w:r>
      <w:r w:rsidR="00E5351F">
        <w:rPr>
          <w:rFonts w:eastAsia="SimSun"/>
          <w:b/>
          <w:i/>
          <w:lang w:eastAsia="zh-CN"/>
        </w:rPr>
        <w:t xml:space="preserve"> </w:t>
      </w:r>
      <w:r w:rsidR="00D80D27" w:rsidRPr="00E5351F">
        <w:rPr>
          <w:rFonts w:eastAsia="SimSun"/>
          <w:b/>
          <w:i/>
          <w:lang w:eastAsia="zh-CN"/>
        </w:rPr>
        <w:t xml:space="preserve">in foreign bribery schemes </w:t>
      </w:r>
      <w:r w:rsidR="00E5351F">
        <w:rPr>
          <w:rFonts w:eastAsia="SimSun"/>
          <w:b/>
          <w:i/>
          <w:lang w:eastAsia="zh-CN"/>
        </w:rPr>
        <w:t>should be actively investigated</w:t>
      </w:r>
      <w:r w:rsidR="00D7580D">
        <w:rPr>
          <w:rFonts w:eastAsia="SimSun"/>
          <w:b/>
          <w:i/>
          <w:lang w:eastAsia="zh-CN"/>
        </w:rPr>
        <w:t>, where relevant</w:t>
      </w:r>
      <w:r w:rsidR="00E5351F">
        <w:rPr>
          <w:rFonts w:eastAsia="SimSun"/>
          <w:b/>
          <w:i/>
          <w:lang w:eastAsia="zh-CN"/>
        </w:rPr>
        <w:t xml:space="preserve">. </w:t>
      </w:r>
    </w:p>
    <w:p w:rsidR="00CC4960" w:rsidRDefault="00CC4960" w:rsidP="00C73D60">
      <w:pPr>
        <w:pStyle w:val="Heading2"/>
        <w:ind w:right="0"/>
        <w:jc w:val="center"/>
        <w:rPr>
          <w:rFonts w:asciiTheme="minorHAnsi" w:eastAsiaTheme="minorEastAsia" w:hAnsiTheme="minorHAnsi" w:cstheme="minorBidi"/>
          <w:szCs w:val="20"/>
          <w:lang w:eastAsia="en-GB" w:bidi="hi-IN"/>
        </w:rPr>
      </w:pPr>
      <w:bookmarkStart w:id="39" w:name="_Toc10549760"/>
      <w:bookmarkStart w:id="40" w:name="_Toc21945594"/>
      <w:r w:rsidRPr="00CD682D">
        <w:t>B.</w:t>
      </w:r>
      <w:r w:rsidR="009E0F79">
        <w:rPr>
          <w:rFonts w:asciiTheme="minorHAnsi" w:eastAsiaTheme="minorEastAsia" w:hAnsiTheme="minorHAnsi" w:cstheme="minorBidi"/>
          <w:szCs w:val="20"/>
          <w:lang w:eastAsia="en-GB" w:bidi="hi-IN"/>
        </w:rPr>
        <w:t xml:space="preserve"> </w:t>
      </w:r>
      <w:r w:rsidRPr="00CD682D">
        <w:t xml:space="preserve">IMPLEMENTATION AND APPLICATION BY </w:t>
      </w:r>
      <w:r>
        <w:t>LATVIA</w:t>
      </w:r>
      <w:r w:rsidRPr="00CD682D">
        <w:t xml:space="preserve"> OF THE CONVENTION AND THE 2009 RECOMMENDATIONS</w:t>
      </w:r>
      <w:bookmarkEnd w:id="39"/>
      <w:bookmarkEnd w:id="40"/>
    </w:p>
    <w:p w:rsidR="00CC4960" w:rsidRDefault="00CC4960" w:rsidP="002801A0">
      <w:pPr>
        <w:pStyle w:val="Heading2"/>
      </w:pPr>
      <w:bookmarkStart w:id="41" w:name="_Toc21945595"/>
      <w:r w:rsidRPr="00CD682D">
        <w:t>1.</w:t>
      </w:r>
      <w:r w:rsidR="00A956FB">
        <w:rPr>
          <w:rFonts w:asciiTheme="minorHAnsi" w:eastAsiaTheme="minorEastAsia" w:hAnsiTheme="minorHAnsi" w:cstheme="minorBidi"/>
          <w:lang w:eastAsia="en-GB" w:bidi="hi-IN"/>
        </w:rPr>
        <w:t xml:space="preserve"> </w:t>
      </w:r>
      <w:r w:rsidRPr="00CD682D">
        <w:t>The Foreign Bribery Of</w:t>
      </w:r>
      <w:r w:rsidR="00400C07">
        <w:t>fence</w:t>
      </w:r>
      <w:bookmarkEnd w:id="41"/>
      <w:r w:rsidR="00400C07">
        <w:t xml:space="preserve"> </w:t>
      </w:r>
    </w:p>
    <w:p w:rsidR="003C4A98" w:rsidRDefault="003C4A98" w:rsidP="00E1214C">
      <w:pPr>
        <w:pStyle w:val="Para"/>
      </w:pPr>
      <w:r>
        <w:t xml:space="preserve">Latvia’s foreign bribery </w:t>
      </w:r>
      <w:r w:rsidRPr="004E641C">
        <w:t>offence</w:t>
      </w:r>
      <w:r>
        <w:t xml:space="preserve"> in CL Section 323 and separate offence </w:t>
      </w:r>
      <w:r w:rsidR="00D80D27">
        <w:t xml:space="preserve">of </w:t>
      </w:r>
      <w:r>
        <w:t xml:space="preserve">bribery through </w:t>
      </w:r>
      <w:r w:rsidR="005A0DF4">
        <w:t xml:space="preserve">an </w:t>
      </w:r>
      <w:r>
        <w:t>intermediar</w:t>
      </w:r>
      <w:r w:rsidR="005A0DF4">
        <w:t>y</w:t>
      </w:r>
      <w:r>
        <w:t xml:space="preserve"> in CL Section 322 </w:t>
      </w:r>
      <w:r w:rsidR="005A0DF4">
        <w:t>have been amended since Phase 2. As stated by the WGB in Latvia’s Phase 2 Written Follow-up Report, these amendments do not</w:t>
      </w:r>
      <w:r w:rsidR="00D80D27">
        <w:t>,</w:t>
      </w:r>
      <w:r w:rsidR="005A0DF4">
        <w:t xml:space="preserve"> however</w:t>
      </w:r>
      <w:r w:rsidR="00D80D27">
        <w:t>,</w:t>
      </w:r>
      <w:r w:rsidR="005A0DF4">
        <w:t xml:space="preserve"> satisfactorily address Phase </w:t>
      </w:r>
      <w:r w:rsidR="004E641C">
        <w:t xml:space="preserve">2 </w:t>
      </w:r>
      <w:r w:rsidR="005A0DF4">
        <w:t>Recommendation 13(b)</w:t>
      </w:r>
      <w:r w:rsidR="00141D26">
        <w:rPr>
          <w:rStyle w:val="FootnoteReference"/>
          <w:rFonts w:eastAsia="Times New Roman"/>
        </w:rPr>
        <w:footnoteReference w:id="42"/>
      </w:r>
      <w:r w:rsidR="005A0DF4">
        <w:t xml:space="preserve"> together with Phase 2 </w:t>
      </w:r>
      <w:r w:rsidR="004E641C">
        <w:t>Recommendation 13(a) that the W</w:t>
      </w:r>
      <w:r w:rsidR="004A57E7">
        <w:t>GB</w:t>
      </w:r>
      <w:r w:rsidR="005A0DF4">
        <w:t xml:space="preserve"> deemed not implemented. </w:t>
      </w:r>
      <w:r>
        <w:t xml:space="preserve">The </w:t>
      </w:r>
      <w:r w:rsidRPr="004675BC">
        <w:t>W</w:t>
      </w:r>
      <w:r w:rsidR="004A57E7">
        <w:t>GB</w:t>
      </w:r>
      <w:r w:rsidRPr="004675BC">
        <w:t xml:space="preserve"> also agreed </w:t>
      </w:r>
      <w:r w:rsidR="004E641C">
        <w:t xml:space="preserve">in Phase 2 </w:t>
      </w:r>
      <w:r w:rsidRPr="004675BC">
        <w:t>to follow up on whether Latvia’s foreign bribery offence covers bribes paid in return for any use of the public official’s position, whether or not within the official’s authorised competence (follow-up issue 16(e))</w:t>
      </w:r>
      <w:r w:rsidR="006F60CB">
        <w:t xml:space="preserve"> and the interpretation of the term “in </w:t>
      </w:r>
      <w:r w:rsidR="006F60CB" w:rsidRPr="006F60CB">
        <w:t>the interest of the giver or person offering the bribe, or in</w:t>
      </w:r>
      <w:r w:rsidR="006F60CB">
        <w:t xml:space="preserve"> the interest of other persons” in CL Section 323 (follow-up issue 16(f</w:t>
      </w:r>
      <w:r w:rsidRPr="006F60CB">
        <w:t>))</w:t>
      </w:r>
      <w:r w:rsidR="006F60CB" w:rsidRPr="006F60CB">
        <w:t>.</w:t>
      </w:r>
      <w:r w:rsidR="006F60CB">
        <w:t xml:space="preserve"> In absence of </w:t>
      </w:r>
      <w:r w:rsidR="00B65A41">
        <w:t xml:space="preserve">relevant </w:t>
      </w:r>
      <w:r w:rsidR="006F60CB">
        <w:t>practice and case law</w:t>
      </w:r>
      <w:r w:rsidR="003D2DDD">
        <w:t>,</w:t>
      </w:r>
      <w:r w:rsidR="00B65A41">
        <w:rPr>
          <w:rStyle w:val="FootnoteReference"/>
        </w:rPr>
        <w:footnoteReference w:id="43"/>
      </w:r>
      <w:r w:rsidR="006F60CB">
        <w:t xml:space="preserve"> the Working Group </w:t>
      </w:r>
      <w:r w:rsidR="004A57E7">
        <w:t xml:space="preserve">will </w:t>
      </w:r>
      <w:r w:rsidR="006F60CB">
        <w:t xml:space="preserve">continue </w:t>
      </w:r>
      <w:r w:rsidR="004A57E7">
        <w:t xml:space="preserve">to </w:t>
      </w:r>
      <w:r w:rsidR="006F60CB">
        <w:t>follow up</w:t>
      </w:r>
      <w:r w:rsidR="004A57E7">
        <w:t xml:space="preserve"> on</w:t>
      </w:r>
      <w:r w:rsidR="006F60CB">
        <w:t xml:space="preserve"> these issues. </w:t>
      </w:r>
      <w:r w:rsidRPr="0011619E">
        <w:t xml:space="preserve">Further issues have surfaced </w:t>
      </w:r>
      <w:r w:rsidR="004E641C">
        <w:t xml:space="preserve">that are also </w:t>
      </w:r>
      <w:r w:rsidR="00831B2C">
        <w:t xml:space="preserve">reviewed </w:t>
      </w:r>
      <w:r w:rsidR="004E641C">
        <w:t>in this report.</w:t>
      </w:r>
    </w:p>
    <w:p w:rsidR="003C4A98" w:rsidRPr="00713686" w:rsidRDefault="00710272" w:rsidP="000444BD">
      <w:pPr>
        <w:pStyle w:val="Heading3"/>
        <w:spacing w:after="120"/>
        <w:rPr>
          <w:b/>
          <w:i/>
          <w:u w:val="none"/>
        </w:rPr>
      </w:pPr>
      <w:r w:rsidRPr="00713686">
        <w:rPr>
          <w:b/>
          <w:i/>
          <w:u w:val="none"/>
        </w:rPr>
        <w:t>(</w:t>
      </w:r>
      <w:r w:rsidR="00713686" w:rsidRPr="00713686">
        <w:rPr>
          <w:b/>
          <w:i/>
          <w:u w:val="none"/>
        </w:rPr>
        <w:t>a</w:t>
      </w:r>
      <w:r w:rsidRPr="00713686">
        <w:rPr>
          <w:b/>
          <w:i/>
          <w:u w:val="none"/>
        </w:rPr>
        <w:t xml:space="preserve">) </w:t>
      </w:r>
      <w:r w:rsidR="003C4A98" w:rsidRPr="00713686">
        <w:rPr>
          <w:b/>
          <w:i/>
          <w:u w:val="none"/>
        </w:rPr>
        <w:t>Requirement of Direct Intent</w:t>
      </w:r>
    </w:p>
    <w:p w:rsidR="003C4A98" w:rsidRPr="007E5196" w:rsidRDefault="003C4A98" w:rsidP="00E1214C">
      <w:pPr>
        <w:pStyle w:val="Para"/>
      </w:pPr>
      <w:r w:rsidRPr="004675BC">
        <w:lastRenderedPageBreak/>
        <w:t xml:space="preserve">In Phase </w:t>
      </w:r>
      <w:r>
        <w:t>2</w:t>
      </w:r>
      <w:r w:rsidR="004A57E7">
        <w:t>,</w:t>
      </w:r>
      <w:r>
        <w:t xml:space="preserve"> </w:t>
      </w:r>
      <w:r w:rsidR="004A57E7">
        <w:t>the WGB expressed</w:t>
      </w:r>
      <w:r>
        <w:t xml:space="preserve"> significant concerns that the requirement of </w:t>
      </w:r>
      <w:r w:rsidR="00E04722">
        <w:t xml:space="preserve">proving </w:t>
      </w:r>
      <w:r>
        <w:t>direct intent</w:t>
      </w:r>
      <w:r w:rsidR="00D80D27">
        <w:t>,</w:t>
      </w:r>
      <w:r>
        <w:t xml:space="preserve"> as defined in Latvian law</w:t>
      </w:r>
      <w:r w:rsidR="00D80D27">
        <w:t>,</w:t>
      </w:r>
      <w:r>
        <w:t xml:space="preserve"> would exclude </w:t>
      </w:r>
      <w:r w:rsidR="00514C09" w:rsidRPr="00E829DA">
        <w:t>some</w:t>
      </w:r>
      <w:r w:rsidR="00514C09">
        <w:t xml:space="preserve"> </w:t>
      </w:r>
      <w:r>
        <w:t>cases of foreign bribery from the offence, including cases of bribery through an intermediary.</w:t>
      </w:r>
      <w:r w:rsidR="004E641C">
        <w:t xml:space="preserve"> </w:t>
      </w:r>
      <w:r w:rsidR="00EC7A4D">
        <w:t xml:space="preserve">Latvia was asked to amend its legislation </w:t>
      </w:r>
      <w:r w:rsidR="004A57E7">
        <w:t>(recommendation 13(a))</w:t>
      </w:r>
      <w:r w:rsidR="00EC7A4D">
        <w:t xml:space="preserve">. </w:t>
      </w:r>
      <w:r>
        <w:t>D</w:t>
      </w:r>
      <w:r w:rsidR="00D80D27">
        <w:t xml:space="preserve">uring the on-site visit, practitioners displayed </w:t>
      </w:r>
      <w:r w:rsidR="00AC31F6">
        <w:t xml:space="preserve">a better understanding </w:t>
      </w:r>
      <w:r w:rsidR="00A953E9">
        <w:t xml:space="preserve">of the Convention </w:t>
      </w:r>
      <w:r w:rsidR="00C338E2">
        <w:t xml:space="preserve">and concerns about </w:t>
      </w:r>
      <w:r w:rsidR="009119FE">
        <w:t xml:space="preserve">the </w:t>
      </w:r>
      <w:r w:rsidR="00C338E2">
        <w:t>direct intent requirement</w:t>
      </w:r>
      <w:r w:rsidR="00D31D2C">
        <w:t xml:space="preserve"> in Latvia’s bribery offence</w:t>
      </w:r>
      <w:r w:rsidR="00C338E2">
        <w:t xml:space="preserve">. This clearly </w:t>
      </w:r>
      <w:r w:rsidR="00EC7A4D">
        <w:t>result</w:t>
      </w:r>
      <w:r w:rsidR="00C338E2">
        <w:t>s from</w:t>
      </w:r>
      <w:r w:rsidR="00EC7A4D">
        <w:t xml:space="preserve"> extensive training and awareness-raising</w:t>
      </w:r>
      <w:r w:rsidR="004A57E7">
        <w:t>.</w:t>
      </w:r>
      <w:r w:rsidR="00A30DB6">
        <w:t xml:space="preserve"> However, </w:t>
      </w:r>
      <w:r w:rsidR="00C338E2">
        <w:t xml:space="preserve">Latvian law remains unchanged and </w:t>
      </w:r>
      <w:r w:rsidR="00D31D2C">
        <w:t xml:space="preserve">jurisprudence referred to by the authorities </w:t>
      </w:r>
      <w:r w:rsidR="004A57E7">
        <w:t xml:space="preserve">does not </w:t>
      </w:r>
      <w:r w:rsidR="00AC31F6">
        <w:t>alleviate the WGB’s concerns</w:t>
      </w:r>
      <w:r>
        <w:t xml:space="preserve">. </w:t>
      </w:r>
      <w:r w:rsidR="00253BB6">
        <w:t xml:space="preserve">Latvia </w:t>
      </w:r>
      <w:r w:rsidR="004A57E7">
        <w:t xml:space="preserve">provided </w:t>
      </w:r>
      <w:r w:rsidR="00EC7A4D">
        <w:t>two court decisions</w:t>
      </w:r>
      <w:r w:rsidR="004A57E7">
        <w:t xml:space="preserve"> in </w:t>
      </w:r>
      <w:r w:rsidR="00006BFA">
        <w:t xml:space="preserve">cases of </w:t>
      </w:r>
      <w:r w:rsidR="004A57E7">
        <w:t xml:space="preserve">domestic bribery </w:t>
      </w:r>
      <w:r w:rsidR="00006BFA">
        <w:t xml:space="preserve">committed through intermediaries </w:t>
      </w:r>
      <w:r w:rsidRPr="007E5196">
        <w:t>in which</w:t>
      </w:r>
      <w:r w:rsidR="00C51720">
        <w:t>, although the bribe givers claimed the contrary,</w:t>
      </w:r>
      <w:r w:rsidRPr="007E5196">
        <w:t xml:space="preserve"> </w:t>
      </w:r>
      <w:r w:rsidR="004A57E7">
        <w:t>the</w:t>
      </w:r>
      <w:r w:rsidR="00C51720">
        <w:t xml:space="preserve"> courts found </w:t>
      </w:r>
      <w:r w:rsidR="004A57E7">
        <w:t xml:space="preserve">direct proof that </w:t>
      </w:r>
      <w:r w:rsidR="00D80D27">
        <w:t xml:space="preserve">the </w:t>
      </w:r>
      <w:r w:rsidR="004A57E7">
        <w:t xml:space="preserve">bribe givers knew that undue advantages were given to a public official through an intermediary. </w:t>
      </w:r>
      <w:r w:rsidR="00253BB6">
        <w:t>C</w:t>
      </w:r>
      <w:r>
        <w:t xml:space="preserve">oncerns </w:t>
      </w:r>
      <w:r w:rsidR="00692EDA">
        <w:t xml:space="preserve">expressed in Phase 2 </w:t>
      </w:r>
      <w:r>
        <w:t>thus remain</w:t>
      </w:r>
      <w:r w:rsidR="004A57E7">
        <w:t>.</w:t>
      </w:r>
    </w:p>
    <w:p w:rsidR="003C4A98" w:rsidRPr="0014168C" w:rsidRDefault="003C4A98" w:rsidP="00D7580D">
      <w:pPr>
        <w:tabs>
          <w:tab w:val="clear" w:pos="850"/>
          <w:tab w:val="clear" w:pos="1191"/>
          <w:tab w:val="clear" w:pos="1531"/>
        </w:tabs>
        <w:spacing w:after="120"/>
        <w:rPr>
          <w:rFonts w:eastAsia="SimSun"/>
          <w:lang w:eastAsia="zh-CN"/>
        </w:rPr>
      </w:pPr>
      <w:r w:rsidRPr="0014168C">
        <w:rPr>
          <w:b/>
          <w:i/>
          <w:lang w:eastAsia="zh-CN"/>
        </w:rPr>
        <w:t>Commentary</w:t>
      </w:r>
    </w:p>
    <w:p w:rsidR="003C4A98" w:rsidRDefault="00EC7A4D" w:rsidP="00D7580D">
      <w:pPr>
        <w:tabs>
          <w:tab w:val="clear" w:pos="850"/>
          <w:tab w:val="clear" w:pos="1191"/>
          <w:tab w:val="clear" w:pos="1531"/>
        </w:tabs>
        <w:spacing w:after="120"/>
        <w:rPr>
          <w:rFonts w:eastAsia="SimSun"/>
          <w:lang w:eastAsia="zh-CN"/>
        </w:rPr>
      </w:pPr>
      <w:r>
        <w:rPr>
          <w:b/>
          <w:i/>
        </w:rPr>
        <w:t xml:space="preserve">The lead examiners </w:t>
      </w:r>
      <w:r w:rsidR="005E55FC">
        <w:rPr>
          <w:b/>
          <w:i/>
        </w:rPr>
        <w:t>regret</w:t>
      </w:r>
      <w:r>
        <w:rPr>
          <w:b/>
          <w:i/>
        </w:rPr>
        <w:t xml:space="preserve"> that Latvia</w:t>
      </w:r>
      <w:r w:rsidR="005E55FC">
        <w:rPr>
          <w:b/>
          <w:i/>
        </w:rPr>
        <w:t xml:space="preserve"> has not amended its legislation to address the WGB’s concerns about </w:t>
      </w:r>
      <w:r w:rsidR="003D2DDD">
        <w:rPr>
          <w:b/>
          <w:i/>
        </w:rPr>
        <w:t xml:space="preserve">the </w:t>
      </w:r>
      <w:r>
        <w:rPr>
          <w:b/>
          <w:i/>
        </w:rPr>
        <w:t xml:space="preserve">direct intent requirement </w:t>
      </w:r>
      <w:r w:rsidR="005E55FC">
        <w:rPr>
          <w:b/>
          <w:i/>
        </w:rPr>
        <w:t xml:space="preserve">in its bribery offence. </w:t>
      </w:r>
      <w:r w:rsidR="003C4A98" w:rsidRPr="005E55FC">
        <w:rPr>
          <w:b/>
          <w:i/>
          <w:lang w:eastAsia="zh-CN"/>
        </w:rPr>
        <w:t>The</w:t>
      </w:r>
      <w:r w:rsidR="00692EDA">
        <w:rPr>
          <w:b/>
          <w:i/>
          <w:lang w:eastAsia="zh-CN"/>
        </w:rPr>
        <w:t>y</w:t>
      </w:r>
      <w:r w:rsidR="003C4A98" w:rsidRPr="005E55FC">
        <w:rPr>
          <w:b/>
          <w:i/>
          <w:lang w:eastAsia="zh-CN"/>
        </w:rPr>
        <w:t xml:space="preserve"> </w:t>
      </w:r>
      <w:r w:rsidR="005E55FC">
        <w:rPr>
          <w:b/>
          <w:i/>
          <w:lang w:eastAsia="zh-CN"/>
        </w:rPr>
        <w:t>therefore</w:t>
      </w:r>
      <w:r w:rsidR="005E55FC" w:rsidRPr="005E55FC">
        <w:rPr>
          <w:b/>
          <w:i/>
          <w:lang w:eastAsia="zh-CN"/>
        </w:rPr>
        <w:t xml:space="preserve"> </w:t>
      </w:r>
      <w:r w:rsidR="003C4A98" w:rsidRPr="005E55FC">
        <w:rPr>
          <w:b/>
          <w:i/>
          <w:lang w:eastAsia="zh-CN"/>
        </w:rPr>
        <w:t xml:space="preserve">reiterate Phase 2 recommendation 13(a) and </w:t>
      </w:r>
      <w:r w:rsidRPr="005E55FC">
        <w:rPr>
          <w:b/>
          <w:i/>
          <w:lang w:eastAsia="zh-CN"/>
        </w:rPr>
        <w:t xml:space="preserve">urge </w:t>
      </w:r>
      <w:r w:rsidR="003C4A98" w:rsidRPr="005E55FC">
        <w:rPr>
          <w:b/>
          <w:i/>
          <w:lang w:eastAsia="zh-CN"/>
        </w:rPr>
        <w:t xml:space="preserve">Latvia </w:t>
      </w:r>
      <w:r w:rsidR="00D80D27">
        <w:rPr>
          <w:b/>
          <w:i/>
          <w:lang w:eastAsia="zh-CN"/>
        </w:rPr>
        <w:t xml:space="preserve">to </w:t>
      </w:r>
      <w:r w:rsidR="003C4A98" w:rsidRPr="005E55FC">
        <w:rPr>
          <w:b/>
          <w:i/>
          <w:lang w:eastAsia="zh-CN"/>
        </w:rPr>
        <w:t>amend its legislation to ensure that the requirement of direct intent as defined in Latvian law is consistent with Article</w:t>
      </w:r>
      <w:r w:rsidR="003C4A98" w:rsidRPr="0014168C">
        <w:rPr>
          <w:b/>
          <w:i/>
          <w:lang w:eastAsia="zh-CN"/>
        </w:rPr>
        <w:t xml:space="preserve"> 1 of the Convention.</w:t>
      </w:r>
    </w:p>
    <w:p w:rsidR="003C4A98" w:rsidRPr="00713686" w:rsidRDefault="00713686" w:rsidP="003C4A98">
      <w:pPr>
        <w:pStyle w:val="Heading4"/>
        <w:rPr>
          <w:b/>
        </w:rPr>
      </w:pPr>
      <w:r w:rsidRPr="00713686">
        <w:rPr>
          <w:b/>
        </w:rPr>
        <w:t>(b</w:t>
      </w:r>
      <w:r w:rsidR="00710272" w:rsidRPr="00713686">
        <w:rPr>
          <w:b/>
        </w:rPr>
        <w:t>) P</w:t>
      </w:r>
      <w:r w:rsidR="003C4A98" w:rsidRPr="00713686">
        <w:rPr>
          <w:b/>
        </w:rPr>
        <w:t>romise to Bribe</w:t>
      </w:r>
    </w:p>
    <w:p w:rsidR="003C4A98" w:rsidRDefault="003C4A98" w:rsidP="00E1214C">
      <w:pPr>
        <w:pStyle w:val="Para"/>
      </w:pPr>
      <w:r w:rsidRPr="00FB39DB">
        <w:t xml:space="preserve">In Phase 2, the Working Group </w:t>
      </w:r>
      <w:r w:rsidR="0091224E">
        <w:t xml:space="preserve">was </w:t>
      </w:r>
      <w:r w:rsidRPr="00FB39DB">
        <w:t>concern</w:t>
      </w:r>
      <w:r w:rsidR="0091224E">
        <w:t>ed</w:t>
      </w:r>
      <w:r w:rsidRPr="00FB39DB">
        <w:t xml:space="preserve"> that Latvia’s foreign bribery offence does not expressly cover the promise to bribe. </w:t>
      </w:r>
      <w:r>
        <w:t>In April 2016</w:t>
      </w:r>
      <w:r w:rsidRPr="00FB39DB">
        <w:t xml:space="preserve">, CL Section 323 </w:t>
      </w:r>
      <w:r>
        <w:t>was</w:t>
      </w:r>
      <w:r w:rsidRPr="00FB39DB">
        <w:t xml:space="preserve"> amended to expressly cover the “</w:t>
      </w:r>
      <w:r w:rsidRPr="005664E5">
        <w:rPr>
          <w:i/>
        </w:rPr>
        <w:t>promising if requested</w:t>
      </w:r>
      <w:r w:rsidRPr="00FB39DB">
        <w:t xml:space="preserve"> of bribes”. At the time of Latvia’s Phase </w:t>
      </w:r>
      <w:r w:rsidR="0091224E">
        <w:t>2</w:t>
      </w:r>
      <w:r w:rsidR="0091224E" w:rsidRPr="00FB39DB">
        <w:t xml:space="preserve"> </w:t>
      </w:r>
      <w:r w:rsidR="0091224E">
        <w:t xml:space="preserve">written </w:t>
      </w:r>
      <w:r w:rsidRPr="00FB39DB">
        <w:t>follow-up</w:t>
      </w:r>
      <w:r w:rsidR="0091224E">
        <w:t xml:space="preserve"> report</w:t>
      </w:r>
      <w:r w:rsidRPr="00FB39DB">
        <w:t>, the WGB expressed concerns that the words “</w:t>
      </w:r>
      <w:r w:rsidRPr="005664E5">
        <w:rPr>
          <w:i/>
        </w:rPr>
        <w:t>if requested</w:t>
      </w:r>
      <w:r w:rsidRPr="00FB39DB">
        <w:t xml:space="preserve">” in the amended </w:t>
      </w:r>
      <w:r w:rsidR="0091224E">
        <w:t>legislation</w:t>
      </w:r>
      <w:r w:rsidRPr="00FB39DB">
        <w:t xml:space="preserve"> </w:t>
      </w:r>
      <w:r w:rsidR="0091224E">
        <w:t xml:space="preserve">may </w:t>
      </w:r>
      <w:r w:rsidRPr="00FB39DB">
        <w:t>narrow the offence.</w:t>
      </w:r>
      <w:r>
        <w:rPr>
          <w:rStyle w:val="FootnoteReference"/>
        </w:rPr>
        <w:footnoteReference w:id="44"/>
      </w:r>
      <w:r w:rsidRPr="00FB39DB">
        <w:t xml:space="preserve"> The condition that a promise to bribe follows a request to do so departs from Article 1 of the Convention, which refers to “any person intentionally to offer, promise or give”. With </w:t>
      </w:r>
      <w:r w:rsidR="0091224E" w:rsidRPr="00FB39DB">
        <w:t>th</w:t>
      </w:r>
      <w:r w:rsidR="0091224E">
        <w:t>is</w:t>
      </w:r>
      <w:r w:rsidR="0091224E" w:rsidRPr="00FB39DB">
        <w:t xml:space="preserve"> </w:t>
      </w:r>
      <w:r w:rsidRPr="00FB39DB">
        <w:t xml:space="preserve">extra condition, individuals who promise a bribe without being prompted to do so would not fall under the purview of CL Section 323. </w:t>
      </w:r>
      <w:r>
        <w:t xml:space="preserve">Latvia has </w:t>
      </w:r>
      <w:r w:rsidR="00022142">
        <w:t xml:space="preserve">since </w:t>
      </w:r>
      <w:r>
        <w:t xml:space="preserve">not taken </w:t>
      </w:r>
      <w:r w:rsidR="0091224E">
        <w:t xml:space="preserve">any </w:t>
      </w:r>
      <w:r>
        <w:t xml:space="preserve">legislative steps to </w:t>
      </w:r>
      <w:r w:rsidR="005664E5">
        <w:t xml:space="preserve">address </w:t>
      </w:r>
      <w:r w:rsidR="005664E5" w:rsidRPr="005664E5">
        <w:t xml:space="preserve">the WGB’s </w:t>
      </w:r>
      <w:r w:rsidR="00D80D27">
        <w:t xml:space="preserve">concerns </w:t>
      </w:r>
      <w:r w:rsidR="005664E5">
        <w:t>and to</w:t>
      </w:r>
      <w:r w:rsidR="005664E5" w:rsidRPr="005664E5">
        <w:t xml:space="preserve"> </w:t>
      </w:r>
      <w:r>
        <w:t xml:space="preserve">cover </w:t>
      </w:r>
      <w:r w:rsidR="00D80D27">
        <w:t xml:space="preserve">the </w:t>
      </w:r>
      <w:r>
        <w:t xml:space="preserve">promise of a bribe without </w:t>
      </w:r>
      <w:r w:rsidR="005664E5">
        <w:t xml:space="preserve">any </w:t>
      </w:r>
      <w:r w:rsidR="00D80D27">
        <w:t xml:space="preserve">additional </w:t>
      </w:r>
      <w:r>
        <w:t>requirements.</w:t>
      </w:r>
      <w:r w:rsidR="005664E5">
        <w:t xml:space="preserve"> </w:t>
      </w:r>
      <w:r w:rsidR="00C51720">
        <w:t>Latvia again argues</w:t>
      </w:r>
      <w:r w:rsidR="00C51720" w:rsidRPr="00F165E2">
        <w:t xml:space="preserve"> that an “offer” to bribe </w:t>
      </w:r>
      <w:r w:rsidR="00C51720">
        <w:t>in CL Section 323 covers</w:t>
      </w:r>
      <w:r w:rsidR="00C51720" w:rsidRPr="00F165E2">
        <w:t xml:space="preserve"> a promise of a bribe not requested by an official. </w:t>
      </w:r>
      <w:r w:rsidR="00022142">
        <w:t xml:space="preserve">During </w:t>
      </w:r>
      <w:r w:rsidR="005664E5">
        <w:t xml:space="preserve">the on-site visit, </w:t>
      </w:r>
      <w:r w:rsidRPr="00FB39DB">
        <w:t>Latvia reiterate</w:t>
      </w:r>
      <w:r w:rsidR="005664E5">
        <w:t>d</w:t>
      </w:r>
      <w:r w:rsidRPr="00FB39DB">
        <w:t xml:space="preserve"> that the new wording of the provision covers the only situation not covered under the term “offer”</w:t>
      </w:r>
      <w:r>
        <w:t xml:space="preserve">, i.e. when a person promises to pay a bribe that has been requested. PGO and KNAB representatives </w:t>
      </w:r>
      <w:r w:rsidR="005664E5">
        <w:t xml:space="preserve">clearly </w:t>
      </w:r>
      <w:r>
        <w:t xml:space="preserve">noted that </w:t>
      </w:r>
      <w:r w:rsidR="005664E5">
        <w:t>it is their understanding that</w:t>
      </w:r>
      <w:r>
        <w:t xml:space="preserve"> in practice, all elements of the offence would require proof, including </w:t>
      </w:r>
      <w:r w:rsidR="00022142">
        <w:t xml:space="preserve">of </w:t>
      </w:r>
      <w:r>
        <w:t>the request</w:t>
      </w:r>
      <w:r w:rsidR="00022142">
        <w:t xml:space="preserve"> by a public official</w:t>
      </w:r>
      <w:r>
        <w:t xml:space="preserve">. </w:t>
      </w:r>
      <w:r w:rsidRPr="00397EEC">
        <w:t>Th</w:t>
      </w:r>
      <w:r w:rsidR="009C24F3" w:rsidRPr="00397EEC">
        <w:t>e lead examiners are of the view that th</w:t>
      </w:r>
      <w:r w:rsidRPr="00397EEC">
        <w:t>is</w:t>
      </w:r>
      <w:r>
        <w:t xml:space="preserve"> </w:t>
      </w:r>
      <w:r w:rsidR="00022142">
        <w:t xml:space="preserve">additional </w:t>
      </w:r>
      <w:r>
        <w:t>requirement could thus impede effective enforcement of the foreign bribery offence as an element of proof not found in the text of the Convention is required in practice.</w:t>
      </w:r>
      <w:r>
        <w:rPr>
          <w:rStyle w:val="FootnoteReference"/>
        </w:rPr>
        <w:footnoteReference w:id="45"/>
      </w:r>
    </w:p>
    <w:p w:rsidR="003C4A98" w:rsidRDefault="001A7BE0" w:rsidP="00E1214C">
      <w:pPr>
        <w:pStyle w:val="Para"/>
      </w:pPr>
      <w:r w:rsidRPr="00397EEC">
        <w:t xml:space="preserve">Since </w:t>
      </w:r>
      <w:r w:rsidR="009C24F3" w:rsidRPr="00397EEC">
        <w:t>April 2016</w:t>
      </w:r>
      <w:r w:rsidRPr="00E829DA">
        <w:t xml:space="preserve">, there has been no case law on the application of CL Section 323 on promises of a bribe </w:t>
      </w:r>
      <w:r w:rsidR="003C4A98" w:rsidRPr="00E829DA">
        <w:t>prompted by the public official (i.e. solicitation).</w:t>
      </w:r>
      <w:r w:rsidR="003C4A98" w:rsidRPr="00E829DA">
        <w:rPr>
          <w:rStyle w:val="FootnoteReference"/>
        </w:rPr>
        <w:footnoteReference w:id="46"/>
      </w:r>
      <w:r w:rsidR="003C4A98" w:rsidRPr="00E829DA">
        <w:t xml:space="preserve"> </w:t>
      </w:r>
      <w:r w:rsidR="003C4A98">
        <w:t xml:space="preserve"> In its responses to the Phase 3 Questionnaire, Latvia referred to domestic bribery investigations where bribes were “offered” to one judge and police officers</w:t>
      </w:r>
      <w:r w:rsidR="007F4ABB">
        <w:t xml:space="preserve"> that are immaterial in this discussion</w:t>
      </w:r>
      <w:r w:rsidR="003C4A98" w:rsidRPr="00FB39DB">
        <w:t xml:space="preserve">. </w:t>
      </w:r>
    </w:p>
    <w:p w:rsidR="003C4A98" w:rsidRPr="00C867FC" w:rsidRDefault="003C4A98" w:rsidP="00D7580D">
      <w:pPr>
        <w:tabs>
          <w:tab w:val="clear" w:pos="850"/>
          <w:tab w:val="clear" w:pos="1191"/>
          <w:tab w:val="clear" w:pos="1531"/>
        </w:tabs>
        <w:spacing w:after="120"/>
        <w:rPr>
          <w:rFonts w:eastAsia="SimSun"/>
          <w:b/>
          <w:i/>
          <w:lang w:eastAsia="zh-CN"/>
        </w:rPr>
      </w:pPr>
      <w:r w:rsidRPr="00C867FC">
        <w:rPr>
          <w:rFonts w:eastAsia="SimSun"/>
          <w:b/>
          <w:i/>
          <w:lang w:eastAsia="zh-CN"/>
        </w:rPr>
        <w:t>Commentary</w:t>
      </w:r>
    </w:p>
    <w:p w:rsidR="003C4A98" w:rsidRPr="00C867FC" w:rsidRDefault="003C4A98" w:rsidP="00D7580D">
      <w:pPr>
        <w:tabs>
          <w:tab w:val="clear" w:pos="850"/>
          <w:tab w:val="clear" w:pos="1191"/>
          <w:tab w:val="clear" w:pos="1531"/>
        </w:tabs>
        <w:spacing w:after="120"/>
        <w:rPr>
          <w:rFonts w:eastAsia="SimSun"/>
          <w:b/>
          <w:i/>
          <w:lang w:eastAsia="zh-CN"/>
        </w:rPr>
      </w:pPr>
      <w:r>
        <w:rPr>
          <w:rFonts w:eastAsia="SimSun"/>
          <w:b/>
          <w:i/>
          <w:lang w:eastAsia="zh-CN"/>
        </w:rPr>
        <w:t xml:space="preserve">The lead examiners </w:t>
      </w:r>
      <w:r w:rsidR="007F4ABB">
        <w:rPr>
          <w:rFonts w:eastAsia="SimSun"/>
          <w:b/>
          <w:i/>
          <w:lang w:eastAsia="zh-CN"/>
        </w:rPr>
        <w:t xml:space="preserve">are concerned that the </w:t>
      </w:r>
      <w:r w:rsidRPr="00C867FC">
        <w:rPr>
          <w:rFonts w:eastAsia="SimSun"/>
          <w:b/>
          <w:i/>
          <w:lang w:eastAsia="zh-CN"/>
        </w:rPr>
        <w:t xml:space="preserve">amendment </w:t>
      </w:r>
      <w:r>
        <w:rPr>
          <w:rFonts w:eastAsia="SimSun"/>
          <w:b/>
          <w:i/>
          <w:lang w:eastAsia="zh-CN"/>
        </w:rPr>
        <w:t xml:space="preserve">introduced </w:t>
      </w:r>
      <w:r w:rsidR="007F4ABB">
        <w:rPr>
          <w:rFonts w:eastAsia="SimSun"/>
          <w:b/>
          <w:i/>
          <w:lang w:eastAsia="zh-CN"/>
        </w:rPr>
        <w:t xml:space="preserve">to </w:t>
      </w:r>
      <w:r>
        <w:rPr>
          <w:rFonts w:eastAsia="SimSun"/>
          <w:b/>
          <w:i/>
          <w:lang w:eastAsia="zh-CN"/>
        </w:rPr>
        <w:t xml:space="preserve">CL Section 323 to cover </w:t>
      </w:r>
      <w:r w:rsidR="007F4ABB">
        <w:rPr>
          <w:rFonts w:eastAsia="SimSun"/>
          <w:b/>
          <w:i/>
          <w:lang w:eastAsia="zh-CN"/>
        </w:rPr>
        <w:t xml:space="preserve">the </w:t>
      </w:r>
      <w:r>
        <w:rPr>
          <w:rFonts w:eastAsia="SimSun"/>
          <w:b/>
          <w:i/>
          <w:lang w:eastAsia="zh-CN"/>
        </w:rPr>
        <w:t xml:space="preserve">promise </w:t>
      </w:r>
      <w:r w:rsidR="007F4ABB">
        <w:rPr>
          <w:rFonts w:eastAsia="SimSun"/>
          <w:b/>
          <w:i/>
          <w:lang w:eastAsia="zh-CN"/>
        </w:rPr>
        <w:t xml:space="preserve">of a </w:t>
      </w:r>
      <w:r>
        <w:rPr>
          <w:rFonts w:eastAsia="SimSun"/>
          <w:b/>
          <w:i/>
          <w:lang w:eastAsia="zh-CN"/>
        </w:rPr>
        <w:t>bribe</w:t>
      </w:r>
      <w:r w:rsidR="007F4ABB">
        <w:rPr>
          <w:rFonts w:eastAsia="SimSun"/>
          <w:b/>
          <w:i/>
          <w:lang w:eastAsia="zh-CN"/>
        </w:rPr>
        <w:t xml:space="preserve"> does not fully comply with Article 1 of the Convention and they urge Latvia to amend its legislation to cover the promise of a bribe as stated in Phase 2 recommendation 13(b</w:t>
      </w:r>
      <w:proofErr w:type="gramStart"/>
      <w:r w:rsidR="007F4ABB">
        <w:rPr>
          <w:rFonts w:eastAsia="SimSun"/>
          <w:b/>
          <w:i/>
          <w:lang w:eastAsia="zh-CN"/>
        </w:rPr>
        <w:t>)(</w:t>
      </w:r>
      <w:proofErr w:type="spellStart"/>
      <w:proofErr w:type="gramEnd"/>
      <w:r w:rsidR="007F4ABB">
        <w:rPr>
          <w:rFonts w:eastAsia="SimSun"/>
          <w:b/>
          <w:i/>
          <w:lang w:eastAsia="zh-CN"/>
        </w:rPr>
        <w:t>i</w:t>
      </w:r>
      <w:proofErr w:type="spellEnd"/>
      <w:r w:rsidR="007F4ABB">
        <w:rPr>
          <w:rFonts w:eastAsia="SimSun"/>
          <w:b/>
          <w:i/>
          <w:lang w:eastAsia="zh-CN"/>
        </w:rPr>
        <w:t>).</w:t>
      </w:r>
    </w:p>
    <w:p w:rsidR="003C4A98" w:rsidRPr="00713686" w:rsidRDefault="00713686" w:rsidP="00831B2C">
      <w:pPr>
        <w:pStyle w:val="Heading4"/>
        <w:rPr>
          <w:b/>
        </w:rPr>
      </w:pPr>
      <w:r w:rsidRPr="00713686">
        <w:rPr>
          <w:b/>
        </w:rPr>
        <w:lastRenderedPageBreak/>
        <w:t>(c</w:t>
      </w:r>
      <w:r w:rsidR="00710272" w:rsidRPr="00713686">
        <w:rPr>
          <w:b/>
        </w:rPr>
        <w:t xml:space="preserve">) </w:t>
      </w:r>
      <w:r w:rsidR="003C4A98" w:rsidRPr="00713686">
        <w:rPr>
          <w:b/>
        </w:rPr>
        <w:t>Defences</w:t>
      </w:r>
      <w:r w:rsidR="00692EDA" w:rsidRPr="00713686">
        <w:rPr>
          <w:b/>
        </w:rPr>
        <w:t xml:space="preserve">, </w:t>
      </w:r>
      <w:r w:rsidR="003C4A98" w:rsidRPr="00713686">
        <w:rPr>
          <w:b/>
        </w:rPr>
        <w:t>Exemption from Prosecution</w:t>
      </w:r>
      <w:r w:rsidR="00692EDA" w:rsidRPr="00713686">
        <w:rPr>
          <w:b/>
        </w:rPr>
        <w:t xml:space="preserve"> and Small Facilitation Payments</w:t>
      </w:r>
    </w:p>
    <w:p w:rsidR="003C4A98" w:rsidRPr="00423E9C" w:rsidRDefault="003C4A98" w:rsidP="00E1214C">
      <w:pPr>
        <w:pStyle w:val="Para"/>
      </w:pPr>
      <w:r w:rsidRPr="005C6816">
        <w:t>In Phase 2, the Working Group noted that there are no specific defences to foreign bribery under Latvia’s legislation. In 2013, Latvia had repealed the defences of effecti</w:t>
      </w:r>
      <w:r w:rsidRPr="00DF7337">
        <w:t xml:space="preserve">ve regret and </w:t>
      </w:r>
      <w:proofErr w:type="gramStart"/>
      <w:r w:rsidRPr="00DF7337">
        <w:t>extortion,</w:t>
      </w:r>
      <w:proofErr w:type="gramEnd"/>
      <w:r w:rsidRPr="00DF7337">
        <w:t xml:space="preserve"> although these remain grounds for granting prosecutorial immunity</w:t>
      </w:r>
      <w:r w:rsidR="002A545D" w:rsidRPr="00DF7337">
        <w:t xml:space="preserve"> (see Section B</w:t>
      </w:r>
      <w:r w:rsidR="00DF7337" w:rsidRPr="00DF7337">
        <w:t>.5</w:t>
      </w:r>
      <w:r w:rsidR="002A545D" w:rsidRPr="00DF7337">
        <w:t>)</w:t>
      </w:r>
      <w:r w:rsidRPr="00DF7337">
        <w:t>.</w:t>
      </w:r>
      <w:r w:rsidR="00710272">
        <w:t xml:space="preserve"> </w:t>
      </w:r>
      <w:r w:rsidRPr="00DF7337">
        <w:t xml:space="preserve">Regarding small facilitation payments, Latvia </w:t>
      </w:r>
      <w:r w:rsidR="002A545D" w:rsidRPr="00DF7337">
        <w:t xml:space="preserve">has </w:t>
      </w:r>
      <w:r w:rsidRPr="00DF7337">
        <w:t xml:space="preserve">stated </w:t>
      </w:r>
      <w:r w:rsidR="002A545D" w:rsidRPr="00DF7337">
        <w:t xml:space="preserve">since </w:t>
      </w:r>
      <w:r w:rsidRPr="00DF7337">
        <w:t>Phase 2 that they are covered under CL</w:t>
      </w:r>
      <w:r>
        <w:t xml:space="preserve"> Section 323</w:t>
      </w:r>
      <w:r w:rsidR="00E04722">
        <w:t>, but this remains to be tested in actual case law</w:t>
      </w:r>
      <w:r w:rsidRPr="005C6816">
        <w:t>.</w:t>
      </w:r>
      <w:r w:rsidR="002A545D">
        <w:t xml:space="preserve"> </w:t>
      </w:r>
      <w:r>
        <w:t xml:space="preserve">During the on-site visit, representatives of the private sector and business organisations </w:t>
      </w:r>
      <w:r w:rsidR="002A545D">
        <w:t xml:space="preserve">demonstrated </w:t>
      </w:r>
      <w:r>
        <w:t xml:space="preserve">strong awareness and understanding of the illicit nature of </w:t>
      </w:r>
      <w:r w:rsidR="002A545D">
        <w:t xml:space="preserve">these </w:t>
      </w:r>
      <w:r>
        <w:t>payments.</w:t>
      </w:r>
    </w:p>
    <w:p w:rsidR="00D75B8C" w:rsidRPr="00713686" w:rsidRDefault="003C4A98" w:rsidP="00831B2C">
      <w:pPr>
        <w:pStyle w:val="Heading4"/>
        <w:rPr>
          <w:b/>
        </w:rPr>
      </w:pPr>
      <w:r w:rsidRPr="00713686">
        <w:rPr>
          <w:b/>
        </w:rPr>
        <w:t>(</w:t>
      </w:r>
      <w:r w:rsidR="00713686" w:rsidRPr="00713686">
        <w:rPr>
          <w:b/>
        </w:rPr>
        <w:t>d</w:t>
      </w:r>
      <w:r w:rsidR="00D500FE" w:rsidRPr="00713686">
        <w:rPr>
          <w:b/>
        </w:rPr>
        <w:t xml:space="preserve">) </w:t>
      </w:r>
      <w:r w:rsidR="00D75B8C" w:rsidRPr="00713686">
        <w:rPr>
          <w:b/>
        </w:rPr>
        <w:t xml:space="preserve">Issues arising from ongoing investigations </w:t>
      </w:r>
    </w:p>
    <w:p w:rsidR="00D75B8C" w:rsidRDefault="00D75B8C" w:rsidP="00E1214C">
      <w:pPr>
        <w:pStyle w:val="Para"/>
      </w:pPr>
      <w:r w:rsidRPr="00D75B8C">
        <w:t>Information provided by the Latvian authorities in relation to</w:t>
      </w:r>
      <w:r w:rsidR="0000734A">
        <w:t xml:space="preserve"> the</w:t>
      </w:r>
      <w:r w:rsidR="0000734A" w:rsidRPr="0000734A">
        <w:rPr>
          <w:rFonts w:eastAsiaTheme="minorHAnsi"/>
          <w:i/>
          <w:lang w:eastAsia="en-US"/>
        </w:rPr>
        <w:t xml:space="preserve"> </w:t>
      </w:r>
      <w:r w:rsidR="0000734A" w:rsidRPr="0000734A">
        <w:rPr>
          <w:i/>
        </w:rPr>
        <w:t>Belarus Software Case</w:t>
      </w:r>
      <w:r w:rsidRPr="00D75B8C">
        <w:t xml:space="preserve"> </w:t>
      </w:r>
      <w:r w:rsidR="0000734A" w:rsidRPr="0000734A">
        <w:t xml:space="preserve"> </w:t>
      </w:r>
      <w:r w:rsidR="0000734A">
        <w:t xml:space="preserve">raises the question whether Latvian authorities apply </w:t>
      </w:r>
      <w:r w:rsidR="0000734A" w:rsidRPr="0000734A">
        <w:t>an autonomous definition of a foreign public official</w:t>
      </w:r>
      <w:r w:rsidR="0000734A">
        <w:t xml:space="preserve"> as required by the Convention </w:t>
      </w:r>
      <w:r w:rsidR="008B7ED9">
        <w:t>(</w:t>
      </w:r>
      <w:r w:rsidR="0000734A">
        <w:t xml:space="preserve">i.e. do not consider </w:t>
      </w:r>
      <w:r w:rsidR="0000734A" w:rsidRPr="0000734A">
        <w:t xml:space="preserve">the law of the foreign country to </w:t>
      </w:r>
      <w:r w:rsidR="0000734A">
        <w:t xml:space="preserve">determine </w:t>
      </w:r>
      <w:r w:rsidR="0000734A" w:rsidRPr="0000734A">
        <w:t xml:space="preserve">whether the </w:t>
      </w:r>
      <w:r w:rsidR="00A33C66">
        <w:t xml:space="preserve">foreign public official </w:t>
      </w:r>
      <w:r w:rsidR="0000734A" w:rsidRPr="0000734A">
        <w:t>is an official under that country’s law</w:t>
      </w:r>
      <w:r w:rsidR="008B7ED9">
        <w:t>)</w:t>
      </w:r>
      <w:r w:rsidR="0000734A" w:rsidRPr="0000734A">
        <w:t xml:space="preserve">. </w:t>
      </w:r>
      <w:r w:rsidR="0000734A">
        <w:t>In this case, KNAB s</w:t>
      </w:r>
      <w:r w:rsidR="00467C39">
        <w:t>o</w:t>
      </w:r>
      <w:r w:rsidR="0000734A">
        <w:t xml:space="preserve">ught information from Belarus about </w:t>
      </w:r>
      <w:r w:rsidR="00A33C66">
        <w:t xml:space="preserve">whether the </w:t>
      </w:r>
      <w:r w:rsidR="00A33C66" w:rsidRPr="00A33C66">
        <w:t xml:space="preserve">Belarusian enterprise </w:t>
      </w:r>
      <w:r w:rsidR="00A33C66">
        <w:t xml:space="preserve">that employed the official was a public </w:t>
      </w:r>
      <w:r w:rsidR="006F590B">
        <w:t>enterprise</w:t>
      </w:r>
      <w:r w:rsidR="00A33C66">
        <w:t xml:space="preserve"> under local law. </w:t>
      </w:r>
      <w:r w:rsidR="00D63FBE">
        <w:t xml:space="preserve">At the time of finalising this report, KNAB </w:t>
      </w:r>
      <w:r w:rsidR="00395082">
        <w:t xml:space="preserve">argued that the request to Belarus merely intended to ascertain the status of the official under Latvian law. </w:t>
      </w:r>
      <w:r w:rsidR="00813B30">
        <w:t>However, i</w:t>
      </w:r>
      <w:r w:rsidR="00467C39">
        <w:t xml:space="preserve">t should be well understood by law enforcement bodies and courts in Latvia </w:t>
      </w:r>
      <w:r w:rsidRPr="00D75B8C">
        <w:t xml:space="preserve">that the definition of a foreign public official </w:t>
      </w:r>
      <w:r w:rsidR="00467C39">
        <w:t>is</w:t>
      </w:r>
      <w:r w:rsidR="00022142">
        <w:t>,</w:t>
      </w:r>
      <w:r w:rsidR="00467C39">
        <w:t xml:space="preserve"> in all cases</w:t>
      </w:r>
      <w:r w:rsidR="00022142">
        <w:t>,</w:t>
      </w:r>
      <w:r w:rsidR="00467C39">
        <w:t xml:space="preserve"> autonomous</w:t>
      </w:r>
      <w:r w:rsidRPr="00D75B8C">
        <w:t xml:space="preserve"> and that characterisation of the expected acts of foreign officials does not require recourse to foreign law in order to establish the offence</w:t>
      </w:r>
      <w:r w:rsidR="00467C39">
        <w:t xml:space="preserve">. </w:t>
      </w:r>
    </w:p>
    <w:p w:rsidR="006F590B" w:rsidRPr="00962C87" w:rsidRDefault="006F590B" w:rsidP="00E1214C">
      <w:pPr>
        <w:pStyle w:val="Para"/>
        <w:numPr>
          <w:ilvl w:val="0"/>
          <w:numId w:val="0"/>
        </w:numPr>
        <w:rPr>
          <w:b/>
          <w:i/>
        </w:rPr>
      </w:pPr>
      <w:r w:rsidRPr="00962C87">
        <w:rPr>
          <w:b/>
          <w:i/>
        </w:rPr>
        <w:t xml:space="preserve">Commentary </w:t>
      </w:r>
    </w:p>
    <w:p w:rsidR="006F590B" w:rsidRPr="00962C87" w:rsidRDefault="006F590B" w:rsidP="00E1214C">
      <w:pPr>
        <w:pStyle w:val="Para"/>
        <w:numPr>
          <w:ilvl w:val="0"/>
          <w:numId w:val="0"/>
        </w:numPr>
        <w:rPr>
          <w:b/>
          <w:i/>
        </w:rPr>
      </w:pPr>
      <w:r w:rsidRPr="00962C87">
        <w:rPr>
          <w:b/>
          <w:i/>
        </w:rPr>
        <w:t>The lead examiners recommend that the Working Group follow</w:t>
      </w:r>
      <w:r w:rsidR="00AB6FA0" w:rsidRPr="00962C87">
        <w:rPr>
          <w:b/>
          <w:i/>
        </w:rPr>
        <w:t>-</w:t>
      </w:r>
      <w:r w:rsidRPr="00962C87">
        <w:rPr>
          <w:b/>
          <w:i/>
        </w:rPr>
        <w:t xml:space="preserve">up, as case law </w:t>
      </w:r>
      <w:r w:rsidR="00A22FCA" w:rsidRPr="00962C87">
        <w:rPr>
          <w:b/>
          <w:i/>
        </w:rPr>
        <w:t xml:space="preserve">and practice </w:t>
      </w:r>
      <w:r w:rsidRPr="00962C87">
        <w:rPr>
          <w:b/>
          <w:i/>
        </w:rPr>
        <w:t xml:space="preserve">develop, the application of an autonomous definition of a foreign public official and that characterisation of the expected acts of foreign officials does not require recourse to foreign law in order to establish the offence. </w:t>
      </w:r>
    </w:p>
    <w:p w:rsidR="003C4A98" w:rsidRPr="00713686" w:rsidRDefault="00713686" w:rsidP="00831B2C">
      <w:pPr>
        <w:pStyle w:val="Heading4"/>
        <w:rPr>
          <w:b/>
        </w:rPr>
      </w:pPr>
      <w:r w:rsidRPr="00713686">
        <w:rPr>
          <w:b/>
        </w:rPr>
        <w:t>(e</w:t>
      </w:r>
      <w:r w:rsidR="00D75B8C" w:rsidRPr="00713686">
        <w:rPr>
          <w:b/>
        </w:rPr>
        <w:t>)</w:t>
      </w:r>
      <w:r w:rsidR="00710272" w:rsidRPr="00713686">
        <w:rPr>
          <w:b/>
        </w:rPr>
        <w:t xml:space="preserve"> </w:t>
      </w:r>
      <w:r w:rsidR="003C4A98" w:rsidRPr="00713686">
        <w:rPr>
          <w:b/>
        </w:rPr>
        <w:t>Jurisdiction to Prosecute Natural Persons</w:t>
      </w:r>
    </w:p>
    <w:p w:rsidR="003C4A98" w:rsidRDefault="003C4A98" w:rsidP="00E1214C">
      <w:pPr>
        <w:pStyle w:val="Para"/>
      </w:pPr>
      <w:r>
        <w:t>The</w:t>
      </w:r>
      <w:r w:rsidRPr="00C44151">
        <w:t xml:space="preserve"> Phase 1 and 2</w:t>
      </w:r>
      <w:r>
        <w:t xml:space="preserve"> reports question</w:t>
      </w:r>
      <w:r w:rsidRPr="00C44151">
        <w:t xml:space="preserve"> whether Latvia has jurisdiction to prosecute criminal offences committed only partly in its territory. CL Section 2(1) does not refer to offences which take place partly in Latvia or, in the alternative, what part of the offence must be committed on Latvian territory. Convictions of natural persons in the </w:t>
      </w:r>
      <w:proofErr w:type="spellStart"/>
      <w:r w:rsidRPr="002A545D">
        <w:rPr>
          <w:i/>
        </w:rPr>
        <w:t>Latvenergo</w:t>
      </w:r>
      <w:proofErr w:type="spellEnd"/>
      <w:r w:rsidRPr="002A545D">
        <w:rPr>
          <w:i/>
        </w:rPr>
        <w:t xml:space="preserve"> case</w:t>
      </w:r>
      <w:r w:rsidR="002A545D">
        <w:rPr>
          <w:i/>
        </w:rPr>
        <w:t xml:space="preserve"> </w:t>
      </w:r>
      <w:r w:rsidR="002A545D" w:rsidRPr="002A545D">
        <w:t>(</w:t>
      </w:r>
      <w:r w:rsidR="008B7ED9">
        <w:t xml:space="preserve">which </w:t>
      </w:r>
      <w:r w:rsidR="002A545D" w:rsidRPr="002A545D">
        <w:t>concerned a foreign company that alleged</w:t>
      </w:r>
      <w:r w:rsidR="009F2412">
        <w:t>ly</w:t>
      </w:r>
      <w:r w:rsidR="002A545D" w:rsidRPr="002A545D">
        <w:t xml:space="preserve"> trafficked in influence to obtain contracts from a Latvian SOE</w:t>
      </w:r>
      <w:r w:rsidR="008B7ED9">
        <w:rPr>
          <w:rFonts w:eastAsiaTheme="minorHAnsi"/>
          <w:lang w:eastAsia="en-US"/>
        </w:rPr>
        <w:t xml:space="preserve"> and</w:t>
      </w:r>
      <w:r w:rsidR="00DB4B39">
        <w:rPr>
          <w:rFonts w:eastAsiaTheme="minorHAnsi"/>
          <w:lang w:eastAsia="en-US"/>
        </w:rPr>
        <w:t xml:space="preserve"> pa</w:t>
      </w:r>
      <w:r w:rsidR="00DB4B39" w:rsidRPr="00DB4B39">
        <w:t>rt of the offence was committed outside Latvia</w:t>
      </w:r>
      <w:r w:rsidR="002A545D" w:rsidRPr="002A545D">
        <w:t>)</w:t>
      </w:r>
      <w:r w:rsidR="002A545D" w:rsidRPr="002A545D">
        <w:rPr>
          <w:i/>
        </w:rPr>
        <w:t xml:space="preserve"> </w:t>
      </w:r>
      <w:r w:rsidR="00654317">
        <w:t xml:space="preserve">could </w:t>
      </w:r>
      <w:r w:rsidRPr="00C44151">
        <w:t>address the concerns of the Working Group</w:t>
      </w:r>
      <w:r w:rsidR="00DB4B39">
        <w:t>. T</w:t>
      </w:r>
      <w:r w:rsidRPr="00C44151">
        <w:t>he Supreme Court sentence</w:t>
      </w:r>
      <w:r w:rsidR="00DB4B39">
        <w:t xml:space="preserve">d </w:t>
      </w:r>
      <w:r w:rsidRPr="00C44151">
        <w:t xml:space="preserve">former </w:t>
      </w:r>
      <w:proofErr w:type="spellStart"/>
      <w:r w:rsidRPr="00C44151">
        <w:t>Latvenergo</w:t>
      </w:r>
      <w:proofErr w:type="spellEnd"/>
      <w:r w:rsidRPr="00C44151">
        <w:t xml:space="preserve"> Vice-President Aigars </w:t>
      </w:r>
      <w:proofErr w:type="spellStart"/>
      <w:r w:rsidRPr="00C44151">
        <w:t>Melko</w:t>
      </w:r>
      <w:proofErr w:type="spellEnd"/>
      <w:r w:rsidRPr="00C44151">
        <w:t xml:space="preserve"> and consultant </w:t>
      </w:r>
      <w:proofErr w:type="spellStart"/>
      <w:r w:rsidRPr="00C44151">
        <w:t>Andrejs</w:t>
      </w:r>
      <w:proofErr w:type="spellEnd"/>
      <w:r w:rsidRPr="00C44151">
        <w:t xml:space="preserve"> </w:t>
      </w:r>
      <w:proofErr w:type="spellStart"/>
      <w:r w:rsidRPr="00C44151">
        <w:t>Livanovics</w:t>
      </w:r>
      <w:proofErr w:type="spellEnd"/>
      <w:r>
        <w:t xml:space="preserve"> in April 2019</w:t>
      </w:r>
      <w:r w:rsidRPr="00C44151">
        <w:t>.</w:t>
      </w:r>
      <w:r>
        <w:rPr>
          <w:rStyle w:val="FootnoteReference"/>
        </w:rPr>
        <w:footnoteReference w:id="47"/>
      </w:r>
    </w:p>
    <w:p w:rsidR="00B65A41" w:rsidRDefault="00AF45DD" w:rsidP="002801A0">
      <w:pPr>
        <w:pStyle w:val="Heading2"/>
      </w:pPr>
      <w:bookmarkStart w:id="42" w:name="_Toc10549783"/>
      <w:bookmarkStart w:id="43" w:name="_Toc21945596"/>
      <w:r>
        <w:t xml:space="preserve">2. </w:t>
      </w:r>
      <w:r w:rsidR="006B4827">
        <w:t xml:space="preserve">The </w:t>
      </w:r>
      <w:r w:rsidR="006817DD">
        <w:t>Money Laundering O</w:t>
      </w:r>
      <w:r w:rsidR="00B65A41" w:rsidRPr="00B65A41">
        <w:t>ffence</w:t>
      </w:r>
      <w:bookmarkEnd w:id="42"/>
      <w:bookmarkEnd w:id="43"/>
      <w:r w:rsidR="00B65A41" w:rsidRPr="00B65A41">
        <w:t xml:space="preserve"> </w:t>
      </w:r>
    </w:p>
    <w:p w:rsidR="005D30D9" w:rsidRPr="00B65A41" w:rsidRDefault="005D30D9" w:rsidP="00E1214C">
      <w:pPr>
        <w:pStyle w:val="Para"/>
      </w:pPr>
      <w:r w:rsidRPr="00B65A41">
        <w:t>Pursuant to CL Section 195(1), the offence covers the laundering of criminally acquired financial resources or other property. CL Section 195(1) does not define the acts amounting to laundering</w:t>
      </w:r>
      <w:r w:rsidR="00797550">
        <w:t>. Instead,</w:t>
      </w:r>
      <w:r w:rsidRPr="00B65A41">
        <w:t xml:space="preserve"> Section 5 of the Prevention of Money Laundering and Terrorism Financing Law (AMLTFL) is used to interpret the offence by Latvian courts. </w:t>
      </w:r>
      <w:r>
        <w:t>In August 2017, Latvia</w:t>
      </w:r>
      <w:r w:rsidRPr="00254E72">
        <w:t xml:space="preserve"> amended </w:t>
      </w:r>
      <w:r>
        <w:t>this section</w:t>
      </w:r>
      <w:r w:rsidRPr="00254E72">
        <w:t xml:space="preserve"> to introduce a lesser mental element on the origin of the proceeds for the ML offence to be constituted</w:t>
      </w:r>
      <w:r w:rsidR="008B7ED9">
        <w:t xml:space="preserve"> (see below part. b</w:t>
      </w:r>
      <w:proofErr w:type="gramStart"/>
      <w:r w:rsidR="008B7ED9">
        <w:t>.(</w:t>
      </w:r>
      <w:proofErr w:type="gramEnd"/>
      <w:r w:rsidR="008B7ED9">
        <w:t>iii))</w:t>
      </w:r>
      <w:r>
        <w:t>.</w:t>
      </w:r>
    </w:p>
    <w:p w:rsidR="005D30D9" w:rsidRPr="00B65A41" w:rsidRDefault="00962C87" w:rsidP="005D30D9">
      <w:pPr>
        <w:keepNext/>
        <w:keepLines/>
        <w:tabs>
          <w:tab w:val="clear" w:pos="850"/>
          <w:tab w:val="clear" w:pos="1191"/>
          <w:tab w:val="left" w:pos="0"/>
          <w:tab w:val="left" w:pos="709"/>
        </w:tabs>
        <w:spacing w:before="240" w:after="120"/>
        <w:ind w:right="680"/>
        <w:outlineLvl w:val="2"/>
        <w:rPr>
          <w:b/>
          <w:i/>
          <w:szCs w:val="22"/>
        </w:rPr>
      </w:pPr>
      <w:bookmarkStart w:id="44" w:name="_Toc10549784"/>
      <w:r>
        <w:rPr>
          <w:b/>
          <w:i/>
          <w:szCs w:val="22"/>
        </w:rPr>
        <w:lastRenderedPageBreak/>
        <w:tab/>
      </w:r>
      <w:r w:rsidR="005D30D9">
        <w:rPr>
          <w:b/>
          <w:i/>
          <w:szCs w:val="22"/>
        </w:rPr>
        <w:t>(a</w:t>
      </w:r>
      <w:r>
        <w:rPr>
          <w:b/>
          <w:i/>
          <w:szCs w:val="22"/>
        </w:rPr>
        <w:t xml:space="preserve">) </w:t>
      </w:r>
      <w:r w:rsidR="005D30D9" w:rsidRPr="00B65A41">
        <w:rPr>
          <w:b/>
          <w:i/>
          <w:szCs w:val="22"/>
        </w:rPr>
        <w:t>Sanctions available for natural and legal persons</w:t>
      </w:r>
      <w:bookmarkEnd w:id="44"/>
      <w:r w:rsidR="005D30D9" w:rsidRPr="00B65A41">
        <w:rPr>
          <w:b/>
          <w:i/>
          <w:szCs w:val="22"/>
        </w:rPr>
        <w:t xml:space="preserve"> </w:t>
      </w:r>
    </w:p>
    <w:p w:rsidR="005D30D9" w:rsidRPr="00B65A41" w:rsidRDefault="005D30D9" w:rsidP="00E1214C">
      <w:pPr>
        <w:pStyle w:val="Para"/>
      </w:pPr>
      <w:r w:rsidRPr="00B65A41">
        <w:t>Since Phase 2, Latvia increased the maximum statutory fines for criminal offences under CL Section 41 in December 2015, thereby increasing the fine as a basic</w:t>
      </w:r>
      <w:r w:rsidRPr="0056169A">
        <w:t xml:space="preserve"> </w:t>
      </w:r>
      <w:r>
        <w:t>and additional</w:t>
      </w:r>
      <w:r w:rsidRPr="00B65A41">
        <w:t xml:space="preserve"> punishment available for </w:t>
      </w:r>
      <w:r>
        <w:t>ML</w:t>
      </w:r>
      <w:r w:rsidRPr="00B65A41">
        <w:t xml:space="preserve"> under CL Section 195 (Phase 2 follow-up recommendation 16(h)). </w:t>
      </w:r>
      <w:r>
        <w:t xml:space="preserve">In </w:t>
      </w:r>
      <w:r w:rsidRPr="00D42D09">
        <w:t>July 2019</w:t>
      </w:r>
      <w:r>
        <w:t xml:space="preserve">, the CL was further amended to increase the maximum prison sentence for natural persons for non-aggravated money laundering </w:t>
      </w:r>
      <w:r w:rsidRPr="00D42D09">
        <w:t xml:space="preserve">from 3 to 4 years. </w:t>
      </w:r>
      <w:r>
        <w:t>As a result,</w:t>
      </w:r>
      <w:r w:rsidRPr="00D42D09">
        <w:t xml:space="preserve"> non-aggravated money laundering is now </w:t>
      </w:r>
      <w:r>
        <w:t>a</w:t>
      </w:r>
      <w:r w:rsidRPr="00D42D09">
        <w:t xml:space="preserve"> serious offence</w:t>
      </w:r>
      <w:r>
        <w:t xml:space="preserve"> and carr</w:t>
      </w:r>
      <w:r w:rsidR="00797550">
        <w:t>ies</w:t>
      </w:r>
      <w:r>
        <w:t xml:space="preserve"> similar fines </w:t>
      </w:r>
      <w:r w:rsidR="00797550">
        <w:t xml:space="preserve">to </w:t>
      </w:r>
      <w:r>
        <w:t>aggravated money laundering.</w:t>
      </w:r>
      <w:r w:rsidRPr="00D42D09">
        <w:t xml:space="preserve"> </w:t>
      </w:r>
      <w:r w:rsidRPr="00B65A41">
        <w:t xml:space="preserve">The sanctions against natural persons for </w:t>
      </w:r>
      <w:r>
        <w:t>ML</w:t>
      </w:r>
      <w:r w:rsidRPr="00B65A41">
        <w:t xml:space="preserve"> are now as follows:</w:t>
      </w:r>
    </w:p>
    <w:tbl>
      <w:tblPr>
        <w:tblStyle w:val="TableGrid"/>
        <w:tblW w:w="5000" w:type="pct"/>
        <w:jc w:val="center"/>
        <w:tblLook w:val="04A0" w:firstRow="1" w:lastRow="0" w:firstColumn="1" w:lastColumn="0" w:noHBand="0" w:noVBand="1"/>
      </w:tblPr>
      <w:tblGrid>
        <w:gridCol w:w="1836"/>
        <w:gridCol w:w="7679"/>
      </w:tblGrid>
      <w:tr w:rsidR="005D30D9" w:rsidRPr="00B65A41" w:rsidTr="00D37002">
        <w:trPr>
          <w:cantSplit/>
          <w:tblHeader/>
          <w:jc w:val="center"/>
        </w:trPr>
        <w:tc>
          <w:tcPr>
            <w:tcW w:w="965" w:type="pct"/>
          </w:tcPr>
          <w:p w:rsidR="005D30D9" w:rsidRPr="0055216E" w:rsidRDefault="005D30D9" w:rsidP="00D37002">
            <w:pPr>
              <w:keepNext/>
              <w:jc w:val="center"/>
              <w:rPr>
                <w:sz w:val="18"/>
                <w:szCs w:val="18"/>
              </w:rPr>
            </w:pPr>
          </w:p>
        </w:tc>
        <w:tc>
          <w:tcPr>
            <w:tcW w:w="4035" w:type="pct"/>
          </w:tcPr>
          <w:p w:rsidR="005D30D9" w:rsidRPr="0055216E" w:rsidRDefault="005D30D9" w:rsidP="00D37002">
            <w:pPr>
              <w:keepNext/>
              <w:tabs>
                <w:tab w:val="clear" w:pos="850"/>
                <w:tab w:val="clear" w:pos="1191"/>
                <w:tab w:val="clear" w:pos="1531"/>
              </w:tabs>
              <w:spacing w:before="60" w:after="60"/>
              <w:jc w:val="center"/>
              <w:rPr>
                <w:rFonts w:eastAsia="Times New Roman"/>
                <w:b/>
                <w:bCs/>
                <w:sz w:val="18"/>
                <w:szCs w:val="18"/>
                <w:lang w:eastAsia="zh-CN"/>
              </w:rPr>
            </w:pPr>
            <w:r w:rsidRPr="0055216E">
              <w:rPr>
                <w:rFonts w:eastAsia="Times New Roman"/>
                <w:b/>
                <w:bCs/>
                <w:sz w:val="18"/>
                <w:szCs w:val="18"/>
                <w:lang w:eastAsia="zh-CN"/>
              </w:rPr>
              <w:t>Maximum Sanctions against Natural Persons for</w:t>
            </w:r>
            <w:r w:rsidRPr="0055216E">
              <w:rPr>
                <w:rFonts w:eastAsia="Times New Roman"/>
                <w:b/>
                <w:bCs/>
                <w:sz w:val="18"/>
                <w:szCs w:val="18"/>
                <w:lang w:eastAsia="zh-CN"/>
              </w:rPr>
              <w:br/>
              <w:t xml:space="preserve">Money Laundering under </w:t>
            </w:r>
            <w:r w:rsidRPr="0055216E">
              <w:rPr>
                <w:rFonts w:eastAsia="Times New Roman"/>
                <w:b/>
                <w:bCs/>
                <w:snapToGrid w:val="0"/>
                <w:sz w:val="18"/>
                <w:szCs w:val="18"/>
                <w:lang w:eastAsia="zh-CN"/>
              </w:rPr>
              <w:t>CL</w:t>
            </w:r>
            <w:r w:rsidRPr="0055216E">
              <w:rPr>
                <w:rFonts w:eastAsia="Times New Roman"/>
                <w:b/>
                <w:bCs/>
                <w:sz w:val="18"/>
                <w:szCs w:val="18"/>
                <w:lang w:eastAsia="zh-CN"/>
              </w:rPr>
              <w:t xml:space="preserve"> Section 195</w:t>
            </w:r>
            <w:r w:rsidRPr="0055216E">
              <w:rPr>
                <w:rFonts w:eastAsia="Times New Roman"/>
                <w:b/>
                <w:bCs/>
                <w:snapToGrid w:val="0"/>
                <w:sz w:val="18"/>
                <w:szCs w:val="18"/>
                <w:lang w:eastAsia="zh-CN"/>
              </w:rPr>
              <w:t xml:space="preserve"> </w:t>
            </w:r>
            <w:r w:rsidRPr="0055216E">
              <w:rPr>
                <w:rFonts w:eastAsia="Times New Roman"/>
                <w:b/>
                <w:bCs/>
                <w:sz w:val="18"/>
                <w:szCs w:val="18"/>
                <w:vertAlign w:val="superscript"/>
                <w:lang w:eastAsia="zh-CN"/>
              </w:rPr>
              <w:footnoteReference w:id="48"/>
            </w:r>
          </w:p>
        </w:tc>
      </w:tr>
      <w:tr w:rsidR="005D30D9" w:rsidRPr="00B65A41" w:rsidTr="00D37002">
        <w:trPr>
          <w:cantSplit/>
          <w:jc w:val="center"/>
        </w:trPr>
        <w:tc>
          <w:tcPr>
            <w:tcW w:w="965" w:type="pct"/>
          </w:tcPr>
          <w:p w:rsidR="005D30D9" w:rsidRPr="0055216E" w:rsidRDefault="005D30D9" w:rsidP="00D37002">
            <w:pPr>
              <w:tabs>
                <w:tab w:val="clear" w:pos="850"/>
                <w:tab w:val="clear" w:pos="1191"/>
                <w:tab w:val="clear" w:pos="1531"/>
              </w:tabs>
              <w:spacing w:before="60" w:after="60"/>
              <w:contextualSpacing/>
              <w:jc w:val="left"/>
              <w:rPr>
                <w:rFonts w:eastAsia="Times New Roman"/>
                <w:sz w:val="18"/>
                <w:szCs w:val="18"/>
                <w:lang w:eastAsia="zh-CN"/>
              </w:rPr>
            </w:pPr>
            <w:r w:rsidRPr="0055216E">
              <w:rPr>
                <w:rFonts w:eastAsia="Times New Roman"/>
                <w:sz w:val="18"/>
                <w:szCs w:val="18"/>
                <w:lang w:eastAsia="zh-CN"/>
              </w:rPr>
              <w:t>Non-aggravated money laundering (</w:t>
            </w:r>
            <w:r w:rsidRPr="0055216E">
              <w:rPr>
                <w:rFonts w:eastAsia="Times New Roman"/>
                <w:snapToGrid w:val="0"/>
                <w:sz w:val="18"/>
                <w:szCs w:val="18"/>
                <w:lang w:eastAsia="zh-CN"/>
              </w:rPr>
              <w:t xml:space="preserve">CL </w:t>
            </w:r>
            <w:r w:rsidRPr="0055216E">
              <w:rPr>
                <w:rFonts w:eastAsia="Times New Roman"/>
                <w:sz w:val="18"/>
                <w:szCs w:val="18"/>
                <w:lang w:eastAsia="zh-CN"/>
              </w:rPr>
              <w:t>Section 195(1))</w:t>
            </w:r>
          </w:p>
        </w:tc>
        <w:tc>
          <w:tcPr>
            <w:tcW w:w="4035" w:type="pct"/>
          </w:tcPr>
          <w:p w:rsidR="005D30D9" w:rsidRPr="0055216E" w:rsidRDefault="005D30D9" w:rsidP="00D37002">
            <w:pPr>
              <w:tabs>
                <w:tab w:val="clear" w:pos="850"/>
                <w:tab w:val="clear" w:pos="1191"/>
                <w:tab w:val="clear" w:pos="1531"/>
              </w:tabs>
              <w:spacing w:before="60" w:after="60"/>
              <w:contextualSpacing/>
              <w:jc w:val="left"/>
              <w:rPr>
                <w:rFonts w:eastAsia="Times New Roman"/>
                <w:sz w:val="18"/>
                <w:szCs w:val="18"/>
                <w:lang w:eastAsia="zh-CN"/>
              </w:rPr>
            </w:pPr>
            <w:r w:rsidRPr="0055216E">
              <w:rPr>
                <w:rFonts w:eastAsia="Times New Roman"/>
                <w:sz w:val="18"/>
                <w:szCs w:val="18"/>
                <w:lang w:eastAsia="zh-CN"/>
              </w:rPr>
              <w:t xml:space="preserve">Deprivation of liberty not exceeding </w:t>
            </w:r>
            <w:r>
              <w:rPr>
                <w:rFonts w:eastAsia="Times New Roman"/>
                <w:sz w:val="18"/>
                <w:szCs w:val="18"/>
                <w:lang w:eastAsia="zh-CN"/>
              </w:rPr>
              <w:t>4</w:t>
            </w:r>
            <w:r w:rsidRPr="0055216E">
              <w:rPr>
                <w:rFonts w:eastAsia="Times New Roman"/>
                <w:sz w:val="18"/>
                <w:szCs w:val="18"/>
                <w:lang w:eastAsia="zh-CN"/>
              </w:rPr>
              <w:t xml:space="preserve"> years or temporary deprivation of liberty (</w:t>
            </w:r>
            <w:r w:rsidRPr="0055216E">
              <w:rPr>
                <w:rFonts w:eastAsia="Times New Roman"/>
                <w:i/>
                <w:sz w:val="18"/>
                <w:szCs w:val="18"/>
                <w:lang w:eastAsia="zh-CN"/>
              </w:rPr>
              <w:t>i.e. </w:t>
            </w:r>
            <w:r w:rsidRPr="0055216E">
              <w:rPr>
                <w:rFonts w:eastAsia="Times New Roman"/>
                <w:sz w:val="18"/>
                <w:szCs w:val="18"/>
                <w:lang w:eastAsia="zh-CN"/>
              </w:rPr>
              <w:t>incarceration up to 3 months)</w:t>
            </w:r>
          </w:p>
          <w:p w:rsidR="005D30D9" w:rsidRPr="0055216E" w:rsidRDefault="005D30D9" w:rsidP="00D37002">
            <w:pPr>
              <w:tabs>
                <w:tab w:val="clear" w:pos="850"/>
                <w:tab w:val="clear" w:pos="1191"/>
                <w:tab w:val="clear" w:pos="1531"/>
              </w:tabs>
              <w:spacing w:before="60" w:after="60"/>
              <w:contextualSpacing/>
              <w:jc w:val="left"/>
              <w:rPr>
                <w:rFonts w:eastAsia="Times New Roman"/>
                <w:sz w:val="18"/>
                <w:szCs w:val="18"/>
                <w:lang w:eastAsia="zh-CN"/>
              </w:rPr>
            </w:pPr>
            <w:r w:rsidRPr="0055216E">
              <w:rPr>
                <w:rFonts w:eastAsia="Times New Roman"/>
                <w:sz w:val="18"/>
                <w:szCs w:val="18"/>
                <w:lang w:eastAsia="zh-CN"/>
              </w:rPr>
              <w:t xml:space="preserve">Fine as basic punishment of </w:t>
            </w:r>
            <w:r>
              <w:rPr>
                <w:rFonts w:eastAsia="Times New Roman"/>
                <w:sz w:val="18"/>
                <w:szCs w:val="18"/>
                <w:lang w:eastAsia="zh-CN"/>
              </w:rPr>
              <w:t xml:space="preserve">10-2 000 </w:t>
            </w:r>
            <w:r w:rsidRPr="0055216E">
              <w:rPr>
                <w:rFonts w:eastAsia="Times New Roman"/>
                <w:sz w:val="18"/>
                <w:szCs w:val="18"/>
                <w:lang w:eastAsia="zh-CN"/>
              </w:rPr>
              <w:t>times the monthly minimum wage (MMW) (</w:t>
            </w:r>
            <w:r w:rsidRPr="0055216E">
              <w:rPr>
                <w:rFonts w:eastAsia="SimSun"/>
                <w:sz w:val="18"/>
                <w:szCs w:val="18"/>
                <w:lang w:eastAsia="zh-CN"/>
              </w:rPr>
              <w:t>EUR </w:t>
            </w:r>
            <w:r>
              <w:rPr>
                <w:rFonts w:eastAsia="SimSun"/>
                <w:sz w:val="18"/>
                <w:szCs w:val="18"/>
                <w:lang w:eastAsia="zh-CN"/>
              </w:rPr>
              <w:t>4 300-860 000</w:t>
            </w:r>
            <w:r w:rsidRPr="0055216E">
              <w:rPr>
                <w:rFonts w:eastAsia="SimSun"/>
                <w:sz w:val="18"/>
                <w:szCs w:val="18"/>
                <w:lang w:eastAsia="zh-CN"/>
              </w:rPr>
              <w:t>).</w:t>
            </w:r>
          </w:p>
          <w:p w:rsidR="005D30D9" w:rsidRPr="0055216E" w:rsidRDefault="005D30D9" w:rsidP="00D37002">
            <w:pPr>
              <w:tabs>
                <w:tab w:val="clear" w:pos="850"/>
                <w:tab w:val="clear" w:pos="1191"/>
                <w:tab w:val="clear" w:pos="1531"/>
              </w:tabs>
              <w:spacing w:before="60" w:after="60"/>
              <w:contextualSpacing/>
              <w:jc w:val="left"/>
              <w:rPr>
                <w:rFonts w:eastAsia="Times New Roman"/>
                <w:sz w:val="18"/>
                <w:szCs w:val="18"/>
                <w:lang w:eastAsia="zh-CN"/>
              </w:rPr>
            </w:pPr>
            <w:r w:rsidRPr="0055216E">
              <w:rPr>
                <w:rFonts w:eastAsia="Times New Roman"/>
                <w:sz w:val="18"/>
                <w:szCs w:val="18"/>
                <w:lang w:eastAsia="zh-CN"/>
              </w:rPr>
              <w:t xml:space="preserve">Fine as additional punishment of </w:t>
            </w:r>
            <w:r>
              <w:rPr>
                <w:rFonts w:eastAsia="Times New Roman"/>
                <w:sz w:val="18"/>
                <w:szCs w:val="18"/>
                <w:lang w:eastAsia="zh-CN"/>
              </w:rPr>
              <w:t>1</w:t>
            </w:r>
            <w:r w:rsidRPr="0055216E">
              <w:rPr>
                <w:rFonts w:eastAsia="Times New Roman"/>
                <w:sz w:val="18"/>
                <w:szCs w:val="18"/>
                <w:lang w:eastAsia="zh-CN"/>
              </w:rPr>
              <w:t>-100 times MMW (EUR </w:t>
            </w:r>
            <w:r>
              <w:rPr>
                <w:rFonts w:eastAsia="Times New Roman"/>
                <w:sz w:val="18"/>
                <w:szCs w:val="18"/>
                <w:lang w:eastAsia="zh-CN"/>
              </w:rPr>
              <w:t>430</w:t>
            </w:r>
            <w:r w:rsidRPr="0055216E">
              <w:rPr>
                <w:rFonts w:eastAsia="Times New Roman"/>
                <w:sz w:val="18"/>
                <w:szCs w:val="18"/>
                <w:lang w:eastAsia="zh-CN"/>
              </w:rPr>
              <w:t>-43 000)</w:t>
            </w:r>
          </w:p>
          <w:p w:rsidR="005D30D9" w:rsidRDefault="005D30D9" w:rsidP="00D37002">
            <w:pPr>
              <w:tabs>
                <w:tab w:val="clear" w:pos="850"/>
                <w:tab w:val="clear" w:pos="1191"/>
                <w:tab w:val="clear" w:pos="1531"/>
              </w:tabs>
              <w:spacing w:before="60" w:after="60"/>
              <w:contextualSpacing/>
              <w:jc w:val="left"/>
              <w:rPr>
                <w:rFonts w:eastAsia="Times New Roman"/>
                <w:sz w:val="18"/>
                <w:szCs w:val="18"/>
                <w:lang w:eastAsia="zh-CN"/>
              </w:rPr>
            </w:pPr>
            <w:r w:rsidRPr="0055216E">
              <w:rPr>
                <w:rFonts w:eastAsia="Times New Roman"/>
                <w:sz w:val="18"/>
                <w:szCs w:val="18"/>
                <w:lang w:eastAsia="zh-CN"/>
              </w:rPr>
              <w:t>Community service</w:t>
            </w:r>
          </w:p>
          <w:p w:rsidR="00B762A0" w:rsidRPr="0055216E" w:rsidRDefault="00B762A0" w:rsidP="00D37002">
            <w:pPr>
              <w:tabs>
                <w:tab w:val="clear" w:pos="850"/>
                <w:tab w:val="clear" w:pos="1191"/>
                <w:tab w:val="clear" w:pos="1531"/>
              </w:tabs>
              <w:spacing w:before="60" w:after="60"/>
              <w:contextualSpacing/>
              <w:jc w:val="left"/>
              <w:rPr>
                <w:rFonts w:eastAsia="Times New Roman"/>
                <w:sz w:val="18"/>
                <w:szCs w:val="18"/>
                <w:lang w:eastAsia="zh-CN"/>
              </w:rPr>
            </w:pPr>
            <w:r w:rsidRPr="00B762A0">
              <w:rPr>
                <w:rFonts w:eastAsia="Times New Roman"/>
                <w:sz w:val="18"/>
                <w:szCs w:val="18"/>
                <w:lang w:eastAsia="zh-CN"/>
              </w:rPr>
              <w:t>With or without confiscation</w:t>
            </w:r>
          </w:p>
        </w:tc>
      </w:tr>
      <w:tr w:rsidR="005D30D9" w:rsidRPr="00B65A41" w:rsidTr="00D37002">
        <w:trPr>
          <w:cantSplit/>
          <w:jc w:val="center"/>
        </w:trPr>
        <w:tc>
          <w:tcPr>
            <w:tcW w:w="965" w:type="pct"/>
          </w:tcPr>
          <w:p w:rsidR="005D30D9" w:rsidRPr="0055216E" w:rsidRDefault="005D30D9" w:rsidP="00D37002">
            <w:pPr>
              <w:tabs>
                <w:tab w:val="clear" w:pos="850"/>
                <w:tab w:val="clear" w:pos="1191"/>
                <w:tab w:val="clear" w:pos="1531"/>
              </w:tabs>
              <w:spacing w:before="60" w:after="60"/>
              <w:contextualSpacing/>
              <w:jc w:val="left"/>
              <w:rPr>
                <w:rFonts w:eastAsia="Times New Roman"/>
                <w:sz w:val="18"/>
                <w:szCs w:val="18"/>
                <w:lang w:eastAsia="zh-CN"/>
              </w:rPr>
            </w:pPr>
            <w:r w:rsidRPr="0055216E">
              <w:rPr>
                <w:rFonts w:eastAsia="Times New Roman"/>
                <w:sz w:val="18"/>
                <w:szCs w:val="18"/>
                <w:lang w:eastAsia="zh-CN"/>
              </w:rPr>
              <w:t>Aggravated money laundering</w:t>
            </w:r>
            <w:r w:rsidRPr="0055216E">
              <w:rPr>
                <w:rFonts w:eastAsia="Times New Roman"/>
                <w:sz w:val="18"/>
                <w:szCs w:val="18"/>
                <w:vertAlign w:val="superscript"/>
                <w:lang w:eastAsia="zh-CN"/>
              </w:rPr>
              <w:footnoteReference w:id="49"/>
            </w:r>
            <w:r w:rsidRPr="0055216E">
              <w:rPr>
                <w:rFonts w:eastAsia="Times New Roman"/>
                <w:sz w:val="18"/>
                <w:szCs w:val="18"/>
                <w:lang w:eastAsia="zh-CN"/>
              </w:rPr>
              <w:t xml:space="preserve"> (</w:t>
            </w:r>
            <w:r w:rsidRPr="0055216E">
              <w:rPr>
                <w:rFonts w:eastAsia="Times New Roman"/>
                <w:snapToGrid w:val="0"/>
                <w:sz w:val="18"/>
                <w:szCs w:val="18"/>
                <w:lang w:eastAsia="zh-CN"/>
              </w:rPr>
              <w:t xml:space="preserve">CL </w:t>
            </w:r>
            <w:r w:rsidRPr="0055216E">
              <w:rPr>
                <w:rFonts w:eastAsia="Times New Roman"/>
                <w:sz w:val="18"/>
                <w:szCs w:val="18"/>
                <w:lang w:eastAsia="zh-CN"/>
              </w:rPr>
              <w:t>Section 195(2))</w:t>
            </w:r>
          </w:p>
        </w:tc>
        <w:tc>
          <w:tcPr>
            <w:tcW w:w="4035" w:type="pct"/>
          </w:tcPr>
          <w:p w:rsidR="005D30D9" w:rsidRPr="0055216E" w:rsidRDefault="005D30D9" w:rsidP="00D37002">
            <w:pPr>
              <w:tabs>
                <w:tab w:val="clear" w:pos="850"/>
                <w:tab w:val="clear" w:pos="1191"/>
                <w:tab w:val="clear" w:pos="1531"/>
              </w:tabs>
              <w:spacing w:before="60" w:after="60"/>
              <w:contextualSpacing/>
              <w:jc w:val="left"/>
              <w:rPr>
                <w:rFonts w:eastAsia="Times New Roman"/>
                <w:sz w:val="18"/>
                <w:szCs w:val="18"/>
                <w:lang w:eastAsia="zh-CN"/>
              </w:rPr>
            </w:pPr>
            <w:r w:rsidRPr="0055216E">
              <w:rPr>
                <w:rFonts w:eastAsia="Times New Roman"/>
                <w:sz w:val="18"/>
                <w:szCs w:val="18"/>
                <w:lang w:eastAsia="zh-CN"/>
              </w:rPr>
              <w:t>Deprivation of liberty not exceeding 5 years or temporary deprivation of liberty (</w:t>
            </w:r>
            <w:r w:rsidRPr="0055216E">
              <w:rPr>
                <w:rFonts w:eastAsia="Times New Roman"/>
                <w:i/>
                <w:sz w:val="18"/>
                <w:szCs w:val="18"/>
                <w:lang w:eastAsia="zh-CN"/>
              </w:rPr>
              <w:t>i.e. </w:t>
            </w:r>
            <w:r w:rsidRPr="0055216E">
              <w:rPr>
                <w:rFonts w:eastAsia="Times New Roman"/>
                <w:sz w:val="18"/>
                <w:szCs w:val="18"/>
                <w:lang w:eastAsia="zh-CN"/>
              </w:rPr>
              <w:t>incarceration up to three months)</w:t>
            </w:r>
          </w:p>
          <w:p w:rsidR="005D30D9" w:rsidRPr="0055216E" w:rsidRDefault="005D30D9" w:rsidP="00D37002">
            <w:pPr>
              <w:tabs>
                <w:tab w:val="clear" w:pos="850"/>
                <w:tab w:val="clear" w:pos="1191"/>
                <w:tab w:val="clear" w:pos="1531"/>
              </w:tabs>
              <w:spacing w:before="60" w:after="60"/>
              <w:contextualSpacing/>
              <w:jc w:val="left"/>
              <w:rPr>
                <w:rFonts w:eastAsia="Times New Roman"/>
                <w:sz w:val="18"/>
                <w:szCs w:val="18"/>
                <w:lang w:eastAsia="zh-CN"/>
              </w:rPr>
            </w:pPr>
            <w:r w:rsidRPr="0055216E">
              <w:rPr>
                <w:rFonts w:eastAsia="Times New Roman"/>
                <w:sz w:val="18"/>
                <w:szCs w:val="18"/>
                <w:lang w:eastAsia="zh-CN"/>
              </w:rPr>
              <w:t>Fine as basic punishment of 10-2 000 times MMW (EUR 4 300 - </w:t>
            </w:r>
            <w:r w:rsidRPr="0055216E">
              <w:rPr>
                <w:rFonts w:eastAsia="SimSun"/>
                <w:sz w:val="18"/>
                <w:szCs w:val="18"/>
                <w:lang w:eastAsia="zh-CN"/>
              </w:rPr>
              <w:t>860°000</w:t>
            </w:r>
            <w:r w:rsidRPr="0055216E">
              <w:rPr>
                <w:rFonts w:eastAsia="Times New Roman"/>
                <w:sz w:val="18"/>
                <w:szCs w:val="18"/>
                <w:lang w:eastAsia="zh-CN"/>
              </w:rPr>
              <w:t>)</w:t>
            </w:r>
          </w:p>
          <w:p w:rsidR="005D30D9" w:rsidRPr="0055216E" w:rsidRDefault="005D30D9" w:rsidP="00D37002">
            <w:pPr>
              <w:tabs>
                <w:tab w:val="clear" w:pos="850"/>
                <w:tab w:val="clear" w:pos="1191"/>
                <w:tab w:val="clear" w:pos="1531"/>
              </w:tabs>
              <w:spacing w:before="60" w:after="60"/>
              <w:contextualSpacing/>
              <w:jc w:val="left"/>
              <w:rPr>
                <w:rFonts w:eastAsia="Times New Roman"/>
                <w:sz w:val="18"/>
                <w:szCs w:val="18"/>
                <w:lang w:eastAsia="zh-CN"/>
              </w:rPr>
            </w:pPr>
            <w:r w:rsidRPr="0055216E">
              <w:rPr>
                <w:rFonts w:eastAsia="Times New Roman"/>
                <w:sz w:val="18"/>
                <w:szCs w:val="18"/>
                <w:lang w:eastAsia="zh-CN"/>
              </w:rPr>
              <w:t xml:space="preserve">Fine as additional punishment of </w:t>
            </w:r>
            <w:r>
              <w:rPr>
                <w:rFonts w:eastAsia="Times New Roman"/>
                <w:sz w:val="18"/>
                <w:szCs w:val="18"/>
                <w:lang w:eastAsia="zh-CN"/>
              </w:rPr>
              <w:t>1</w:t>
            </w:r>
            <w:r w:rsidRPr="0055216E">
              <w:rPr>
                <w:rFonts w:eastAsia="Times New Roman"/>
                <w:sz w:val="18"/>
                <w:szCs w:val="18"/>
                <w:lang w:eastAsia="zh-CN"/>
              </w:rPr>
              <w:t>-100 times MMW (EUR </w:t>
            </w:r>
            <w:r>
              <w:rPr>
                <w:rFonts w:eastAsia="Times New Roman"/>
                <w:sz w:val="18"/>
                <w:szCs w:val="18"/>
                <w:lang w:eastAsia="zh-CN"/>
              </w:rPr>
              <w:t>430</w:t>
            </w:r>
            <w:r w:rsidRPr="0055216E">
              <w:rPr>
                <w:rFonts w:eastAsia="Times New Roman"/>
                <w:sz w:val="18"/>
                <w:szCs w:val="18"/>
                <w:lang w:eastAsia="zh-CN"/>
              </w:rPr>
              <w:t>-43 000)</w:t>
            </w:r>
          </w:p>
          <w:p w:rsidR="005D30D9" w:rsidRDefault="005D30D9" w:rsidP="00D37002">
            <w:pPr>
              <w:tabs>
                <w:tab w:val="clear" w:pos="850"/>
                <w:tab w:val="clear" w:pos="1191"/>
                <w:tab w:val="clear" w:pos="1531"/>
              </w:tabs>
              <w:spacing w:before="60" w:after="60"/>
              <w:ind w:left="176" w:hanging="176"/>
              <w:contextualSpacing/>
              <w:jc w:val="left"/>
              <w:rPr>
                <w:rFonts w:eastAsia="Times New Roman"/>
                <w:sz w:val="18"/>
                <w:szCs w:val="18"/>
                <w:lang w:eastAsia="zh-CN"/>
              </w:rPr>
            </w:pPr>
            <w:r w:rsidRPr="0055216E">
              <w:rPr>
                <w:rFonts w:eastAsia="Times New Roman"/>
                <w:sz w:val="18"/>
                <w:szCs w:val="18"/>
                <w:lang w:eastAsia="zh-CN"/>
              </w:rPr>
              <w:t>Community service</w:t>
            </w:r>
          </w:p>
          <w:p w:rsidR="00B762A0" w:rsidRPr="0055216E" w:rsidRDefault="00B762A0" w:rsidP="00D37002">
            <w:pPr>
              <w:tabs>
                <w:tab w:val="clear" w:pos="850"/>
                <w:tab w:val="clear" w:pos="1191"/>
                <w:tab w:val="clear" w:pos="1531"/>
              </w:tabs>
              <w:spacing w:before="60" w:after="60"/>
              <w:ind w:left="176" w:hanging="176"/>
              <w:contextualSpacing/>
              <w:jc w:val="left"/>
              <w:rPr>
                <w:rFonts w:eastAsia="Times New Roman"/>
                <w:sz w:val="18"/>
                <w:szCs w:val="18"/>
                <w:lang w:eastAsia="zh-CN"/>
              </w:rPr>
            </w:pPr>
            <w:r w:rsidRPr="00B762A0">
              <w:rPr>
                <w:rFonts w:eastAsia="Times New Roman"/>
                <w:sz w:val="18"/>
                <w:szCs w:val="18"/>
                <w:lang w:eastAsia="zh-CN"/>
              </w:rPr>
              <w:t>With or without confiscation</w:t>
            </w:r>
          </w:p>
        </w:tc>
      </w:tr>
      <w:tr w:rsidR="005D30D9" w:rsidRPr="00B65A41" w:rsidTr="00D37002">
        <w:trPr>
          <w:cantSplit/>
          <w:jc w:val="center"/>
        </w:trPr>
        <w:tc>
          <w:tcPr>
            <w:tcW w:w="965" w:type="pct"/>
          </w:tcPr>
          <w:p w:rsidR="005D30D9" w:rsidRPr="0055216E" w:rsidRDefault="005D30D9" w:rsidP="00D37002">
            <w:pPr>
              <w:tabs>
                <w:tab w:val="clear" w:pos="850"/>
                <w:tab w:val="clear" w:pos="1191"/>
                <w:tab w:val="clear" w:pos="1531"/>
              </w:tabs>
              <w:spacing w:before="60" w:after="60"/>
              <w:contextualSpacing/>
              <w:jc w:val="left"/>
              <w:rPr>
                <w:rFonts w:eastAsia="Times New Roman"/>
                <w:sz w:val="18"/>
                <w:szCs w:val="18"/>
                <w:lang w:eastAsia="zh-CN"/>
              </w:rPr>
            </w:pPr>
            <w:r w:rsidRPr="0055216E">
              <w:rPr>
                <w:rFonts w:eastAsia="Times New Roman"/>
                <w:sz w:val="18"/>
                <w:szCs w:val="18"/>
                <w:lang w:eastAsia="zh-CN"/>
              </w:rPr>
              <w:t>Further aggravated money laundering</w:t>
            </w:r>
            <w:r w:rsidRPr="0055216E">
              <w:rPr>
                <w:rFonts w:eastAsia="Times New Roman"/>
                <w:sz w:val="18"/>
                <w:szCs w:val="18"/>
                <w:vertAlign w:val="superscript"/>
                <w:lang w:eastAsia="zh-CN"/>
              </w:rPr>
              <w:footnoteReference w:id="50"/>
            </w:r>
            <w:r w:rsidRPr="0055216E">
              <w:rPr>
                <w:rFonts w:eastAsia="Times New Roman"/>
                <w:sz w:val="18"/>
                <w:szCs w:val="18"/>
                <w:lang w:eastAsia="zh-CN"/>
              </w:rPr>
              <w:t xml:space="preserve"> (</w:t>
            </w:r>
            <w:r w:rsidRPr="0055216E">
              <w:rPr>
                <w:rFonts w:eastAsia="Times New Roman"/>
                <w:snapToGrid w:val="0"/>
                <w:sz w:val="18"/>
                <w:szCs w:val="18"/>
                <w:lang w:eastAsia="zh-CN"/>
              </w:rPr>
              <w:t xml:space="preserve">CL </w:t>
            </w:r>
            <w:r w:rsidRPr="0055216E">
              <w:rPr>
                <w:rFonts w:eastAsia="Times New Roman"/>
                <w:sz w:val="18"/>
                <w:szCs w:val="18"/>
                <w:lang w:eastAsia="zh-CN"/>
              </w:rPr>
              <w:t>Section 195(3))</w:t>
            </w:r>
          </w:p>
        </w:tc>
        <w:tc>
          <w:tcPr>
            <w:tcW w:w="4035" w:type="pct"/>
          </w:tcPr>
          <w:p w:rsidR="005D30D9" w:rsidRPr="0055216E" w:rsidRDefault="005D30D9" w:rsidP="00D37002">
            <w:pPr>
              <w:tabs>
                <w:tab w:val="clear" w:pos="850"/>
                <w:tab w:val="clear" w:pos="1191"/>
                <w:tab w:val="clear" w:pos="1531"/>
              </w:tabs>
              <w:spacing w:before="60" w:after="60"/>
              <w:ind w:left="176" w:hanging="176"/>
              <w:contextualSpacing/>
              <w:jc w:val="left"/>
              <w:rPr>
                <w:rFonts w:eastAsia="Times New Roman"/>
                <w:sz w:val="18"/>
                <w:szCs w:val="18"/>
                <w:lang w:eastAsia="zh-CN"/>
              </w:rPr>
            </w:pPr>
            <w:r w:rsidRPr="0055216E">
              <w:rPr>
                <w:rFonts w:eastAsia="Times New Roman"/>
                <w:sz w:val="18"/>
                <w:szCs w:val="18"/>
                <w:lang w:eastAsia="zh-CN"/>
              </w:rPr>
              <w:t>Deprivation of liberty of 3-12 years</w:t>
            </w:r>
          </w:p>
          <w:p w:rsidR="005D30D9" w:rsidRPr="0055216E" w:rsidRDefault="005D30D9" w:rsidP="00D37002">
            <w:pPr>
              <w:tabs>
                <w:tab w:val="clear" w:pos="850"/>
                <w:tab w:val="clear" w:pos="1191"/>
                <w:tab w:val="clear" w:pos="1531"/>
              </w:tabs>
              <w:spacing w:before="60" w:after="60"/>
              <w:ind w:left="176" w:hanging="176"/>
              <w:contextualSpacing/>
              <w:jc w:val="left"/>
              <w:rPr>
                <w:rFonts w:eastAsia="Times New Roman"/>
                <w:sz w:val="18"/>
                <w:szCs w:val="18"/>
                <w:lang w:eastAsia="zh-CN"/>
              </w:rPr>
            </w:pPr>
            <w:r w:rsidRPr="0055216E">
              <w:rPr>
                <w:rFonts w:eastAsia="Times New Roman"/>
                <w:sz w:val="18"/>
                <w:szCs w:val="18"/>
                <w:lang w:eastAsia="zh-CN"/>
              </w:rPr>
              <w:t>Probationary supervision up to 3 years</w:t>
            </w:r>
          </w:p>
          <w:p w:rsidR="005D30D9" w:rsidRPr="0055216E" w:rsidRDefault="005D30D9" w:rsidP="00D37002">
            <w:pPr>
              <w:tabs>
                <w:tab w:val="clear" w:pos="850"/>
                <w:tab w:val="clear" w:pos="1191"/>
                <w:tab w:val="clear" w:pos="1531"/>
              </w:tabs>
              <w:spacing w:before="60" w:after="60"/>
              <w:ind w:left="176" w:hanging="176"/>
              <w:contextualSpacing/>
              <w:jc w:val="left"/>
              <w:rPr>
                <w:rFonts w:eastAsia="Times New Roman"/>
                <w:sz w:val="18"/>
                <w:szCs w:val="18"/>
                <w:lang w:eastAsia="zh-CN"/>
              </w:rPr>
            </w:pPr>
            <w:r w:rsidRPr="0055216E">
              <w:rPr>
                <w:rFonts w:eastAsia="Times New Roman"/>
                <w:sz w:val="18"/>
                <w:szCs w:val="18"/>
                <w:lang w:eastAsia="zh-CN"/>
              </w:rPr>
              <w:t>Fine pursuant to CL Section 41(2</w:t>
            </w:r>
            <w:r w:rsidRPr="0055216E">
              <w:rPr>
                <w:rFonts w:eastAsia="Times New Roman"/>
                <w:sz w:val="18"/>
                <w:szCs w:val="18"/>
                <w:vertAlign w:val="superscript"/>
                <w:lang w:eastAsia="zh-CN"/>
              </w:rPr>
              <w:t>2</w:t>
            </w:r>
            <w:r w:rsidRPr="0055216E">
              <w:rPr>
                <w:rFonts w:eastAsia="Times New Roman"/>
                <w:sz w:val="18"/>
                <w:szCs w:val="18"/>
                <w:lang w:eastAsia="zh-CN"/>
              </w:rPr>
              <w:t xml:space="preserve">) of </w:t>
            </w:r>
            <w:r>
              <w:rPr>
                <w:rFonts w:eastAsia="Times New Roman"/>
                <w:sz w:val="18"/>
                <w:szCs w:val="18"/>
                <w:lang w:eastAsia="zh-CN"/>
              </w:rPr>
              <w:t>300</w:t>
            </w:r>
            <w:r w:rsidRPr="0055216E">
              <w:rPr>
                <w:rFonts w:eastAsia="Times New Roman"/>
                <w:sz w:val="18"/>
                <w:szCs w:val="18"/>
                <w:lang w:eastAsia="zh-CN"/>
              </w:rPr>
              <w:t>-</w:t>
            </w:r>
            <w:r w:rsidRPr="0055216E">
              <w:rPr>
                <w:rFonts w:eastAsia="SimSun"/>
                <w:sz w:val="18"/>
                <w:szCs w:val="18"/>
                <w:lang w:eastAsia="zh-CN"/>
              </w:rPr>
              <w:t>10°000</w:t>
            </w:r>
            <w:r w:rsidRPr="0055216E">
              <w:rPr>
                <w:rFonts w:eastAsia="Times New Roman"/>
                <w:sz w:val="18"/>
                <w:szCs w:val="18"/>
                <w:lang w:eastAsia="zh-CN"/>
              </w:rPr>
              <w:t xml:space="preserve"> times MMW (EUR </w:t>
            </w:r>
            <w:r>
              <w:rPr>
                <w:rFonts w:eastAsia="Times New Roman"/>
                <w:sz w:val="18"/>
                <w:szCs w:val="18"/>
                <w:lang w:eastAsia="zh-CN"/>
              </w:rPr>
              <w:t>129 000</w:t>
            </w:r>
            <w:r w:rsidRPr="0055216E">
              <w:rPr>
                <w:rFonts w:eastAsia="Times New Roman"/>
                <w:sz w:val="18"/>
                <w:szCs w:val="18"/>
                <w:lang w:eastAsia="zh-CN"/>
              </w:rPr>
              <w:t xml:space="preserve"> -4.3 million)</w:t>
            </w:r>
          </w:p>
          <w:p w:rsidR="005D30D9" w:rsidRDefault="005D30D9" w:rsidP="00D37002">
            <w:pPr>
              <w:tabs>
                <w:tab w:val="clear" w:pos="850"/>
                <w:tab w:val="clear" w:pos="1191"/>
                <w:tab w:val="clear" w:pos="1531"/>
              </w:tabs>
              <w:spacing w:before="60" w:after="60"/>
              <w:ind w:left="176" w:hanging="176"/>
              <w:contextualSpacing/>
              <w:jc w:val="left"/>
              <w:rPr>
                <w:rFonts w:eastAsia="Times New Roman"/>
                <w:sz w:val="18"/>
                <w:szCs w:val="18"/>
                <w:lang w:eastAsia="zh-CN"/>
              </w:rPr>
            </w:pPr>
            <w:r w:rsidRPr="0055216E">
              <w:rPr>
                <w:rFonts w:eastAsia="Times New Roman"/>
                <w:sz w:val="18"/>
                <w:szCs w:val="18"/>
                <w:lang w:eastAsia="zh-CN"/>
              </w:rPr>
              <w:t xml:space="preserve">Fine as additional punishment of </w:t>
            </w:r>
            <w:r>
              <w:rPr>
                <w:rFonts w:eastAsia="Times New Roman"/>
                <w:sz w:val="18"/>
                <w:szCs w:val="18"/>
                <w:lang w:eastAsia="zh-CN"/>
              </w:rPr>
              <w:t>1</w:t>
            </w:r>
            <w:r w:rsidRPr="0055216E">
              <w:rPr>
                <w:rFonts w:eastAsia="Times New Roman"/>
                <w:sz w:val="18"/>
                <w:szCs w:val="18"/>
                <w:lang w:eastAsia="zh-CN"/>
              </w:rPr>
              <w:t>-100 times MMW (EUR </w:t>
            </w:r>
            <w:r>
              <w:rPr>
                <w:rFonts w:eastAsia="Times New Roman"/>
                <w:sz w:val="18"/>
                <w:szCs w:val="18"/>
                <w:lang w:eastAsia="zh-CN"/>
              </w:rPr>
              <w:t>430</w:t>
            </w:r>
            <w:r w:rsidRPr="0055216E">
              <w:rPr>
                <w:rFonts w:eastAsia="Times New Roman"/>
                <w:sz w:val="18"/>
                <w:szCs w:val="18"/>
                <w:lang w:eastAsia="zh-CN"/>
              </w:rPr>
              <w:t>-43 000)</w:t>
            </w:r>
          </w:p>
          <w:p w:rsidR="00B762A0" w:rsidRPr="0055216E" w:rsidRDefault="00B762A0" w:rsidP="00D37002">
            <w:pPr>
              <w:tabs>
                <w:tab w:val="clear" w:pos="850"/>
                <w:tab w:val="clear" w:pos="1191"/>
                <w:tab w:val="clear" w:pos="1531"/>
              </w:tabs>
              <w:spacing w:before="60" w:after="60"/>
              <w:ind w:left="176" w:hanging="176"/>
              <w:contextualSpacing/>
              <w:jc w:val="left"/>
              <w:rPr>
                <w:rFonts w:eastAsia="Times New Roman"/>
                <w:sz w:val="18"/>
                <w:szCs w:val="18"/>
                <w:lang w:eastAsia="zh-CN"/>
              </w:rPr>
            </w:pPr>
            <w:r w:rsidRPr="00B762A0">
              <w:rPr>
                <w:rFonts w:eastAsia="Times New Roman"/>
                <w:sz w:val="18"/>
                <w:szCs w:val="18"/>
                <w:lang w:eastAsia="zh-CN"/>
              </w:rPr>
              <w:t>With or without confiscation</w:t>
            </w:r>
          </w:p>
        </w:tc>
      </w:tr>
      <w:tr w:rsidR="005D30D9" w:rsidRPr="00B65A41" w:rsidTr="00D37002">
        <w:trPr>
          <w:cantSplit/>
          <w:jc w:val="center"/>
        </w:trPr>
        <w:tc>
          <w:tcPr>
            <w:tcW w:w="965" w:type="pct"/>
          </w:tcPr>
          <w:p w:rsidR="005D30D9" w:rsidRPr="0055216E" w:rsidRDefault="005D30D9" w:rsidP="00D37002">
            <w:pPr>
              <w:jc w:val="left"/>
              <w:rPr>
                <w:sz w:val="18"/>
                <w:szCs w:val="18"/>
              </w:rPr>
            </w:pPr>
          </w:p>
        </w:tc>
        <w:tc>
          <w:tcPr>
            <w:tcW w:w="4035" w:type="pct"/>
          </w:tcPr>
          <w:p w:rsidR="005D30D9" w:rsidRPr="0055216E" w:rsidRDefault="005D30D9" w:rsidP="00797550">
            <w:pPr>
              <w:keepNext/>
              <w:tabs>
                <w:tab w:val="clear" w:pos="850"/>
                <w:tab w:val="clear" w:pos="1191"/>
                <w:tab w:val="clear" w:pos="1531"/>
              </w:tabs>
              <w:spacing w:before="60" w:after="60"/>
              <w:jc w:val="left"/>
              <w:rPr>
                <w:rFonts w:eastAsia="Times New Roman"/>
                <w:sz w:val="18"/>
                <w:szCs w:val="18"/>
                <w:lang w:eastAsia="zh-CN"/>
              </w:rPr>
            </w:pPr>
            <w:r w:rsidRPr="0055216E">
              <w:rPr>
                <w:rFonts w:eastAsia="Times New Roman"/>
                <w:sz w:val="18"/>
                <w:szCs w:val="18"/>
                <w:lang w:eastAsia="zh-CN"/>
              </w:rPr>
              <w:t>Additional sanctions available for all three offences: deportation from Latvia</w:t>
            </w:r>
            <w:r w:rsidR="00797550">
              <w:rPr>
                <w:rFonts w:eastAsia="Times New Roman"/>
                <w:sz w:val="18"/>
                <w:szCs w:val="18"/>
                <w:lang w:eastAsia="zh-CN"/>
              </w:rPr>
              <w:t xml:space="preserve"> and</w:t>
            </w:r>
            <w:r w:rsidRPr="0055216E">
              <w:rPr>
                <w:rFonts w:eastAsia="Times New Roman"/>
                <w:sz w:val="18"/>
                <w:szCs w:val="18"/>
                <w:lang w:eastAsia="zh-CN"/>
              </w:rPr>
              <w:t xml:space="preserve"> restriction of rights</w:t>
            </w:r>
            <w:r w:rsidR="00797550">
              <w:rPr>
                <w:rFonts w:eastAsia="Times New Roman"/>
                <w:sz w:val="18"/>
                <w:szCs w:val="18"/>
                <w:lang w:eastAsia="zh-CN"/>
              </w:rPr>
              <w:t>.</w:t>
            </w:r>
            <w:r w:rsidRPr="0055216E">
              <w:rPr>
                <w:rFonts w:eastAsia="Times New Roman"/>
                <w:sz w:val="18"/>
                <w:szCs w:val="18"/>
                <w:lang w:eastAsia="zh-CN"/>
              </w:rPr>
              <w:t xml:space="preserve"> </w:t>
            </w:r>
          </w:p>
        </w:tc>
      </w:tr>
    </w:tbl>
    <w:p w:rsidR="005D30D9" w:rsidRPr="00B65A41" w:rsidRDefault="005D30D9" w:rsidP="00E1214C">
      <w:pPr>
        <w:pStyle w:val="Para"/>
      </w:pPr>
      <w:r w:rsidRPr="00B65A41">
        <w:t xml:space="preserve">Sanctions available for legal persons remain unchanged. Legal persons are punishable for </w:t>
      </w:r>
      <w:r>
        <w:t>ML</w:t>
      </w:r>
      <w:r w:rsidRPr="00B65A41">
        <w:t xml:space="preserve"> by liquidation</w:t>
      </w:r>
      <w:r>
        <w:t>, limitation of rights and</w:t>
      </w:r>
      <w:r w:rsidRPr="00B65A41">
        <w:t xml:space="preserve"> confiscation of property. The maximum statutory fine remains unchanged corresponding to 100 000 times MMW (i.e. EUR 43 million). However, in April 2016, Latvia amended CL Section 70</w:t>
      </w:r>
      <w:r w:rsidRPr="00B65A41">
        <w:rPr>
          <w:vertAlign w:val="superscript"/>
        </w:rPr>
        <w:t>6</w:t>
      </w:r>
      <w:r w:rsidRPr="00B65A41">
        <w:t xml:space="preserve"> (1</w:t>
      </w:r>
      <w:r w:rsidRPr="00B65A41">
        <w:rPr>
          <w:vertAlign w:val="superscript"/>
        </w:rPr>
        <w:t>1</w:t>
      </w:r>
      <w:r w:rsidRPr="00B65A41">
        <w:t>) CL to introduce maximum statutory fines depending on whether the criminal offence is deemed less serious, serious or especially serious</w:t>
      </w:r>
      <w:r>
        <w:t xml:space="preserve"> (see Section B.3 of the report)</w:t>
      </w:r>
      <w:r w:rsidRPr="00B65A41">
        <w:t xml:space="preserve">. </w:t>
      </w:r>
    </w:p>
    <w:p w:rsidR="005D30D9" w:rsidRPr="00B65A41" w:rsidRDefault="005D30D9" w:rsidP="00E1214C">
      <w:pPr>
        <w:pStyle w:val="Para"/>
      </w:pPr>
      <w:r w:rsidRPr="00B65A41">
        <w:t>In practice, the level of sanctions imposed since Phase 2 ha</w:t>
      </w:r>
      <w:r w:rsidR="00797550">
        <w:t>s</w:t>
      </w:r>
      <w:r w:rsidRPr="00B65A41">
        <w:t xml:space="preserve"> been fairly low, despite the 2015 increase of the statutory maximum fine. Of the </w:t>
      </w:r>
      <w:r>
        <w:t>46</w:t>
      </w:r>
      <w:r w:rsidRPr="00B65A41">
        <w:t xml:space="preserve"> natural persons convicted for </w:t>
      </w:r>
      <w:r>
        <w:t>ML</w:t>
      </w:r>
      <w:r w:rsidRPr="00B65A41">
        <w:t xml:space="preserve"> between 2015 and 201</w:t>
      </w:r>
      <w:r>
        <w:t>9</w:t>
      </w:r>
      <w:r w:rsidRPr="00B65A41">
        <w:t>, 26 received suspended prison sentences (i.e. over 65%), fine</w:t>
      </w:r>
      <w:r>
        <w:t>s were</w:t>
      </w:r>
      <w:r w:rsidRPr="00B65A41">
        <w:t xml:space="preserve"> imposed against 9 natural persons for an average of EUR 2 400 in 2015 to EUR 44</w:t>
      </w:r>
      <w:r>
        <w:t> </w:t>
      </w:r>
      <w:r w:rsidRPr="00B65A41">
        <w:t>075 in 2018</w:t>
      </w:r>
      <w:r w:rsidRPr="00B65A41">
        <w:rPr>
          <w:color w:val="000000"/>
        </w:rPr>
        <w:t xml:space="preserve">. </w:t>
      </w:r>
      <w:r>
        <w:rPr>
          <w:color w:val="000000"/>
        </w:rPr>
        <w:t xml:space="preserve">The sanctions imposed against 7 natural persons in 2019 are unknown. </w:t>
      </w:r>
      <w:r w:rsidRPr="00B65A41">
        <w:rPr>
          <w:color w:val="000000"/>
        </w:rPr>
        <w:t>O</w:t>
      </w:r>
      <w:r w:rsidRPr="00B65A41">
        <w:t>f the 2</w:t>
      </w:r>
      <w:r>
        <w:t>5</w:t>
      </w:r>
      <w:r w:rsidRPr="00B65A41">
        <w:t xml:space="preserve"> legal persons sanctioned</w:t>
      </w:r>
      <w:r>
        <w:t xml:space="preserve"> from 2016 to 2018</w:t>
      </w:r>
      <w:r w:rsidRPr="00B65A41">
        <w:t xml:space="preserve">, </w:t>
      </w:r>
      <w:r>
        <w:t xml:space="preserve">10 </w:t>
      </w:r>
      <w:r w:rsidRPr="00B65A41">
        <w:t xml:space="preserve">were liquidated, </w:t>
      </w:r>
      <w:r w:rsidR="008B7ED9">
        <w:t xml:space="preserve">while </w:t>
      </w:r>
      <w:r w:rsidRPr="00B65A41">
        <w:t xml:space="preserve">14 received a fine for an average of EUR 55 440 in 2015, up to EUR 304 889 in 2016 and to EUR 29 060 in 2017. </w:t>
      </w:r>
      <w:r>
        <w:t xml:space="preserve">No legal person was sanctioned in the first half of 2019. </w:t>
      </w:r>
      <w:r w:rsidRPr="00B65A41">
        <w:t xml:space="preserve">The low level of sanctions imposed in practice was also </w:t>
      </w:r>
      <w:r w:rsidR="00797550">
        <w:t xml:space="preserve">raised </w:t>
      </w:r>
      <w:r w:rsidRPr="00B65A41">
        <w:t xml:space="preserve">by </w:t>
      </w:r>
      <w:proofErr w:type="spellStart"/>
      <w:r w:rsidRPr="00B65A41">
        <w:t>Moneyval</w:t>
      </w:r>
      <w:proofErr w:type="spellEnd"/>
      <w:r>
        <w:t xml:space="preserve"> in its 2018 Report</w:t>
      </w:r>
      <w:r w:rsidRPr="00B65A41">
        <w:t>.</w:t>
      </w:r>
    </w:p>
    <w:p w:rsidR="005D30D9" w:rsidRPr="00B65A41" w:rsidRDefault="005D30D9" w:rsidP="005D30D9">
      <w:pPr>
        <w:tabs>
          <w:tab w:val="clear" w:pos="850"/>
          <w:tab w:val="clear" w:pos="1191"/>
          <w:tab w:val="clear" w:pos="1531"/>
        </w:tabs>
        <w:spacing w:after="120"/>
        <w:rPr>
          <w:rFonts w:eastAsia="SimSun"/>
          <w:b/>
          <w:i/>
        </w:rPr>
      </w:pPr>
      <w:r w:rsidRPr="00B65A41">
        <w:rPr>
          <w:rFonts w:eastAsia="SimSun"/>
          <w:b/>
          <w:i/>
        </w:rPr>
        <w:t>Commentary</w:t>
      </w:r>
    </w:p>
    <w:p w:rsidR="005D30D9" w:rsidRPr="00B65A41" w:rsidRDefault="005D30D9" w:rsidP="005D30D9">
      <w:pPr>
        <w:tabs>
          <w:tab w:val="clear" w:pos="1191"/>
          <w:tab w:val="clear" w:pos="1531"/>
          <w:tab w:val="left" w:pos="709"/>
        </w:tabs>
        <w:spacing w:after="120"/>
        <w:rPr>
          <w:rFonts w:eastAsia="SimSun"/>
          <w:b/>
          <w:i/>
        </w:rPr>
      </w:pPr>
      <w:r>
        <w:rPr>
          <w:rFonts w:eastAsia="SimSun"/>
          <w:b/>
          <w:i/>
        </w:rPr>
        <w:lastRenderedPageBreak/>
        <w:t>In</w:t>
      </w:r>
      <w:r w:rsidRPr="00B65A41">
        <w:rPr>
          <w:rFonts w:eastAsia="SimSun"/>
          <w:b/>
          <w:i/>
        </w:rPr>
        <w:t xml:space="preserve"> the absence of sanctions imposed against natural and legal persons for money laundering predicated on foreign bribery, the lead examiner</w:t>
      </w:r>
      <w:r>
        <w:rPr>
          <w:rFonts w:eastAsia="SimSun"/>
          <w:b/>
          <w:i/>
        </w:rPr>
        <w:t>s</w:t>
      </w:r>
      <w:r w:rsidRPr="00B65A41">
        <w:rPr>
          <w:rFonts w:eastAsia="SimSun"/>
          <w:b/>
          <w:i/>
        </w:rPr>
        <w:t xml:space="preserve"> recommen</w:t>
      </w:r>
      <w:r>
        <w:rPr>
          <w:rFonts w:eastAsia="SimSun"/>
          <w:b/>
          <w:i/>
        </w:rPr>
        <w:t xml:space="preserve">d that the Working Group follow </w:t>
      </w:r>
      <w:r w:rsidRPr="00B65A41">
        <w:rPr>
          <w:rFonts w:eastAsia="SimSun"/>
          <w:b/>
          <w:i/>
        </w:rPr>
        <w:t xml:space="preserve">up on the level of sanctions imposed </w:t>
      </w:r>
      <w:r>
        <w:rPr>
          <w:rFonts w:eastAsia="SimSun"/>
          <w:b/>
          <w:i/>
        </w:rPr>
        <w:t xml:space="preserve">for </w:t>
      </w:r>
      <w:r w:rsidRPr="00B65A41">
        <w:rPr>
          <w:rFonts w:eastAsia="SimSun"/>
          <w:b/>
          <w:i/>
        </w:rPr>
        <w:t xml:space="preserve">money laundering predicated on foreign bribery as practice develop. </w:t>
      </w:r>
    </w:p>
    <w:p w:rsidR="005D30D9" w:rsidRPr="00B65A41" w:rsidRDefault="00962C87" w:rsidP="005D30D9">
      <w:pPr>
        <w:keepNext/>
        <w:keepLines/>
        <w:tabs>
          <w:tab w:val="clear" w:pos="850"/>
          <w:tab w:val="clear" w:pos="1191"/>
          <w:tab w:val="left" w:pos="0"/>
          <w:tab w:val="left" w:pos="709"/>
        </w:tabs>
        <w:spacing w:before="240" w:after="120"/>
        <w:ind w:right="680"/>
        <w:outlineLvl w:val="2"/>
        <w:rPr>
          <w:b/>
          <w:i/>
          <w:szCs w:val="22"/>
        </w:rPr>
      </w:pPr>
      <w:r>
        <w:rPr>
          <w:b/>
          <w:i/>
          <w:szCs w:val="22"/>
        </w:rPr>
        <w:tab/>
      </w:r>
      <w:r w:rsidR="005D30D9" w:rsidRPr="00B65A41">
        <w:rPr>
          <w:b/>
          <w:i/>
          <w:szCs w:val="22"/>
        </w:rPr>
        <w:t>(</w:t>
      </w:r>
      <w:r w:rsidR="005D30D9">
        <w:rPr>
          <w:b/>
          <w:i/>
          <w:szCs w:val="22"/>
        </w:rPr>
        <w:t>b</w:t>
      </w:r>
      <w:r>
        <w:rPr>
          <w:b/>
          <w:i/>
          <w:szCs w:val="22"/>
        </w:rPr>
        <w:t xml:space="preserve">) </w:t>
      </w:r>
      <w:r w:rsidR="005D30D9" w:rsidRPr="00B65A41">
        <w:rPr>
          <w:b/>
          <w:i/>
          <w:szCs w:val="22"/>
        </w:rPr>
        <w:t xml:space="preserve">Enforcement of money laundering predicated on foreign bribery </w:t>
      </w:r>
    </w:p>
    <w:p w:rsidR="005D30D9" w:rsidRPr="00962C87" w:rsidRDefault="005D30D9" w:rsidP="000444BD">
      <w:pPr>
        <w:pStyle w:val="Heading3"/>
        <w:spacing w:after="120"/>
        <w:rPr>
          <w:i/>
          <w:u w:val="none"/>
        </w:rPr>
      </w:pPr>
      <w:r w:rsidRPr="00962C87">
        <w:rPr>
          <w:i/>
          <w:u w:val="none"/>
        </w:rPr>
        <w:t xml:space="preserve">(i) A concerning lack of enforcement of foreign bribery-related money laundering </w:t>
      </w:r>
    </w:p>
    <w:p w:rsidR="005D30D9" w:rsidRPr="00B65A41" w:rsidRDefault="005D30D9" w:rsidP="00E1214C">
      <w:pPr>
        <w:pStyle w:val="Para"/>
        <w:rPr>
          <w:iCs/>
          <w:color w:val="000000" w:themeColor="text1"/>
          <w:szCs w:val="22"/>
        </w:rPr>
      </w:pPr>
      <w:r w:rsidRPr="00B65A41">
        <w:t xml:space="preserve">In Phase 2, the Working Group was concerned that Latvia did not sufficiently enforce its </w:t>
      </w:r>
      <w:r>
        <w:t>ML</w:t>
      </w:r>
      <w:r w:rsidRPr="00B65A41">
        <w:t xml:space="preserve"> offence, in a context where Latvia is exposed to significant risks that the instruments and proceeds of corruption, including foreign bribery, are laundered in the country. The</w:t>
      </w:r>
      <w:r w:rsidR="00AB6FA0">
        <w:t>refore, the</w:t>
      </w:r>
      <w:r w:rsidRPr="00B65A41">
        <w:t xml:space="preserve"> Working Group recommended that Latvia take immediate steps to increase </w:t>
      </w:r>
      <w:r w:rsidR="00797550">
        <w:t xml:space="preserve">the </w:t>
      </w:r>
      <w:r w:rsidRPr="00B65A41">
        <w:t xml:space="preserve">enforcement of its </w:t>
      </w:r>
      <w:r>
        <w:t>ML</w:t>
      </w:r>
      <w:r w:rsidRPr="00B65A41">
        <w:t xml:space="preserve"> offence (recommendation 8(e)). </w:t>
      </w:r>
      <w:r>
        <w:t xml:space="preserve">The recommendation had been partially implemented </w:t>
      </w:r>
      <w:r w:rsidR="00797550">
        <w:t xml:space="preserve">in </w:t>
      </w:r>
      <w:r w:rsidRPr="00AB3C0D">
        <w:t xml:space="preserve">Latvia Phase 2 Written Follow-up </w:t>
      </w:r>
      <w:r w:rsidR="003E57F0">
        <w:t>R</w:t>
      </w:r>
      <w:r w:rsidRPr="00AB3C0D">
        <w:t>eport</w:t>
      </w:r>
      <w:r>
        <w:t>.</w:t>
      </w:r>
    </w:p>
    <w:p w:rsidR="005D30D9" w:rsidRPr="00B65A41" w:rsidRDefault="005D30D9" w:rsidP="00E1214C">
      <w:pPr>
        <w:pStyle w:val="Para"/>
        <w:rPr>
          <w:iCs/>
          <w:color w:val="000000" w:themeColor="text1"/>
          <w:szCs w:val="22"/>
        </w:rPr>
      </w:pPr>
      <w:r w:rsidRPr="00B65A41">
        <w:t xml:space="preserve">Since Phase 2, Latvia has taken several legislative and operational steps to increase the enforcement of </w:t>
      </w:r>
      <w:r w:rsidR="00797550">
        <w:t xml:space="preserve">its </w:t>
      </w:r>
      <w:r>
        <w:t>ML</w:t>
      </w:r>
      <w:r w:rsidRPr="00B65A41">
        <w:t xml:space="preserve"> offence. In September 2018, Latvia approved a comprehensive Action Plan on Anti-Money Laundering and Counter-Terrorism Financing Measures. </w:t>
      </w:r>
      <w:r>
        <w:t>The level of s</w:t>
      </w:r>
      <w:r w:rsidRPr="005E1CB3">
        <w:t xml:space="preserve">tatutory fines </w:t>
      </w:r>
      <w:r>
        <w:t>available for ML increased</w:t>
      </w:r>
      <w:r w:rsidR="00797550">
        <w:t xml:space="preserve"> and</w:t>
      </w:r>
      <w:r w:rsidR="004D26C0">
        <w:t xml:space="preserve"> </w:t>
      </w:r>
      <w:r w:rsidR="00797550">
        <w:t>n</w:t>
      </w:r>
      <w:r>
        <w:t xml:space="preserve">on-aggravated ML is now a serious crime. </w:t>
      </w:r>
      <w:r w:rsidRPr="00B65A41">
        <w:t xml:space="preserve">Steps were taken to foster inter-agency cooperation between the FIU </w:t>
      </w:r>
      <w:r>
        <w:t>and law enforcement agencies (see Section B.6 of the report)</w:t>
      </w:r>
      <w:r w:rsidRPr="00B65A41">
        <w:t xml:space="preserve">. </w:t>
      </w:r>
      <w:r w:rsidRPr="00B65A41">
        <w:rPr>
          <w:iCs/>
          <w:color w:val="000000" w:themeColor="text1"/>
          <w:szCs w:val="22"/>
        </w:rPr>
        <w:t xml:space="preserve">KNAB adopted recommendations </w:t>
      </w:r>
      <w:r w:rsidR="008B7ED9">
        <w:rPr>
          <w:iCs/>
          <w:color w:val="000000" w:themeColor="text1"/>
          <w:szCs w:val="22"/>
        </w:rPr>
        <w:t>addressed to</w:t>
      </w:r>
      <w:r w:rsidRPr="00B65A41">
        <w:rPr>
          <w:iCs/>
          <w:color w:val="000000" w:themeColor="text1"/>
          <w:szCs w:val="22"/>
        </w:rPr>
        <w:t xml:space="preserve"> its investigators to carry out comprehensive corruption investigation</w:t>
      </w:r>
      <w:r w:rsidR="00797550">
        <w:rPr>
          <w:iCs/>
          <w:color w:val="000000" w:themeColor="text1"/>
          <w:szCs w:val="22"/>
        </w:rPr>
        <w:t>s</w:t>
      </w:r>
      <w:r w:rsidRPr="00B65A41">
        <w:rPr>
          <w:iCs/>
          <w:color w:val="000000" w:themeColor="text1"/>
          <w:szCs w:val="22"/>
        </w:rPr>
        <w:t xml:space="preserve">, and to give particular attention to corruption related offences including </w:t>
      </w:r>
      <w:r>
        <w:rPr>
          <w:iCs/>
          <w:color w:val="000000" w:themeColor="text1"/>
          <w:szCs w:val="22"/>
        </w:rPr>
        <w:t>ML</w:t>
      </w:r>
      <w:r w:rsidRPr="00B65A41">
        <w:rPr>
          <w:iCs/>
          <w:color w:val="000000" w:themeColor="text1"/>
          <w:szCs w:val="22"/>
        </w:rPr>
        <w:t>.</w:t>
      </w:r>
      <w:r w:rsidRPr="00B65A41">
        <w:rPr>
          <w:iCs/>
          <w:color w:val="000000" w:themeColor="text1"/>
          <w:szCs w:val="22"/>
          <w:vertAlign w:val="superscript"/>
        </w:rPr>
        <w:footnoteReference w:id="51"/>
      </w:r>
      <w:r w:rsidRPr="00B65A41">
        <w:rPr>
          <w:iCs/>
          <w:color w:val="000000" w:themeColor="text1"/>
          <w:szCs w:val="22"/>
          <w:vertAlign w:val="superscript"/>
        </w:rPr>
        <w:t xml:space="preserve"> </w:t>
      </w:r>
      <w:r w:rsidRPr="00B65A41">
        <w:rPr>
          <w:iCs/>
          <w:color w:val="000000" w:themeColor="text1"/>
          <w:szCs w:val="22"/>
        </w:rPr>
        <w:t xml:space="preserve">KNAB investigators </w:t>
      </w:r>
      <w:r w:rsidR="00797550">
        <w:rPr>
          <w:iCs/>
          <w:color w:val="000000" w:themeColor="text1"/>
          <w:szCs w:val="22"/>
        </w:rPr>
        <w:t xml:space="preserve">also </w:t>
      </w:r>
      <w:r w:rsidRPr="00B65A41">
        <w:rPr>
          <w:iCs/>
          <w:color w:val="000000" w:themeColor="text1"/>
          <w:szCs w:val="22"/>
        </w:rPr>
        <w:t xml:space="preserve">received trainings on investigating foreign bribery and </w:t>
      </w:r>
      <w:r>
        <w:rPr>
          <w:iCs/>
          <w:color w:val="000000" w:themeColor="text1"/>
          <w:szCs w:val="22"/>
        </w:rPr>
        <w:t>ML</w:t>
      </w:r>
      <w:r w:rsidRPr="00B65A41">
        <w:rPr>
          <w:iCs/>
          <w:color w:val="000000" w:themeColor="text1"/>
          <w:szCs w:val="22"/>
        </w:rPr>
        <w:t xml:space="preserve"> offences. At the level of the </w:t>
      </w:r>
      <w:r w:rsidR="00797550">
        <w:rPr>
          <w:iCs/>
          <w:color w:val="000000" w:themeColor="text1"/>
          <w:szCs w:val="22"/>
        </w:rPr>
        <w:t>SP</w:t>
      </w:r>
      <w:r w:rsidRPr="00B65A41">
        <w:rPr>
          <w:iCs/>
          <w:color w:val="000000" w:themeColor="text1"/>
          <w:szCs w:val="22"/>
        </w:rPr>
        <w:t xml:space="preserve">, the capacity and expertise of </w:t>
      </w:r>
      <w:r w:rsidR="00797550">
        <w:rPr>
          <w:iCs/>
          <w:color w:val="000000" w:themeColor="text1"/>
          <w:szCs w:val="22"/>
        </w:rPr>
        <w:t xml:space="preserve">the </w:t>
      </w:r>
      <w:r w:rsidRPr="00B65A41">
        <w:rPr>
          <w:iCs/>
          <w:color w:val="000000" w:themeColor="text1"/>
          <w:szCs w:val="22"/>
        </w:rPr>
        <w:t xml:space="preserve">Economic </w:t>
      </w:r>
      <w:r>
        <w:rPr>
          <w:iCs/>
          <w:color w:val="000000" w:themeColor="text1"/>
          <w:szCs w:val="22"/>
        </w:rPr>
        <w:t xml:space="preserve">Enforcement </w:t>
      </w:r>
      <w:r w:rsidRPr="00B65A41">
        <w:rPr>
          <w:iCs/>
          <w:color w:val="000000" w:themeColor="text1"/>
          <w:szCs w:val="22"/>
        </w:rPr>
        <w:t xml:space="preserve">Department have been strengthened and a specific unit </w:t>
      </w:r>
      <w:r>
        <w:rPr>
          <w:iCs/>
          <w:color w:val="000000" w:themeColor="text1"/>
          <w:szCs w:val="22"/>
        </w:rPr>
        <w:t>is</w:t>
      </w:r>
      <w:r w:rsidRPr="00B65A41">
        <w:rPr>
          <w:iCs/>
          <w:color w:val="000000" w:themeColor="text1"/>
          <w:szCs w:val="22"/>
        </w:rPr>
        <w:t xml:space="preserve"> mandated to investigate stand-alone </w:t>
      </w:r>
      <w:r>
        <w:rPr>
          <w:iCs/>
          <w:color w:val="000000" w:themeColor="text1"/>
          <w:szCs w:val="22"/>
        </w:rPr>
        <w:t>ML</w:t>
      </w:r>
      <w:r w:rsidRPr="00B65A41">
        <w:rPr>
          <w:iCs/>
          <w:color w:val="000000" w:themeColor="text1"/>
          <w:szCs w:val="22"/>
        </w:rPr>
        <w:t xml:space="preserve"> offences.</w:t>
      </w:r>
    </w:p>
    <w:p w:rsidR="005D30D9" w:rsidRPr="00E10F1F" w:rsidRDefault="005D30D9" w:rsidP="00E1214C">
      <w:pPr>
        <w:pStyle w:val="Para"/>
      </w:pPr>
      <w:r w:rsidRPr="00397EEC">
        <w:t>Despite these measures, Latvia’s</w:t>
      </w:r>
      <w:r w:rsidR="00397EEC" w:rsidRPr="00397EEC">
        <w:t xml:space="preserve"> conviction rate for</w:t>
      </w:r>
      <w:r w:rsidRPr="00397EEC">
        <w:t xml:space="preserve"> ML remains low and does not appear to be commensurate with the country’s significant exposure to ML risks.</w:t>
      </w:r>
      <w:r w:rsidRPr="00B65A41">
        <w:t xml:space="preserve"> In total, </w:t>
      </w:r>
      <w:r w:rsidR="00797550">
        <w:t xml:space="preserve">only </w:t>
      </w:r>
      <w:r>
        <w:t>46</w:t>
      </w:r>
      <w:r w:rsidRPr="00B65A41">
        <w:t xml:space="preserve"> natural persons </w:t>
      </w:r>
      <w:r w:rsidRPr="00397EEC">
        <w:t xml:space="preserve">were convicted for ML between 2015 and 2019. </w:t>
      </w:r>
      <w:r w:rsidR="008B7ED9" w:rsidRPr="00397EEC">
        <w:t>Sanctions known as “c</w:t>
      </w:r>
      <w:r w:rsidRPr="001A22D6">
        <w:t>oercive</w:t>
      </w:r>
      <w:r w:rsidRPr="00CC010D">
        <w:t xml:space="preserve"> </w:t>
      </w:r>
      <w:r w:rsidRPr="00C454DC">
        <w:t>measures</w:t>
      </w:r>
      <w:r w:rsidR="008B7ED9" w:rsidRPr="00E10F1F">
        <w:t>”</w:t>
      </w:r>
      <w:r w:rsidRPr="00E10F1F">
        <w:t xml:space="preserve"> have been imposed to </w:t>
      </w:r>
      <w:r w:rsidRPr="00D239D2">
        <w:t xml:space="preserve">25 legal persons </w:t>
      </w:r>
      <w:r w:rsidR="008B7ED9" w:rsidRPr="00E10F1F">
        <w:t xml:space="preserve">for </w:t>
      </w:r>
      <w:r w:rsidRPr="00E10F1F">
        <w:t xml:space="preserve">ML </w:t>
      </w:r>
      <w:r w:rsidR="008B7ED9" w:rsidRPr="00E10F1F">
        <w:t xml:space="preserve">violations </w:t>
      </w:r>
      <w:r w:rsidRPr="00E10F1F">
        <w:t>between 2015 and 201</w:t>
      </w:r>
      <w:r w:rsidR="0020160C" w:rsidRPr="00E10F1F">
        <w:t>8</w:t>
      </w:r>
      <w:r w:rsidRPr="00E10F1F">
        <w:t xml:space="preserve">. None of these convictions concerned ML predicated on corruption or foreign bribery. At the on-site visit, the FIU itself concurred that the enforcement rate is too low. </w:t>
      </w:r>
    </w:p>
    <w:p w:rsidR="005D30D9" w:rsidRPr="00397EEC" w:rsidRDefault="005D30D9" w:rsidP="00E1214C">
      <w:pPr>
        <w:pStyle w:val="Para"/>
        <w:rPr>
          <w:i/>
          <w:iCs/>
          <w:color w:val="000000" w:themeColor="text1"/>
          <w:szCs w:val="22"/>
        </w:rPr>
      </w:pPr>
      <w:r w:rsidRPr="00E10F1F">
        <w:t xml:space="preserve">Overall, the number of preliminary investigations initiated for ML has </w:t>
      </w:r>
      <w:r w:rsidR="00CB5088" w:rsidRPr="00E10F1F">
        <w:t xml:space="preserve">remained stable </w:t>
      </w:r>
      <w:r w:rsidRPr="00E10F1F">
        <w:t>since Phase</w:t>
      </w:r>
      <w:r w:rsidR="008B7ED9" w:rsidRPr="00E10F1F">
        <w:t> </w:t>
      </w:r>
      <w:r w:rsidRPr="00E10F1F">
        <w:t>2</w:t>
      </w:r>
      <w:r w:rsidR="00CB5088" w:rsidRPr="00E10F1F" w:rsidDel="00CB5088">
        <w:t xml:space="preserve"> </w:t>
      </w:r>
      <w:r w:rsidR="00DF50FC" w:rsidRPr="00E10F1F">
        <w:t>(233 in 2015, 111 in 2016, 104 in 2017, 186 in 2018 and 166 for the first 9 months in 2019)</w:t>
      </w:r>
      <w:r w:rsidR="00797550" w:rsidRPr="00E10F1F">
        <w:t>.</w:t>
      </w:r>
      <w:r w:rsidRPr="00E10F1F">
        <w:t xml:space="preserve">. In 2018, </w:t>
      </w:r>
      <w:r w:rsidR="008748F6" w:rsidRPr="00E10F1F">
        <w:t>out of the</w:t>
      </w:r>
      <w:r w:rsidRPr="00E10F1F">
        <w:t xml:space="preserve">186 </w:t>
      </w:r>
      <w:r w:rsidR="008748F6" w:rsidRPr="00E10F1F">
        <w:t xml:space="preserve">ongoing </w:t>
      </w:r>
      <w:r w:rsidRPr="00E10F1F">
        <w:t>investigations</w:t>
      </w:r>
      <w:r w:rsidR="008748F6" w:rsidRPr="00E10F1F">
        <w:t xml:space="preserve">, </w:t>
      </w:r>
      <w:r w:rsidRPr="00E10F1F">
        <w:t>92 were opened as a result of a report from Latvia’s FIU.</w:t>
      </w:r>
      <w:r w:rsidRPr="00E10F1F">
        <w:rPr>
          <w:iCs/>
          <w:color w:val="000000" w:themeColor="text1"/>
          <w:szCs w:val="22"/>
        </w:rPr>
        <w:t xml:space="preserve"> According to available figures</w:t>
      </w:r>
      <w:r w:rsidRPr="00E10F1F">
        <w:t>, the SP initiated 115 ML investigations between 2017 and 2019. Of these 115 investigations</w:t>
      </w:r>
      <w:r w:rsidRPr="00B65A41">
        <w:t>, 7 criminal proceedings relate to the laundering of the proceeds of foreign bribery committed abroad on a large scale and 2 proceedings relate to the laundering of proceeds from domestic corruption (CL section 195(3)).</w:t>
      </w:r>
      <w:r w:rsidR="00E400DA">
        <w:t>Against this background, t</w:t>
      </w:r>
      <w:r w:rsidR="00E400DA" w:rsidRPr="00B65A41">
        <w:t xml:space="preserve">he number of prosecutions </w:t>
      </w:r>
      <w:r w:rsidR="00E400DA">
        <w:t>has increased (10 cases against 33 individuals in 2017, 23 cases against 54 individuals in 2018 and 47 cases against 82 individuals in 2019).</w:t>
      </w:r>
      <w:r w:rsidR="00845882" w:rsidRPr="00845882">
        <w:t xml:space="preserve"> </w:t>
      </w:r>
      <w:r w:rsidR="00845882" w:rsidRPr="00397EEC">
        <w:t>The lead examiners acknowledge the recent increase of prosecutions but it remains to be seen whether this increase will be followed by a corresponding increase in ML convictions</w:t>
      </w:r>
      <w:r w:rsidR="004B7FBA" w:rsidRPr="00397EEC">
        <w:t xml:space="preserve"> and sanctions</w:t>
      </w:r>
      <w:r w:rsidR="00845882" w:rsidRPr="00397EEC">
        <w:t xml:space="preserve">. </w:t>
      </w:r>
    </w:p>
    <w:p w:rsidR="005D30D9" w:rsidRPr="00710272" w:rsidRDefault="005D30D9" w:rsidP="00D37002">
      <w:pPr>
        <w:pStyle w:val="Heading4"/>
        <w:ind w:right="85"/>
      </w:pPr>
      <w:r w:rsidRPr="00710272">
        <w:t xml:space="preserve">(ii) Financial institutions </w:t>
      </w:r>
      <w:r w:rsidR="00D37002">
        <w:t xml:space="preserve">and their employees </w:t>
      </w:r>
      <w:r w:rsidRPr="00710272">
        <w:t xml:space="preserve">not held criminally liable for alleged money laundering </w:t>
      </w:r>
    </w:p>
    <w:p w:rsidR="005D30D9" w:rsidRPr="00B65A41" w:rsidRDefault="005D30D9" w:rsidP="00E1214C">
      <w:pPr>
        <w:pStyle w:val="Para"/>
      </w:pPr>
      <w:r w:rsidRPr="00B65A41">
        <w:t xml:space="preserve">No financial institution has ever been held </w:t>
      </w:r>
      <w:r>
        <w:t xml:space="preserve">criminally </w:t>
      </w:r>
      <w:r w:rsidRPr="00B65A41">
        <w:t xml:space="preserve">liable in Latvia for </w:t>
      </w:r>
      <w:r>
        <w:t>ML</w:t>
      </w:r>
      <w:r w:rsidRPr="00B65A41">
        <w:t>. According to Latvia, th</w:t>
      </w:r>
      <w:r>
        <w:t xml:space="preserve">is lack of convictions </w:t>
      </w:r>
      <w:r w:rsidRPr="00B65A41">
        <w:t xml:space="preserve">results from the absence of suspicion that financial institutions </w:t>
      </w:r>
      <w:r>
        <w:t>have been</w:t>
      </w:r>
      <w:r w:rsidRPr="00B65A41">
        <w:t xml:space="preserve"> </w:t>
      </w:r>
      <w:r w:rsidRPr="00B65A41">
        <w:lastRenderedPageBreak/>
        <w:t xml:space="preserve">involved in </w:t>
      </w:r>
      <w:r>
        <w:t>ML</w:t>
      </w:r>
      <w:r w:rsidRPr="00B65A41">
        <w:t xml:space="preserve"> schemes. </w:t>
      </w:r>
      <w:r w:rsidR="00797550">
        <w:t>However, t</w:t>
      </w:r>
      <w:r>
        <w:t xml:space="preserve">his </w:t>
      </w:r>
      <w:r w:rsidR="0073461B">
        <w:t xml:space="preserve">explanation is not consistent with </w:t>
      </w:r>
      <w:r>
        <w:t>the</w:t>
      </w:r>
      <w:r w:rsidRPr="00B65A41">
        <w:t xml:space="preserve"> risk exposure of the Latvian banking system and </w:t>
      </w:r>
      <w:r>
        <w:t xml:space="preserve">the severe </w:t>
      </w:r>
      <w:r w:rsidRPr="00B65A41">
        <w:t xml:space="preserve">failures </w:t>
      </w:r>
      <w:r>
        <w:t>to</w:t>
      </w:r>
      <w:r w:rsidRPr="00B65A41">
        <w:t xml:space="preserve"> </w:t>
      </w:r>
      <w:r>
        <w:t>implement the AMLTFL uncovered by the FCMC</w:t>
      </w:r>
      <w:r w:rsidRPr="00B65A41">
        <w:t xml:space="preserve">. </w:t>
      </w:r>
      <w:r w:rsidR="008E1772" w:rsidRPr="008E1772">
        <w:t>A</w:t>
      </w:r>
      <w:r w:rsidR="00A47C55">
        <w:t>gainst this background</w:t>
      </w:r>
      <w:r w:rsidR="008E1772" w:rsidRPr="008E1772">
        <w:t xml:space="preserve">, recent consideration to hold financial institutions and their employees liable has materialised in the </w:t>
      </w:r>
      <w:r w:rsidR="008E1772" w:rsidRPr="00EB509B">
        <w:t>course of several investigations</w:t>
      </w:r>
      <w:r w:rsidR="00C170B4" w:rsidRPr="00EB509B">
        <w:t xml:space="preserve"> (</w:t>
      </w:r>
      <w:r w:rsidR="008E1772" w:rsidRPr="00EB509B">
        <w:t>for stand-alone money-laundering (3 cases) and money laundering predicated on fraud and embezzlement (2 cases)</w:t>
      </w:r>
      <w:r w:rsidR="00C170B4" w:rsidRPr="00EB509B">
        <w:t>)</w:t>
      </w:r>
      <w:r w:rsidR="008E1772" w:rsidRPr="00EB509B">
        <w:t>. One of such case</w:t>
      </w:r>
      <w:r w:rsidR="00AB6FA0">
        <w:t>s</w:t>
      </w:r>
      <w:r w:rsidR="008E1772" w:rsidRPr="00EB509B">
        <w:t>, on</w:t>
      </w:r>
      <w:r w:rsidR="00AB6FA0">
        <w:t>-</w:t>
      </w:r>
      <w:r w:rsidR="008E1772" w:rsidRPr="00EB509B">
        <w:t xml:space="preserve">going at the time of this evaluation related to possible negligence or intentional commission of ML by employees of a financial institution. </w:t>
      </w:r>
      <w:r w:rsidRPr="00EB509B">
        <w:t xml:space="preserve">The SP has also initiated 17 proceedings against responsible officials and employees </w:t>
      </w:r>
      <w:r w:rsidR="0087166B" w:rsidRPr="00EB509B">
        <w:t>of</w:t>
      </w:r>
      <w:r w:rsidRPr="00EB509B">
        <w:t xml:space="preserve"> the </w:t>
      </w:r>
      <w:r w:rsidRPr="00A47C55">
        <w:rPr>
          <w:i/>
        </w:rPr>
        <w:t xml:space="preserve">ABLV Bank </w:t>
      </w:r>
      <w:r w:rsidRPr="00EB509B">
        <w:t>since July 2018.</w:t>
      </w:r>
      <w:r w:rsidR="007558AF" w:rsidRPr="007558AF">
        <w:rPr>
          <w:rStyle w:val="FootnoteReference"/>
        </w:rPr>
        <w:t xml:space="preserve"> </w:t>
      </w:r>
      <w:r w:rsidR="007558AF">
        <w:rPr>
          <w:rStyle w:val="FootnoteReference"/>
        </w:rPr>
        <w:footnoteReference w:id="52"/>
      </w:r>
      <w:r w:rsidRPr="00EB509B">
        <w:t xml:space="preserve"> </w:t>
      </w:r>
    </w:p>
    <w:p w:rsidR="005D30D9" w:rsidRPr="00710272" w:rsidRDefault="005D30D9" w:rsidP="005D30D9">
      <w:pPr>
        <w:pStyle w:val="Heading4"/>
      </w:pPr>
      <w:r w:rsidRPr="00710272">
        <w:t>(iii) A lower evidentiary threshold to prove money laundering</w:t>
      </w:r>
    </w:p>
    <w:p w:rsidR="005D30D9" w:rsidRPr="00B65A41" w:rsidRDefault="005D30D9" w:rsidP="00E1214C">
      <w:pPr>
        <w:pStyle w:val="Para"/>
      </w:pPr>
      <w:r w:rsidRPr="00B65A41">
        <w:t xml:space="preserve">Another impediment to higher rates of enforcement of the </w:t>
      </w:r>
      <w:r>
        <w:t>ML</w:t>
      </w:r>
      <w:r w:rsidRPr="00B65A41">
        <w:t xml:space="preserve"> offence in Latvia has been the evidentiary threshold </w:t>
      </w:r>
      <w:r>
        <w:t xml:space="preserve">required </w:t>
      </w:r>
      <w:r w:rsidRPr="00B65A41">
        <w:t>to prove that the proceeds derived from the commission of a crime. At the time of Phase 2, the prosecution had to prove that the person knew the illegal origin of the laundered property. In practice, the prosecutors therefore had to reach a</w:t>
      </w:r>
      <w:r>
        <w:t xml:space="preserve"> prior</w:t>
      </w:r>
      <w:r w:rsidRPr="00B65A41">
        <w:t xml:space="preserve"> conviction for the predicate offences to secure </w:t>
      </w:r>
      <w:r>
        <w:t>ML</w:t>
      </w:r>
      <w:r w:rsidRPr="00B65A41">
        <w:t xml:space="preserve"> conviction</w:t>
      </w:r>
      <w:r w:rsidR="00797550">
        <w:t>s</w:t>
      </w:r>
      <w:r w:rsidRPr="00B65A41">
        <w:t>. Since Phase 2, Latvia amended CPL Section 124</w:t>
      </w:r>
      <w:r>
        <w:t xml:space="preserve"> (7) which now expressly provides that </w:t>
      </w:r>
      <w:r w:rsidRPr="00AE602D">
        <w:t xml:space="preserve">a ML conviction is possible </w:t>
      </w:r>
      <w:r>
        <w:t xml:space="preserve">without having to prove the predicate offence from which the proceeds originated from. Therefore, the prosecutors should now be able to rely </w:t>
      </w:r>
      <w:r w:rsidRPr="00AE602D">
        <w:t xml:space="preserve">on circumstantial evidence, as opposed to the previous reliance on the </w:t>
      </w:r>
      <w:r w:rsidR="0073461B">
        <w:t xml:space="preserve">prosecution and conviction to establish the </w:t>
      </w:r>
      <w:r w:rsidRPr="00AE602D">
        <w:t xml:space="preserve">existence of a predicate offence. </w:t>
      </w:r>
      <w:r w:rsidRPr="00B65A41">
        <w:t xml:space="preserve">In August 2017, Latvia also amended AML/ CFT Law Section 5, to introduce a lesser mental element on the origin of the proceeds for the </w:t>
      </w:r>
      <w:r>
        <w:t>ML</w:t>
      </w:r>
      <w:r w:rsidRPr="00B65A41">
        <w:t xml:space="preserve"> offence to be constituted. </w:t>
      </w:r>
      <w:r>
        <w:t xml:space="preserve">As a consequence, </w:t>
      </w:r>
      <w:r w:rsidRPr="00B65A41">
        <w:t>prosecutors do not need to prove knowledge</w:t>
      </w:r>
      <w:r>
        <w:t>,</w:t>
      </w:r>
      <w:r w:rsidRPr="00AE602D">
        <w:rPr>
          <w:rFonts w:eastAsiaTheme="minorHAnsi"/>
          <w:lang w:eastAsia="en-US"/>
        </w:rPr>
        <w:t xml:space="preserve"> </w:t>
      </w:r>
      <w:r w:rsidRPr="00E42FB4">
        <w:t xml:space="preserve">beyond reasonable doubt, </w:t>
      </w:r>
      <w:r w:rsidRPr="00B65A41">
        <w:t xml:space="preserve">but instead demonstrate that the offender was aware of the illegal origin of the proceeds. Whether this will materially change </w:t>
      </w:r>
      <w:r>
        <w:t>the</w:t>
      </w:r>
      <w:r w:rsidRPr="00E42FB4">
        <w:t xml:space="preserve"> levels of evidence </w:t>
      </w:r>
      <w:r>
        <w:t>required by</w:t>
      </w:r>
      <w:r w:rsidRPr="00E42FB4">
        <w:t xml:space="preserve"> the courts to establish underlying predicate criminality </w:t>
      </w:r>
      <w:r w:rsidRPr="00B65A41">
        <w:t xml:space="preserve">remains to be seen. In practice, this has yet </w:t>
      </w:r>
      <w:r>
        <w:t xml:space="preserve">to </w:t>
      </w:r>
      <w:r w:rsidRPr="00B65A41">
        <w:t xml:space="preserve">result in a substantial increase </w:t>
      </w:r>
      <w:r>
        <w:t>of</w:t>
      </w:r>
      <w:r w:rsidRPr="00B65A41">
        <w:t xml:space="preserve"> </w:t>
      </w:r>
      <w:r>
        <w:t>ML</w:t>
      </w:r>
      <w:r w:rsidRPr="00B65A41">
        <w:t xml:space="preserve"> </w:t>
      </w:r>
      <w:r>
        <w:t>convictions</w:t>
      </w:r>
      <w:r w:rsidRPr="00B65A41">
        <w:t xml:space="preserve">. </w:t>
      </w:r>
    </w:p>
    <w:p w:rsidR="005D30D9" w:rsidRPr="009B38A9" w:rsidRDefault="005D30D9" w:rsidP="00E1214C">
      <w:pPr>
        <w:pStyle w:val="Para"/>
      </w:pPr>
      <w:r w:rsidRPr="00B65A41">
        <w:t>Latvia indicated that law enforcement authorities</w:t>
      </w:r>
      <w:r w:rsidR="00797550">
        <w:t xml:space="preserve"> have</w:t>
      </w:r>
      <w:r w:rsidRPr="00B65A41">
        <w:t xml:space="preserve"> also operated a shift in their approach to stand-alone </w:t>
      </w:r>
      <w:r>
        <w:t>ML</w:t>
      </w:r>
      <w:r w:rsidRPr="00B65A41">
        <w:t xml:space="preserve">. In Phase 2, the prosecutors were prosecuting the predicate offence and </w:t>
      </w:r>
      <w:r>
        <w:t>ML</w:t>
      </w:r>
      <w:r w:rsidRPr="00B65A41">
        <w:t xml:space="preserve"> together, but not stand-alone </w:t>
      </w:r>
      <w:r>
        <w:t>ML</w:t>
      </w:r>
      <w:r w:rsidRPr="00B65A41">
        <w:t xml:space="preserve"> cases as a result of the high evidentiary threshold. </w:t>
      </w:r>
      <w:r>
        <w:t xml:space="preserve">The </w:t>
      </w:r>
      <w:r w:rsidRPr="00B65A41">
        <w:t>speci</w:t>
      </w:r>
      <w:r>
        <w:t>al</w:t>
      </w:r>
      <w:r w:rsidRPr="00B65A41">
        <w:t xml:space="preserve"> unit within the Economic Crime </w:t>
      </w:r>
      <w:r>
        <w:t>Enforcement D</w:t>
      </w:r>
      <w:r w:rsidRPr="00B65A41">
        <w:t xml:space="preserve">epartment of the </w:t>
      </w:r>
      <w:r>
        <w:t>SP is</w:t>
      </w:r>
      <w:r w:rsidRPr="00B65A41">
        <w:t xml:space="preserve"> </w:t>
      </w:r>
      <w:r w:rsidR="00797550">
        <w:t xml:space="preserve">now </w:t>
      </w:r>
      <w:r w:rsidRPr="00B65A41">
        <w:t xml:space="preserve">mandated to investigate stand-alone </w:t>
      </w:r>
      <w:r>
        <w:t>ML</w:t>
      </w:r>
      <w:r w:rsidRPr="00B65A41">
        <w:t xml:space="preserve"> offences. </w:t>
      </w:r>
      <w:r>
        <w:t>G</w:t>
      </w:r>
      <w:r w:rsidRPr="00B65A41">
        <w:t xml:space="preserve">uidance on </w:t>
      </w:r>
      <w:r w:rsidR="00217F56">
        <w:t xml:space="preserve">investigation of ML cases, including </w:t>
      </w:r>
      <w:r w:rsidRPr="00B65A41">
        <w:t xml:space="preserve">stand-alone </w:t>
      </w:r>
      <w:r>
        <w:t xml:space="preserve">ML was drafted and released in June 2019. The evaluation team was not able to review the Guidance which was finalised after the on-site visit and is only available in Latvian. Despite these efforts, </w:t>
      </w:r>
      <w:r w:rsidRPr="00B65A41">
        <w:t xml:space="preserve">only 2 natural persons </w:t>
      </w:r>
      <w:r>
        <w:t>were</w:t>
      </w:r>
      <w:r w:rsidRPr="00B65A41">
        <w:t xml:space="preserve"> convicted for stand-alone </w:t>
      </w:r>
      <w:r>
        <w:t>ML</w:t>
      </w:r>
      <w:r w:rsidRPr="00B65A41">
        <w:t xml:space="preserve"> </w:t>
      </w:r>
      <w:r>
        <w:t xml:space="preserve">in </w:t>
      </w:r>
      <w:r w:rsidRPr="00B65A41">
        <w:t xml:space="preserve">2017 </w:t>
      </w:r>
      <w:r>
        <w:t>–</w:t>
      </w:r>
      <w:r w:rsidRPr="00B65A41">
        <w:t xml:space="preserve"> 2018</w:t>
      </w:r>
      <w:r>
        <w:t xml:space="preserve"> and 4 natural persons in the first half of 2019. </w:t>
      </w:r>
      <w:r w:rsidRPr="00B65A41">
        <w:t xml:space="preserve">Moreover, in one case, the defendant admitted his guilt and did not contest the circumstances of the crime, the amount of the damages or the classification of the offence. Therefore, it has not been necessary in this case to </w:t>
      </w:r>
      <w:r>
        <w:t>bring evidence o</w:t>
      </w:r>
      <w:r w:rsidR="00797550">
        <w:t>f</w:t>
      </w:r>
      <w:r w:rsidRPr="00B65A41">
        <w:t xml:space="preserve"> the underlying predicate offence.</w:t>
      </w:r>
      <w:r w:rsidRPr="00B65A41">
        <w:rPr>
          <w:vertAlign w:val="superscript"/>
        </w:rPr>
        <w:footnoteReference w:id="53"/>
      </w:r>
      <w:r w:rsidRPr="009B38A9">
        <w:t xml:space="preserve"> </w:t>
      </w:r>
    </w:p>
    <w:p w:rsidR="005D30D9" w:rsidRPr="00BF3F36" w:rsidRDefault="005D30D9" w:rsidP="005D30D9">
      <w:pPr>
        <w:pStyle w:val="Heading4"/>
        <w:ind w:right="85"/>
      </w:pPr>
      <w:proofErr w:type="gramStart"/>
      <w:r w:rsidRPr="00BF3F36">
        <w:t>(iv) A</w:t>
      </w:r>
      <w:proofErr w:type="gramEnd"/>
      <w:r w:rsidRPr="00BF3F36">
        <w:t xml:space="preserve"> focus on investigating predicated offences and referring cases to foreign authorities </w:t>
      </w:r>
    </w:p>
    <w:p w:rsidR="005D30D9" w:rsidRPr="00B65A41" w:rsidRDefault="005D30D9" w:rsidP="00E1214C">
      <w:pPr>
        <w:pStyle w:val="Para"/>
      </w:pPr>
      <w:r w:rsidRPr="00B65A41">
        <w:t xml:space="preserve">Another </w:t>
      </w:r>
      <w:r w:rsidR="00797550">
        <w:t xml:space="preserve">limitation </w:t>
      </w:r>
      <w:r w:rsidRPr="00B65A41">
        <w:t xml:space="preserve">has been </w:t>
      </w:r>
      <w:r w:rsidR="00C06560">
        <w:t xml:space="preserve">until recently </w:t>
      </w:r>
      <w:r w:rsidRPr="00B65A41">
        <w:t>the predominant focus on investigating predicate offences</w:t>
      </w:r>
      <w:r>
        <w:t>.</w:t>
      </w:r>
      <w:r w:rsidRPr="00B57042">
        <w:t xml:space="preserve"> </w:t>
      </w:r>
      <w:r>
        <w:t>W</w:t>
      </w:r>
      <w:r w:rsidRPr="00A0257F">
        <w:t xml:space="preserve">here the </w:t>
      </w:r>
      <w:r w:rsidRPr="00402E11">
        <w:t xml:space="preserve">underlying crimes were committed abroad or when the proceeds were moved outside </w:t>
      </w:r>
      <w:r>
        <w:t xml:space="preserve">the country, Latvian authorities </w:t>
      </w:r>
      <w:r w:rsidRPr="0035325B">
        <w:t xml:space="preserve">then </w:t>
      </w:r>
      <w:r w:rsidRPr="00A0257F">
        <w:t>referr</w:t>
      </w:r>
      <w:r>
        <w:t xml:space="preserve">ed </w:t>
      </w:r>
      <w:r w:rsidRPr="00A0257F">
        <w:t>the investigations to foreign authorities</w:t>
      </w:r>
      <w:r w:rsidRPr="00B65A41">
        <w:t xml:space="preserve">. According to Latvia’s </w:t>
      </w:r>
      <w:r w:rsidR="002C67C9">
        <w:t xml:space="preserve">2018 </w:t>
      </w:r>
      <w:r w:rsidRPr="00B65A41">
        <w:t xml:space="preserve">NRA, the low number of </w:t>
      </w:r>
      <w:r>
        <w:t>ML</w:t>
      </w:r>
      <w:r w:rsidRPr="00B65A41">
        <w:t xml:space="preserve"> prosecution</w:t>
      </w:r>
      <w:r>
        <w:t>s</w:t>
      </w:r>
      <w:r w:rsidRPr="00B65A41">
        <w:t xml:space="preserve"> is a consequence of the fact that “many criminal cases […] are passed abroad since the majority of criminal proceedings initiated by the State </w:t>
      </w:r>
      <w:r w:rsidRPr="00B65A41">
        <w:lastRenderedPageBreak/>
        <w:t xml:space="preserve">Police relate to predicate offences committed abroad”. During the on-site visit, the </w:t>
      </w:r>
      <w:r>
        <w:t xml:space="preserve">SP </w:t>
      </w:r>
      <w:r w:rsidRPr="00B65A41">
        <w:t xml:space="preserve">explained that the practice of transferring cases to foreign authorities is </w:t>
      </w:r>
      <w:r>
        <w:t xml:space="preserve">now </w:t>
      </w:r>
      <w:r w:rsidRPr="00B65A41">
        <w:t xml:space="preserve">less frequent. In 2016, </w:t>
      </w:r>
      <w:r>
        <w:t>the SP</w:t>
      </w:r>
      <w:r w:rsidRPr="00B65A41">
        <w:t xml:space="preserve"> forwarded 18 criminal proceedings to foreign authorities. In contrast </w:t>
      </w:r>
      <w:r>
        <w:t>5</w:t>
      </w:r>
      <w:r w:rsidRPr="00B65A41">
        <w:t xml:space="preserve"> and </w:t>
      </w:r>
      <w:r>
        <w:t>9</w:t>
      </w:r>
      <w:r w:rsidRPr="00B65A41">
        <w:t xml:space="preserve"> proceedings were forwarded in 2017 and 2018</w:t>
      </w:r>
      <w:r>
        <w:t xml:space="preserve"> respectively</w:t>
      </w:r>
      <w:r w:rsidRPr="00B65A41">
        <w:t xml:space="preserve">. Latvia referred </w:t>
      </w:r>
      <w:r w:rsidR="00797550">
        <w:t xml:space="preserve">only </w:t>
      </w:r>
      <w:r>
        <w:t xml:space="preserve">one </w:t>
      </w:r>
      <w:r w:rsidRPr="00B65A41">
        <w:t xml:space="preserve">case in </w:t>
      </w:r>
      <w:r>
        <w:t xml:space="preserve">the first half of </w:t>
      </w:r>
      <w:r w:rsidRPr="00B65A41">
        <w:t xml:space="preserve">2019. </w:t>
      </w:r>
    </w:p>
    <w:p w:rsidR="005D30D9" w:rsidRPr="00BF3F36" w:rsidRDefault="005D30D9" w:rsidP="005D30D9">
      <w:pPr>
        <w:pStyle w:val="Heading4"/>
      </w:pPr>
      <w:r w:rsidRPr="00BF3F36">
        <w:t>(v) A focus on seizing and confiscating the proceeds of crime</w:t>
      </w:r>
    </w:p>
    <w:p w:rsidR="005D30D9" w:rsidRPr="00B65A41" w:rsidRDefault="005D30D9" w:rsidP="00E1214C">
      <w:pPr>
        <w:pStyle w:val="Para"/>
      </w:pPr>
      <w:r w:rsidRPr="00B65A41">
        <w:t>A</w:t>
      </w:r>
      <w:r w:rsidR="003D5508">
        <w:t xml:space="preserve"> further </w:t>
      </w:r>
      <w:r w:rsidRPr="00B65A41">
        <w:t xml:space="preserve">limitation is the priority given to seizing and confiscating the proceeds of crime as opposed to prosecuting </w:t>
      </w:r>
      <w:r>
        <w:t>ML</w:t>
      </w:r>
      <w:r w:rsidRPr="00B65A41">
        <w:t xml:space="preserve"> offences. In Phase 2, the </w:t>
      </w:r>
      <w:r>
        <w:t>SP</w:t>
      </w:r>
      <w:r w:rsidRPr="00B65A41">
        <w:t xml:space="preserve"> and the FIU concurred that Latvia’s priority was to freeze suspected proceeds for confiscation purposes and not to prosecute. </w:t>
      </w:r>
      <w:proofErr w:type="spellStart"/>
      <w:r w:rsidRPr="00B65A41">
        <w:t>Moneyval</w:t>
      </w:r>
      <w:proofErr w:type="spellEnd"/>
      <w:r w:rsidRPr="00B65A41">
        <w:t xml:space="preserve"> also </w:t>
      </w:r>
      <w:proofErr w:type="gramStart"/>
      <w:r w:rsidR="003D5508">
        <w:t>raised</w:t>
      </w:r>
      <w:proofErr w:type="gramEnd"/>
      <w:r w:rsidRPr="00B65A41">
        <w:t xml:space="preserve"> that confiscation was to some extent understood as an alternative to initiating criminal proceedings, </w:t>
      </w:r>
      <w:r w:rsidR="003D5508">
        <w:t xml:space="preserve">as </w:t>
      </w:r>
      <w:r w:rsidRPr="00B65A41">
        <w:t xml:space="preserve">its use allowed to circumvent the need to prove predicate offences for the purpose of proving the </w:t>
      </w:r>
      <w:r>
        <w:t>ML</w:t>
      </w:r>
      <w:r w:rsidRPr="00B65A41">
        <w:t xml:space="preserve"> offence.</w:t>
      </w:r>
      <w:r w:rsidRPr="00B65A41">
        <w:rPr>
          <w:vertAlign w:val="superscript"/>
        </w:rPr>
        <w:footnoteReference w:id="54"/>
      </w:r>
      <w:r w:rsidRPr="00B65A41">
        <w:t xml:space="preserve"> This remains valid in Phase 3. Of the 9 criminal proceedings initiated by the </w:t>
      </w:r>
      <w:r>
        <w:t>SP</w:t>
      </w:r>
      <w:r w:rsidRPr="00B65A41">
        <w:t xml:space="preserve"> under CL Section 195 (3) for foreign bribery and corruption, criminal proceeds have been seized in 6 cases. The proceedings have not yet led to any convictions. This together with the very low number of natural and legal persons convicted </w:t>
      </w:r>
      <w:r>
        <w:t xml:space="preserve">for ML </w:t>
      </w:r>
      <w:r w:rsidRPr="00B65A41">
        <w:t xml:space="preserve">since Phase </w:t>
      </w:r>
      <w:proofErr w:type="gramStart"/>
      <w:r w:rsidRPr="00B65A41">
        <w:t>2,</w:t>
      </w:r>
      <w:proofErr w:type="gramEnd"/>
      <w:r w:rsidRPr="00B65A41">
        <w:t xml:space="preserve"> suggests that Latvia still prioritises the freezing </w:t>
      </w:r>
      <w:r w:rsidR="003D5508">
        <w:t xml:space="preserve">and confiscation </w:t>
      </w:r>
      <w:r w:rsidRPr="00B65A41">
        <w:t>of suspected proceeds over the prosecuti</w:t>
      </w:r>
      <w:r>
        <w:t>on of</w:t>
      </w:r>
      <w:r w:rsidRPr="00B65A41">
        <w:t xml:space="preserve"> the cases.  </w:t>
      </w:r>
    </w:p>
    <w:p w:rsidR="005D30D9" w:rsidRPr="00B65A41" w:rsidRDefault="005D30D9" w:rsidP="005D30D9">
      <w:pPr>
        <w:tabs>
          <w:tab w:val="clear" w:pos="850"/>
          <w:tab w:val="clear" w:pos="1191"/>
          <w:tab w:val="clear" w:pos="1531"/>
        </w:tabs>
        <w:spacing w:after="120"/>
        <w:rPr>
          <w:rFonts w:eastAsia="SimSun"/>
          <w:b/>
          <w:i/>
        </w:rPr>
      </w:pPr>
      <w:r w:rsidRPr="00B65A41">
        <w:rPr>
          <w:rFonts w:eastAsia="SimSun"/>
          <w:b/>
          <w:i/>
        </w:rPr>
        <w:t xml:space="preserve">Commentary </w:t>
      </w:r>
    </w:p>
    <w:p w:rsidR="005D30D9" w:rsidRPr="00B65A41" w:rsidRDefault="005D30D9" w:rsidP="005D30D9">
      <w:pPr>
        <w:tabs>
          <w:tab w:val="clear" w:pos="850"/>
          <w:tab w:val="clear" w:pos="1191"/>
          <w:tab w:val="clear" w:pos="1531"/>
        </w:tabs>
        <w:spacing w:after="120"/>
        <w:rPr>
          <w:b/>
          <w:i/>
        </w:rPr>
      </w:pPr>
      <w:r w:rsidRPr="00B65A41">
        <w:rPr>
          <w:rFonts w:eastAsia="SimSun"/>
          <w:b/>
          <w:i/>
        </w:rPr>
        <w:t xml:space="preserve">The lead examiners acknowledge that several steps have been taken by the Latvian authorities to address the lack of enforcement of </w:t>
      </w:r>
      <w:r w:rsidR="00C37D15">
        <w:rPr>
          <w:rFonts w:eastAsia="SimSun"/>
          <w:b/>
          <w:i/>
        </w:rPr>
        <w:t>its</w:t>
      </w:r>
      <w:r w:rsidRPr="00B65A41">
        <w:rPr>
          <w:rFonts w:eastAsia="SimSun"/>
          <w:b/>
          <w:i/>
        </w:rPr>
        <w:t xml:space="preserve"> money laundering offence s</w:t>
      </w:r>
      <w:r>
        <w:rPr>
          <w:rFonts w:eastAsia="SimSun"/>
          <w:b/>
          <w:i/>
        </w:rPr>
        <w:t xml:space="preserve">ince Phase 2. This includes legislative </w:t>
      </w:r>
      <w:r w:rsidRPr="00B65A41">
        <w:rPr>
          <w:rFonts w:eastAsia="SimSun"/>
          <w:b/>
          <w:i/>
        </w:rPr>
        <w:t>amendment</w:t>
      </w:r>
      <w:r>
        <w:rPr>
          <w:rFonts w:eastAsia="SimSun"/>
          <w:b/>
          <w:i/>
        </w:rPr>
        <w:t>s</w:t>
      </w:r>
      <w:r w:rsidRPr="00B65A41">
        <w:rPr>
          <w:rFonts w:eastAsia="SimSun"/>
          <w:b/>
          <w:i/>
        </w:rPr>
        <w:t xml:space="preserve"> </w:t>
      </w:r>
      <w:r>
        <w:rPr>
          <w:rFonts w:eastAsia="SimSun"/>
          <w:b/>
          <w:i/>
        </w:rPr>
        <w:t xml:space="preserve">of the </w:t>
      </w:r>
      <w:r w:rsidRPr="00786E9D">
        <w:rPr>
          <w:rFonts w:eastAsia="SimSun"/>
          <w:b/>
          <w:i/>
        </w:rPr>
        <w:t xml:space="preserve">required level of evidence </w:t>
      </w:r>
      <w:r>
        <w:rPr>
          <w:rFonts w:eastAsia="SimSun"/>
          <w:b/>
          <w:i/>
        </w:rPr>
        <w:t xml:space="preserve">of the predicate offence </w:t>
      </w:r>
      <w:r w:rsidRPr="00786E9D">
        <w:rPr>
          <w:rFonts w:eastAsia="SimSun"/>
          <w:b/>
          <w:i/>
        </w:rPr>
        <w:t>and the threshold for a ML conviction</w:t>
      </w:r>
      <w:r w:rsidRPr="00B65A41">
        <w:rPr>
          <w:rFonts w:eastAsia="SimSun"/>
          <w:b/>
          <w:i/>
        </w:rPr>
        <w:t xml:space="preserve">. Latvia also initiated a </w:t>
      </w:r>
      <w:r w:rsidRPr="00B65A41">
        <w:rPr>
          <w:b/>
          <w:i/>
        </w:rPr>
        <w:t xml:space="preserve">recent shift in the investigation and prosecution </w:t>
      </w:r>
      <w:r>
        <w:rPr>
          <w:b/>
          <w:i/>
        </w:rPr>
        <w:t xml:space="preserve">of </w:t>
      </w:r>
      <w:r w:rsidRPr="00B65A41">
        <w:rPr>
          <w:b/>
          <w:i/>
        </w:rPr>
        <w:t xml:space="preserve">stand-alone money laundering </w:t>
      </w:r>
      <w:r>
        <w:rPr>
          <w:b/>
          <w:i/>
        </w:rPr>
        <w:t>cases</w:t>
      </w:r>
      <w:r w:rsidRPr="00B65A41">
        <w:rPr>
          <w:b/>
          <w:i/>
        </w:rPr>
        <w:t xml:space="preserve"> and of money laundering predicated on offences committed abroad. </w:t>
      </w:r>
    </w:p>
    <w:p w:rsidR="00CA6C8F" w:rsidRDefault="005D30D9" w:rsidP="005D30D9">
      <w:pPr>
        <w:tabs>
          <w:tab w:val="clear" w:pos="850"/>
          <w:tab w:val="clear" w:pos="1191"/>
          <w:tab w:val="clear" w:pos="1531"/>
        </w:tabs>
        <w:spacing w:after="120"/>
      </w:pPr>
      <w:r w:rsidRPr="00B65A41">
        <w:rPr>
          <w:rFonts w:eastAsia="SimSun"/>
          <w:b/>
          <w:i/>
        </w:rPr>
        <w:t>However, these measures have yet to translate into a substantial increase of Latvia’s enforcement rate</w:t>
      </w:r>
      <w:r w:rsidR="00757188">
        <w:rPr>
          <w:rFonts w:eastAsia="SimSun"/>
          <w:b/>
          <w:i/>
        </w:rPr>
        <w:t xml:space="preserve"> of </w:t>
      </w:r>
      <w:r w:rsidR="00757188" w:rsidRPr="00B65A41">
        <w:rPr>
          <w:rFonts w:eastAsia="SimSun"/>
          <w:b/>
          <w:i/>
        </w:rPr>
        <w:t xml:space="preserve">money laundering </w:t>
      </w:r>
      <w:r w:rsidR="00757188">
        <w:rPr>
          <w:rFonts w:eastAsia="SimSun"/>
          <w:b/>
          <w:i/>
        </w:rPr>
        <w:t>predicated on foreign bribery</w:t>
      </w:r>
      <w:r w:rsidRPr="00B65A41">
        <w:rPr>
          <w:rFonts w:eastAsia="SimSun"/>
          <w:b/>
          <w:i/>
        </w:rPr>
        <w:t xml:space="preserve">. </w:t>
      </w:r>
      <w:r w:rsidR="00757188">
        <w:rPr>
          <w:rFonts w:eastAsia="SimSun"/>
          <w:b/>
          <w:i/>
        </w:rPr>
        <w:t>The number of money laundering investigations has remained stable and is still</w:t>
      </w:r>
      <w:r w:rsidR="00757188" w:rsidRPr="00B65A41">
        <w:rPr>
          <w:rFonts w:eastAsia="SimSun"/>
          <w:b/>
          <w:i/>
        </w:rPr>
        <w:t xml:space="preserve"> </w:t>
      </w:r>
      <w:r w:rsidRPr="00B65A41">
        <w:rPr>
          <w:rFonts w:eastAsia="SimSun"/>
          <w:b/>
          <w:i/>
        </w:rPr>
        <w:t xml:space="preserve">low in light of the heightened </w:t>
      </w:r>
      <w:r w:rsidRPr="006F2E2A">
        <w:rPr>
          <w:rFonts w:eastAsia="SimSun"/>
          <w:b/>
          <w:i/>
        </w:rPr>
        <w:t xml:space="preserve">level of money laundering risks to which Latvia is exposed. </w:t>
      </w:r>
      <w:r w:rsidR="00757188">
        <w:rPr>
          <w:rFonts w:eastAsia="SimSun"/>
          <w:b/>
          <w:i/>
        </w:rPr>
        <w:t>The lead examiners welcome the increase of the number of prosecutions</w:t>
      </w:r>
      <w:r w:rsidR="00CA6C8F">
        <w:rPr>
          <w:rFonts w:eastAsia="SimSun"/>
          <w:b/>
          <w:i/>
        </w:rPr>
        <w:t>. However, i</w:t>
      </w:r>
      <w:r w:rsidR="00EB463C" w:rsidRPr="00EB463C">
        <w:rPr>
          <w:b/>
          <w:i/>
        </w:rPr>
        <w:t>t remains to be seen whether this increase will be followed by a corresponding increase in ML convictions and sanctions.</w:t>
      </w:r>
      <w:r w:rsidR="00EB463C">
        <w:t xml:space="preserve"> </w:t>
      </w:r>
    </w:p>
    <w:p w:rsidR="005D30D9" w:rsidRPr="00B65A41" w:rsidRDefault="005D30D9" w:rsidP="005D30D9">
      <w:pPr>
        <w:tabs>
          <w:tab w:val="clear" w:pos="850"/>
          <w:tab w:val="clear" w:pos="1191"/>
          <w:tab w:val="clear" w:pos="1531"/>
        </w:tabs>
        <w:spacing w:after="120"/>
        <w:rPr>
          <w:rFonts w:eastAsia="SimSun"/>
          <w:b/>
          <w:i/>
        </w:rPr>
      </w:pPr>
      <w:r w:rsidRPr="006F2E2A">
        <w:rPr>
          <w:rFonts w:eastAsia="SimSun"/>
          <w:b/>
          <w:i/>
        </w:rPr>
        <w:t xml:space="preserve">The lead examiners </w:t>
      </w:r>
      <w:r w:rsidR="00EB463C">
        <w:rPr>
          <w:rFonts w:eastAsia="SimSun"/>
          <w:b/>
          <w:i/>
        </w:rPr>
        <w:t xml:space="preserve">welcome the recent </w:t>
      </w:r>
      <w:r w:rsidRPr="006F2E2A">
        <w:rPr>
          <w:rFonts w:eastAsia="SimSun"/>
          <w:b/>
          <w:i/>
        </w:rPr>
        <w:t xml:space="preserve">criminal proceeding initiated against a financial institution for potential violation of CL Section 195(1). </w:t>
      </w:r>
      <w:r w:rsidR="00EB463C">
        <w:rPr>
          <w:rFonts w:eastAsia="SimSun"/>
          <w:b/>
          <w:i/>
        </w:rPr>
        <w:t xml:space="preserve">It is, however, premature to draw any definitive conclusions as to whether Latvia will routinely consider the criminal liability of its financial institutions for money laundering offences. </w:t>
      </w:r>
      <w:r w:rsidRPr="006F2E2A">
        <w:rPr>
          <w:rFonts w:eastAsia="SimSun"/>
          <w:b/>
          <w:i/>
        </w:rPr>
        <w:t>Latvia continues to focus on seizing and confiscating crime proceeds as opposed to prosecuting money laundering offences.</w:t>
      </w:r>
    </w:p>
    <w:p w:rsidR="005D30D9" w:rsidRPr="00B65A41" w:rsidRDefault="005D30D9" w:rsidP="005D30D9">
      <w:pPr>
        <w:tabs>
          <w:tab w:val="clear" w:pos="850"/>
          <w:tab w:val="clear" w:pos="1191"/>
          <w:tab w:val="clear" w:pos="1531"/>
        </w:tabs>
        <w:spacing w:after="120"/>
        <w:rPr>
          <w:rFonts w:eastAsia="SimSun"/>
          <w:b/>
          <w:i/>
        </w:rPr>
      </w:pPr>
      <w:r w:rsidRPr="00CA6C8F">
        <w:rPr>
          <w:rFonts w:eastAsia="SimSun"/>
          <w:b/>
          <w:i/>
        </w:rPr>
        <w:t>I</w:t>
      </w:r>
      <w:r>
        <w:rPr>
          <w:rFonts w:eastAsia="SimSun"/>
          <w:b/>
          <w:i/>
        </w:rPr>
        <w:t>n light of the above,</w:t>
      </w:r>
      <w:r w:rsidRPr="00B65A41">
        <w:rPr>
          <w:rFonts w:eastAsia="SimSun"/>
          <w:b/>
          <w:i/>
        </w:rPr>
        <w:t xml:space="preserve"> the lead examiners recommend that Latvia (</w:t>
      </w:r>
      <w:proofErr w:type="spellStart"/>
      <w:r w:rsidRPr="00B65A41">
        <w:rPr>
          <w:rFonts w:eastAsia="SimSun"/>
          <w:b/>
          <w:i/>
        </w:rPr>
        <w:t>i</w:t>
      </w:r>
      <w:proofErr w:type="spellEnd"/>
      <w:r w:rsidRPr="00B65A41">
        <w:rPr>
          <w:rFonts w:eastAsia="SimSun"/>
          <w:b/>
          <w:i/>
        </w:rPr>
        <w:t xml:space="preserve">) </w:t>
      </w:r>
      <w:r w:rsidR="007E7606" w:rsidRPr="004C0FF9">
        <w:rPr>
          <w:rFonts w:eastAsia="SimSun"/>
          <w:b/>
          <w:i/>
        </w:rPr>
        <w:t xml:space="preserve">take </w:t>
      </w:r>
      <w:r w:rsidR="001A22D6" w:rsidRPr="004C0FF9">
        <w:rPr>
          <w:rFonts w:eastAsia="SimSun"/>
          <w:b/>
          <w:i/>
        </w:rPr>
        <w:t xml:space="preserve">additional measures </w:t>
      </w:r>
      <w:r w:rsidR="007E7606" w:rsidRPr="004C0FF9">
        <w:rPr>
          <w:rFonts w:eastAsia="SimSun"/>
          <w:b/>
          <w:i/>
        </w:rPr>
        <w:t xml:space="preserve">to </w:t>
      </w:r>
      <w:r w:rsidR="001A22D6">
        <w:rPr>
          <w:rFonts w:eastAsia="SimSun"/>
          <w:b/>
          <w:i/>
        </w:rPr>
        <w:t>substantially increase the number of</w:t>
      </w:r>
      <w:r w:rsidRPr="00B65A41">
        <w:rPr>
          <w:rFonts w:eastAsia="SimSun"/>
          <w:b/>
          <w:i/>
        </w:rPr>
        <w:t xml:space="preserve"> money laundering</w:t>
      </w:r>
      <w:r w:rsidR="001A22D6">
        <w:rPr>
          <w:rFonts w:eastAsia="SimSun"/>
          <w:b/>
          <w:i/>
        </w:rPr>
        <w:t xml:space="preserve"> convictions,</w:t>
      </w:r>
      <w:r w:rsidRPr="00B65A41">
        <w:rPr>
          <w:rFonts w:eastAsia="SimSun"/>
          <w:b/>
          <w:i/>
        </w:rPr>
        <w:t xml:space="preserve"> in particular when predicated on foreign bribery, and (ii)</w:t>
      </w:r>
      <w:r w:rsidR="001A22D6">
        <w:rPr>
          <w:rFonts w:eastAsia="SimSun"/>
          <w:b/>
          <w:i/>
        </w:rPr>
        <w:t xml:space="preserve"> routinely consider whether</w:t>
      </w:r>
      <w:r w:rsidRPr="00B65A41">
        <w:rPr>
          <w:rFonts w:eastAsia="SimSun"/>
          <w:b/>
          <w:i/>
        </w:rPr>
        <w:t xml:space="preserve"> to hold financial institutions</w:t>
      </w:r>
      <w:r>
        <w:rPr>
          <w:rFonts w:eastAsia="SimSun"/>
          <w:b/>
          <w:i/>
        </w:rPr>
        <w:t xml:space="preserve"> and their personnel</w:t>
      </w:r>
      <w:r w:rsidRPr="00B65A41">
        <w:rPr>
          <w:rFonts w:eastAsia="SimSun"/>
          <w:b/>
          <w:i/>
        </w:rPr>
        <w:t xml:space="preserve"> liable for their involvement in money laundering scheme</w:t>
      </w:r>
      <w:r>
        <w:rPr>
          <w:rFonts w:eastAsia="SimSun"/>
          <w:b/>
          <w:i/>
        </w:rPr>
        <w:t>s</w:t>
      </w:r>
      <w:r w:rsidRPr="00EB509B">
        <w:rPr>
          <w:rFonts w:eastAsia="SimSun"/>
          <w:b/>
          <w:i/>
        </w:rPr>
        <w:t xml:space="preserve">, where relevant. </w:t>
      </w:r>
    </w:p>
    <w:p w:rsidR="00CC4960" w:rsidRDefault="00EB6567" w:rsidP="002801A0">
      <w:pPr>
        <w:pStyle w:val="Heading2"/>
      </w:pPr>
      <w:bookmarkStart w:id="45" w:name="_Toc21945597"/>
      <w:r>
        <w:t>3</w:t>
      </w:r>
      <w:r w:rsidR="00CC4960" w:rsidRPr="00CD682D">
        <w:t>.</w:t>
      </w:r>
      <w:r w:rsidR="009C232F">
        <w:rPr>
          <w:rFonts w:asciiTheme="minorHAnsi" w:eastAsiaTheme="minorEastAsia" w:hAnsiTheme="minorHAnsi" w:cstheme="minorBidi"/>
          <w:lang w:eastAsia="en-GB" w:bidi="hi-IN"/>
        </w:rPr>
        <w:t xml:space="preserve"> </w:t>
      </w:r>
      <w:r w:rsidR="00692EDA" w:rsidRPr="00F362E1">
        <w:rPr>
          <w:rFonts w:eastAsiaTheme="minorEastAsia"/>
          <w:lang w:eastAsia="en-GB" w:bidi="hi-IN"/>
        </w:rPr>
        <w:t xml:space="preserve">Liability </w:t>
      </w:r>
      <w:r w:rsidR="00CC4960" w:rsidRPr="00CD682D">
        <w:t>of Legal Person</w:t>
      </w:r>
      <w:r w:rsidR="00400C07">
        <w:t>s</w:t>
      </w:r>
      <w:bookmarkEnd w:id="45"/>
    </w:p>
    <w:p w:rsidR="00800624" w:rsidRPr="00A354C9" w:rsidRDefault="00800624" w:rsidP="00E1214C">
      <w:pPr>
        <w:pStyle w:val="Para"/>
      </w:pPr>
      <w:r w:rsidRPr="00A354C9">
        <w:t xml:space="preserve">In Latvia, corporate liability for foreign bribery is criminal in nature and </w:t>
      </w:r>
      <w:r w:rsidR="0073461B">
        <w:t xml:space="preserve">is imposed </w:t>
      </w:r>
      <w:r w:rsidRPr="00A354C9">
        <w:t>through the application of “coercive measures” against legal persons. Pursuant to CL Section 12 and Section 70</w:t>
      </w:r>
      <w:r w:rsidRPr="00800624">
        <w:rPr>
          <w:vertAlign w:val="superscript"/>
        </w:rPr>
        <w:t>1</w:t>
      </w:r>
      <w:r w:rsidRPr="00A354C9">
        <w:t xml:space="preserve">, a criminal offence committed by a relevant natural person triggers corporate liability when committed in the interests of the legal person, for the benefit of the legal person, or as a result of insufficient supervision or control, while acting individually or as a member of the legal person’s “collegial </w:t>
      </w:r>
      <w:r w:rsidRPr="00A354C9">
        <w:lastRenderedPageBreak/>
        <w:t xml:space="preserve">authority”. The scope of the legal persons covered includes “private law legal persons”, “State or municipal capital companies” and “partnerships”. The same corporate liability regime applies to related offence of </w:t>
      </w:r>
      <w:r>
        <w:t>ML</w:t>
      </w:r>
      <w:r w:rsidRPr="00A354C9">
        <w:t xml:space="preserve"> predicated on foreign bribery and </w:t>
      </w:r>
      <w:r w:rsidRPr="002B3996">
        <w:t xml:space="preserve">false accounting offences. Enforcement challenges </w:t>
      </w:r>
      <w:r w:rsidR="0073461B">
        <w:t xml:space="preserve">related to </w:t>
      </w:r>
      <w:r w:rsidRPr="002B3996">
        <w:t>corporate liability in Latvia are discussed in Section B.5.</w:t>
      </w:r>
      <w:r>
        <w:t xml:space="preserve"> </w:t>
      </w:r>
    </w:p>
    <w:p w:rsidR="00800624" w:rsidRPr="00A354C9" w:rsidRDefault="00962C87" w:rsidP="00800624">
      <w:pPr>
        <w:keepNext/>
        <w:keepLines/>
        <w:tabs>
          <w:tab w:val="clear" w:pos="850"/>
          <w:tab w:val="clear" w:pos="1191"/>
          <w:tab w:val="left" w:pos="0"/>
          <w:tab w:val="left" w:pos="709"/>
        </w:tabs>
        <w:spacing w:before="240" w:after="120"/>
        <w:outlineLvl w:val="2"/>
        <w:rPr>
          <w:b/>
          <w:i/>
          <w:szCs w:val="22"/>
        </w:rPr>
      </w:pPr>
      <w:r>
        <w:rPr>
          <w:b/>
          <w:i/>
          <w:szCs w:val="22"/>
        </w:rPr>
        <w:tab/>
        <w:t xml:space="preserve">(a) </w:t>
      </w:r>
      <w:r w:rsidR="00800624" w:rsidRPr="00A354C9">
        <w:rPr>
          <w:b/>
          <w:i/>
          <w:szCs w:val="22"/>
        </w:rPr>
        <w:t xml:space="preserve">Elements of the corporate liability regime pending clarifications in the absence of foreign bribery cases </w:t>
      </w:r>
    </w:p>
    <w:p w:rsidR="00800624" w:rsidRPr="00A354C9" w:rsidRDefault="00800624" w:rsidP="00E1214C">
      <w:pPr>
        <w:pStyle w:val="Para"/>
      </w:pPr>
      <w:r w:rsidRPr="00A354C9">
        <w:t>In Phase 2, while the Working Group deemed that Latvia’s corporate liability regime largely conformed with Annex I of the 2009 Recommendation, it decided to follow</w:t>
      </w:r>
      <w:r w:rsidR="00925490">
        <w:t xml:space="preserve"> </w:t>
      </w:r>
      <w:r w:rsidRPr="00A354C9">
        <w:t xml:space="preserve">up on several aspects, </w:t>
      </w:r>
      <w:r>
        <w:t xml:space="preserve">in the </w:t>
      </w:r>
      <w:r w:rsidRPr="00A354C9">
        <w:t>absen</w:t>
      </w:r>
      <w:r>
        <w:t xml:space="preserve">ce of </w:t>
      </w:r>
      <w:r w:rsidRPr="00A354C9">
        <w:t>jurisprudence (follow-up issue 16(g)). In the context of this evaluation, Latvia provided references to court decisions imposing corporate liability in tax fraud, software copyright infringement, misappropriation of assets and forgery of documents and fraud cases concluded since Phase 2, all of which were carefully examined by the evaluation team.</w:t>
      </w:r>
      <w:r w:rsidRPr="00A354C9">
        <w:rPr>
          <w:vertAlign w:val="superscript"/>
        </w:rPr>
        <w:footnoteReference w:id="55"/>
      </w:r>
      <w:r w:rsidRPr="00A354C9">
        <w:rPr>
          <w:vertAlign w:val="superscript"/>
        </w:rPr>
        <w:t xml:space="preserve"> </w:t>
      </w:r>
      <w:r w:rsidRPr="00A354C9">
        <w:t>However, as no foreign bribery cases have been concluded since Phase 2, these follow-up</w:t>
      </w:r>
      <w:r>
        <w:t xml:space="preserve"> issues remain valid in Phase 3 (see Annex 1). </w:t>
      </w:r>
      <w:r w:rsidRPr="00A354C9">
        <w:t xml:space="preserve"> </w:t>
      </w:r>
    </w:p>
    <w:p w:rsidR="00800624" w:rsidRPr="00A354C9" w:rsidRDefault="00800624" w:rsidP="00800624">
      <w:pPr>
        <w:tabs>
          <w:tab w:val="clear" w:pos="850"/>
          <w:tab w:val="clear" w:pos="1191"/>
          <w:tab w:val="clear" w:pos="1531"/>
          <w:tab w:val="left" w:pos="1361"/>
        </w:tabs>
        <w:spacing w:before="120" w:after="120"/>
        <w:ind w:right="680"/>
        <w:rPr>
          <w:rFonts w:eastAsia="SimSun"/>
          <w:b/>
          <w:i/>
        </w:rPr>
      </w:pPr>
      <w:r w:rsidRPr="00A354C9">
        <w:rPr>
          <w:rFonts w:eastAsia="SimSun"/>
          <w:b/>
          <w:i/>
        </w:rPr>
        <w:t>Commentary</w:t>
      </w:r>
    </w:p>
    <w:p w:rsidR="00800624" w:rsidRPr="00A354C9" w:rsidRDefault="00800624" w:rsidP="00800624">
      <w:pPr>
        <w:tabs>
          <w:tab w:val="clear" w:pos="850"/>
          <w:tab w:val="clear" w:pos="1191"/>
          <w:tab w:val="clear" w:pos="1531"/>
          <w:tab w:val="left" w:pos="1361"/>
        </w:tabs>
        <w:spacing w:before="120" w:after="120"/>
        <w:rPr>
          <w:rFonts w:eastAsia="SimSun"/>
        </w:rPr>
      </w:pPr>
      <w:r w:rsidRPr="00A354C9">
        <w:rPr>
          <w:rFonts w:eastAsia="SimSun"/>
          <w:b/>
          <w:i/>
        </w:rPr>
        <w:t xml:space="preserve">The lead examiners are of the view that the limited court practice together with the lack of </w:t>
      </w:r>
      <w:r w:rsidR="0073461B">
        <w:rPr>
          <w:rFonts w:eastAsia="SimSun"/>
          <w:b/>
          <w:i/>
        </w:rPr>
        <w:t xml:space="preserve">any </w:t>
      </w:r>
      <w:r w:rsidRPr="00A354C9">
        <w:rPr>
          <w:rFonts w:eastAsia="SimSun"/>
          <w:b/>
          <w:i/>
        </w:rPr>
        <w:t>foreign bribery corporate conviction</w:t>
      </w:r>
      <w:r w:rsidR="0073461B">
        <w:rPr>
          <w:rFonts w:eastAsia="SimSun"/>
          <w:b/>
          <w:i/>
        </w:rPr>
        <w:t>s</w:t>
      </w:r>
      <w:r w:rsidRPr="00A354C9">
        <w:rPr>
          <w:rFonts w:eastAsia="SimSun"/>
          <w:b/>
          <w:i/>
        </w:rPr>
        <w:t xml:space="preserve"> to date do not allow </w:t>
      </w:r>
      <w:r w:rsidR="00C37D15">
        <w:rPr>
          <w:rFonts w:eastAsia="SimSun"/>
          <w:b/>
          <w:i/>
        </w:rPr>
        <w:t xml:space="preserve">to </w:t>
      </w:r>
      <w:r w:rsidRPr="00A354C9">
        <w:rPr>
          <w:rFonts w:eastAsia="SimSun"/>
          <w:b/>
          <w:i/>
        </w:rPr>
        <w:t>draw definitive conclusions on the application of the corporate liability regime in practice. Therefore, they recommend that the W</w:t>
      </w:r>
      <w:r w:rsidR="00925490">
        <w:rPr>
          <w:rFonts w:eastAsia="SimSun"/>
          <w:b/>
          <w:i/>
        </w:rPr>
        <w:t xml:space="preserve">orking Group continue to follow </w:t>
      </w:r>
      <w:r w:rsidRPr="00A354C9">
        <w:rPr>
          <w:rFonts w:eastAsia="SimSun"/>
          <w:b/>
          <w:i/>
        </w:rPr>
        <w:t>up the application of the corporate liability provisions in CL Section 70</w:t>
      </w:r>
      <w:r w:rsidRPr="00A354C9">
        <w:rPr>
          <w:rFonts w:eastAsia="SimSun"/>
          <w:b/>
          <w:i/>
          <w:vertAlign w:val="superscript"/>
        </w:rPr>
        <w:t>1</w:t>
      </w:r>
      <w:r>
        <w:rPr>
          <w:rFonts w:eastAsia="SimSun"/>
        </w:rPr>
        <w:t xml:space="preserve"> </w:t>
      </w:r>
      <w:r w:rsidRPr="00EB6567">
        <w:rPr>
          <w:rFonts w:eastAsia="SimSun"/>
          <w:b/>
          <w:i/>
        </w:rPr>
        <w:t>(Phase 2 follow up issue 16(g))</w:t>
      </w:r>
      <w:r>
        <w:rPr>
          <w:rFonts w:eastAsia="SimSun"/>
        </w:rPr>
        <w:t>.</w:t>
      </w:r>
    </w:p>
    <w:p w:rsidR="00800624" w:rsidRPr="00A354C9" w:rsidRDefault="00962C87" w:rsidP="00800624">
      <w:pPr>
        <w:keepNext/>
        <w:keepLines/>
        <w:tabs>
          <w:tab w:val="clear" w:pos="850"/>
          <w:tab w:val="clear" w:pos="1191"/>
          <w:tab w:val="left" w:pos="0"/>
          <w:tab w:val="left" w:pos="709"/>
        </w:tabs>
        <w:spacing w:before="240" w:after="120"/>
        <w:outlineLvl w:val="2"/>
        <w:rPr>
          <w:b/>
          <w:i/>
          <w:szCs w:val="22"/>
        </w:rPr>
      </w:pPr>
      <w:r>
        <w:rPr>
          <w:b/>
          <w:i/>
          <w:szCs w:val="22"/>
        </w:rPr>
        <w:tab/>
        <w:t xml:space="preserve">(b) </w:t>
      </w:r>
      <w:r w:rsidR="00800624" w:rsidRPr="00A354C9">
        <w:rPr>
          <w:b/>
          <w:i/>
          <w:szCs w:val="22"/>
        </w:rPr>
        <w:t xml:space="preserve">Corporate liability for failure to exercise supervision or control </w:t>
      </w:r>
    </w:p>
    <w:p w:rsidR="00800624" w:rsidRPr="00A354C9" w:rsidRDefault="00800624" w:rsidP="00E1214C">
      <w:pPr>
        <w:pStyle w:val="Para"/>
      </w:pPr>
      <w:r w:rsidRPr="00A354C9">
        <w:t xml:space="preserve">In Phase 2, the Working Group queried whether corporate liability for failure to exercise supervision or control would arise even when foreign bribery is not committed “in the interests or for the benefit of the legal person”. </w:t>
      </w:r>
      <w:r w:rsidR="0073461B">
        <w:t>Since Phase 2, f</w:t>
      </w:r>
      <w:r w:rsidRPr="00A354C9">
        <w:t xml:space="preserve">ailure to exercise supervision or control </w:t>
      </w:r>
      <w:r>
        <w:t>has been</w:t>
      </w:r>
      <w:r w:rsidRPr="00A354C9">
        <w:t xml:space="preserve"> </w:t>
      </w:r>
      <w:r w:rsidR="0073461B">
        <w:t xml:space="preserve">used </w:t>
      </w:r>
      <w:r w:rsidRPr="00A354C9">
        <w:t>as</w:t>
      </w:r>
      <w:r w:rsidR="0073461B">
        <w:t xml:space="preserve"> </w:t>
      </w:r>
      <w:r w:rsidRPr="00A354C9">
        <w:t>the sole bas</w:t>
      </w:r>
      <w:r w:rsidR="0073461B">
        <w:t>is</w:t>
      </w:r>
      <w:r w:rsidRPr="00A354C9">
        <w:t xml:space="preserve"> </w:t>
      </w:r>
      <w:r w:rsidR="0073461B">
        <w:t xml:space="preserve">for </w:t>
      </w:r>
      <w:r w:rsidRPr="00A354C9">
        <w:t>impos</w:t>
      </w:r>
      <w:r w:rsidR="0073461B">
        <w:t>ing</w:t>
      </w:r>
      <w:r w:rsidRPr="00A354C9">
        <w:t xml:space="preserve"> corporate liability in one case of software copyright infringement.</w:t>
      </w:r>
      <w:r w:rsidRPr="00A354C9">
        <w:rPr>
          <w:vertAlign w:val="superscript"/>
        </w:rPr>
        <w:footnoteReference w:id="56"/>
      </w:r>
      <w:r w:rsidRPr="00A354C9">
        <w:rPr>
          <w:vertAlign w:val="superscript"/>
        </w:rPr>
        <w:t xml:space="preserve"> </w:t>
      </w:r>
      <w:r w:rsidRPr="00A354C9">
        <w:t>On the contrary, failure to exercise supervision or control was tied to an offence committed in the interest or for the benefit of the legal person in three other cases of tax fraud and software copyright infringement.</w:t>
      </w:r>
      <w:r w:rsidRPr="00A354C9">
        <w:rPr>
          <w:vertAlign w:val="superscript"/>
        </w:rPr>
        <w:footnoteReference w:id="57"/>
      </w:r>
      <w:r w:rsidRPr="00A354C9">
        <w:t xml:space="preserve"> </w:t>
      </w:r>
    </w:p>
    <w:p w:rsidR="00800624" w:rsidRPr="00A354C9" w:rsidRDefault="00800624" w:rsidP="00E1214C">
      <w:pPr>
        <w:pStyle w:val="Para"/>
      </w:pPr>
      <w:r w:rsidRPr="00A354C9">
        <w:t>In Phase 2, the Working Group was also concerned that the prosecution has the onus of proving a failure to exercise supervision or control and that it may constitute a challenge in foreign bribery cases. Corporate liability for failure to exercise supervision or control was since imposed in four cases. However, the specifics of these cases make them not directly applicable to a foreign bribery case, which arguably requires more extensive knowledge of the corporate structure and practices to determine whether proper supervision and control are in place. For instance, in one tax fraud case, the court found that the company failed to exercise supervision or control by merely referring to its obligation to calculate and pay taxes corresponding to its actual economic and financial situation to the State.</w:t>
      </w:r>
      <w:r w:rsidRPr="00A354C9">
        <w:rPr>
          <w:vertAlign w:val="superscript"/>
        </w:rPr>
        <w:footnoteReference w:id="58"/>
      </w:r>
      <w:r w:rsidRPr="00A354C9">
        <w:rPr>
          <w:vertAlign w:val="superscript"/>
        </w:rPr>
        <w:t xml:space="preserve"> </w:t>
      </w:r>
      <w:r w:rsidRPr="00A354C9">
        <w:t xml:space="preserve">In a second case, the court also found that the company failed to prevent the commission of software copyright infringement, merely because the company did not have a dedicated staff member responsible </w:t>
      </w:r>
      <w:r w:rsidRPr="00A354C9">
        <w:lastRenderedPageBreak/>
        <w:t>for the software installation and licence purchases.</w:t>
      </w:r>
      <w:r w:rsidRPr="00A354C9">
        <w:rPr>
          <w:vertAlign w:val="superscript"/>
        </w:rPr>
        <w:footnoteReference w:id="59"/>
      </w:r>
      <w:r w:rsidRPr="00A354C9">
        <w:t xml:space="preserve"> The offence of failure to exercise supervision or control has yet to be tested in a domestic corruption case</w:t>
      </w:r>
      <w:r>
        <w:t>.</w:t>
      </w:r>
      <w:r w:rsidRPr="00A354C9">
        <w:t xml:space="preserve"> </w:t>
      </w:r>
    </w:p>
    <w:p w:rsidR="00800624" w:rsidRPr="0029747E" w:rsidRDefault="00800624" w:rsidP="00800624">
      <w:pPr>
        <w:tabs>
          <w:tab w:val="clear" w:pos="850"/>
          <w:tab w:val="clear" w:pos="1191"/>
          <w:tab w:val="clear" w:pos="1531"/>
          <w:tab w:val="left" w:pos="1361"/>
        </w:tabs>
        <w:spacing w:before="120" w:after="120"/>
        <w:ind w:right="680"/>
        <w:rPr>
          <w:rFonts w:eastAsia="SimSun"/>
          <w:b/>
          <w:i/>
          <w:szCs w:val="22"/>
        </w:rPr>
      </w:pPr>
      <w:r w:rsidRPr="0029747E">
        <w:rPr>
          <w:rFonts w:eastAsia="SimSun"/>
          <w:b/>
          <w:i/>
          <w:szCs w:val="22"/>
        </w:rPr>
        <w:t>Commentary</w:t>
      </w:r>
    </w:p>
    <w:p w:rsidR="00800624" w:rsidRPr="00A354C9" w:rsidRDefault="00800624" w:rsidP="00800624">
      <w:pPr>
        <w:tabs>
          <w:tab w:val="clear" w:pos="850"/>
          <w:tab w:val="clear" w:pos="1191"/>
          <w:tab w:val="clear" w:pos="1531"/>
          <w:tab w:val="left" w:pos="1361"/>
        </w:tabs>
        <w:spacing w:before="120" w:after="120"/>
        <w:rPr>
          <w:rFonts w:eastAsia="SimSun"/>
          <w:b/>
          <w:i/>
        </w:rPr>
      </w:pPr>
      <w:r w:rsidRPr="0029747E">
        <w:rPr>
          <w:rFonts w:eastAsia="SimSun"/>
          <w:b/>
          <w:i/>
          <w:iCs/>
          <w:color w:val="000000" w:themeColor="text1"/>
          <w:szCs w:val="22"/>
        </w:rPr>
        <w:t>The lead examiners recommen</w:t>
      </w:r>
      <w:r>
        <w:rPr>
          <w:rFonts w:eastAsia="SimSun"/>
          <w:b/>
          <w:i/>
          <w:iCs/>
          <w:color w:val="000000" w:themeColor="text1"/>
          <w:szCs w:val="22"/>
        </w:rPr>
        <w:t xml:space="preserve">d that the Working Group follow </w:t>
      </w:r>
      <w:r w:rsidRPr="0029747E">
        <w:rPr>
          <w:rFonts w:eastAsia="SimSun"/>
          <w:b/>
          <w:i/>
          <w:iCs/>
          <w:color w:val="000000" w:themeColor="text1"/>
          <w:szCs w:val="22"/>
        </w:rPr>
        <w:t xml:space="preserve">up on corporate liability for failure to exercise supervision or control, including </w:t>
      </w:r>
      <w:r w:rsidRPr="0029747E">
        <w:rPr>
          <w:rFonts w:eastAsia="SimSun"/>
          <w:b/>
          <w:i/>
          <w:szCs w:val="22"/>
        </w:rPr>
        <w:t xml:space="preserve">whether </w:t>
      </w:r>
      <w:r w:rsidRPr="0029747E">
        <w:rPr>
          <w:rFonts w:eastAsia="SimSun"/>
          <w:b/>
          <w:i/>
          <w:szCs w:val="22"/>
          <w:lang w:eastAsia="zh-CN"/>
        </w:rPr>
        <w:t>the burden on the prosecution to prove the “failure to exercise supervision or control”</w:t>
      </w:r>
      <w:r w:rsidRPr="0029747E">
        <w:rPr>
          <w:rFonts w:eastAsia="SimSun"/>
          <w:b/>
          <w:i/>
          <w:szCs w:val="22"/>
        </w:rPr>
        <w:t xml:space="preserve"> </w:t>
      </w:r>
      <w:r w:rsidRPr="0029747E">
        <w:rPr>
          <w:rFonts w:eastAsia="SimSun"/>
          <w:b/>
          <w:i/>
          <w:szCs w:val="22"/>
          <w:lang w:eastAsia="zh-CN"/>
        </w:rPr>
        <w:t>present</w:t>
      </w:r>
      <w:r>
        <w:rPr>
          <w:rFonts w:eastAsia="SimSun"/>
          <w:b/>
          <w:i/>
          <w:szCs w:val="22"/>
          <w:lang w:eastAsia="zh-CN"/>
        </w:rPr>
        <w:t>s</w:t>
      </w:r>
      <w:r w:rsidRPr="0029747E">
        <w:rPr>
          <w:rFonts w:eastAsia="SimSun"/>
          <w:b/>
          <w:i/>
          <w:szCs w:val="22"/>
          <w:lang w:eastAsia="zh-CN"/>
        </w:rPr>
        <w:t xml:space="preserve"> challenges in practice</w:t>
      </w:r>
      <w:r w:rsidRPr="00A354C9">
        <w:rPr>
          <w:rFonts w:eastAsia="SimSun"/>
          <w:b/>
          <w:i/>
          <w:lang w:eastAsia="zh-CN"/>
        </w:rPr>
        <w:t xml:space="preserve">. </w:t>
      </w:r>
    </w:p>
    <w:p w:rsidR="00800624" w:rsidRPr="00A354C9" w:rsidRDefault="00962C87" w:rsidP="00800624">
      <w:pPr>
        <w:keepNext/>
        <w:keepLines/>
        <w:tabs>
          <w:tab w:val="clear" w:pos="850"/>
          <w:tab w:val="clear" w:pos="1191"/>
          <w:tab w:val="left" w:pos="0"/>
          <w:tab w:val="left" w:pos="709"/>
        </w:tabs>
        <w:spacing w:before="240" w:after="120"/>
        <w:outlineLvl w:val="2"/>
        <w:rPr>
          <w:b/>
          <w:i/>
          <w:szCs w:val="22"/>
        </w:rPr>
      </w:pPr>
      <w:bookmarkStart w:id="46" w:name="_Toc10549770"/>
      <w:bookmarkStart w:id="47" w:name="_Toc10549768"/>
      <w:r>
        <w:rPr>
          <w:b/>
          <w:i/>
          <w:szCs w:val="22"/>
        </w:rPr>
        <w:tab/>
        <w:t xml:space="preserve">(c) </w:t>
      </w:r>
      <w:r w:rsidR="00800624" w:rsidRPr="00A354C9">
        <w:rPr>
          <w:b/>
          <w:i/>
          <w:szCs w:val="22"/>
        </w:rPr>
        <w:t>Successor Liability</w:t>
      </w:r>
      <w:bookmarkEnd w:id="46"/>
      <w:r w:rsidR="00800624" w:rsidRPr="00A354C9">
        <w:rPr>
          <w:b/>
          <w:i/>
          <w:szCs w:val="22"/>
        </w:rPr>
        <w:t xml:space="preserve"> </w:t>
      </w:r>
    </w:p>
    <w:p w:rsidR="00800624" w:rsidRPr="00A354C9" w:rsidRDefault="00800624" w:rsidP="00E1214C">
      <w:pPr>
        <w:pStyle w:val="Para"/>
      </w:pPr>
      <w:r w:rsidRPr="00A354C9">
        <w:t>Pursuant to Commercial law</w:t>
      </w:r>
      <w:r>
        <w:t xml:space="preserve"> </w:t>
      </w:r>
      <w:r w:rsidRPr="00A354C9">
        <w:t xml:space="preserve">Section 335(5), all the rights and obligations of </w:t>
      </w:r>
      <w:r w:rsidR="0073461B">
        <w:t>an</w:t>
      </w:r>
      <w:r w:rsidRPr="00A354C9">
        <w:t xml:space="preserve"> acquired compan</w:t>
      </w:r>
      <w:r w:rsidR="0073461B">
        <w:t>y</w:t>
      </w:r>
      <w:r w:rsidRPr="00A354C9">
        <w:t xml:space="preserve"> are transferred to the acquiring company in case of merger and acquisition. </w:t>
      </w:r>
      <w:r>
        <w:t xml:space="preserve">Latvia claims that </w:t>
      </w:r>
      <w:r w:rsidRPr="00A354C9">
        <w:t xml:space="preserve">successor liability </w:t>
      </w:r>
      <w:r>
        <w:t xml:space="preserve">also </w:t>
      </w:r>
      <w:r w:rsidRPr="00A354C9">
        <w:t>covers other forms of corporate restructuring</w:t>
      </w:r>
      <w:r>
        <w:t>,</w:t>
      </w:r>
      <w:r w:rsidRPr="00A354C9">
        <w:t xml:space="preserve"> including </w:t>
      </w:r>
      <w:r w:rsidRPr="0077162D">
        <w:t>partial</w:t>
      </w:r>
      <w:r w:rsidRPr="00A354C9">
        <w:t xml:space="preserve"> successions, division and dissolution as a result of a merger or splitting</w:t>
      </w:r>
      <w:r>
        <w:t xml:space="preserve"> pursuant to </w:t>
      </w:r>
      <w:r w:rsidRPr="00BC43AC">
        <w:t>Commercial law Section 351</w:t>
      </w:r>
      <w:r w:rsidRPr="00A354C9">
        <w:t xml:space="preserve">. Latvia stated that the obligation deriving from the Criminal Procedure Law and by court decision on sanctioning are also transferred to the legal successor. </w:t>
      </w:r>
      <w:r>
        <w:t>However, a</w:t>
      </w:r>
      <w:r w:rsidRPr="00A354C9">
        <w:t xml:space="preserve">bsent jurisprudence, it is unclear whether successor liability can be applied for offences committed prior to the corporate restructuring and </w:t>
      </w:r>
      <w:r>
        <w:t xml:space="preserve">in the absence of existing proceedings at the time of the restructuring or </w:t>
      </w:r>
      <w:r w:rsidRPr="00A354C9">
        <w:t xml:space="preserve">before the final conviction of the legal predecessor. </w:t>
      </w:r>
    </w:p>
    <w:p w:rsidR="00800624" w:rsidRPr="00A354C9" w:rsidRDefault="00800624" w:rsidP="00E1214C">
      <w:pPr>
        <w:pStyle w:val="Para"/>
      </w:pPr>
      <w:r w:rsidRPr="00A354C9">
        <w:t>Latvia indicate</w:t>
      </w:r>
      <w:r>
        <w:t>s</w:t>
      </w:r>
      <w:r w:rsidRPr="00A354C9">
        <w:t xml:space="preserve"> that the CL does not limit the possibility to apply corporate criminal liability in case of succession. However, the requirements under CL Section 70</w:t>
      </w:r>
      <w:r w:rsidRPr="00A354C9">
        <w:rPr>
          <w:vertAlign w:val="superscript"/>
        </w:rPr>
        <w:t>1</w:t>
      </w:r>
      <w:r w:rsidRPr="00A354C9">
        <w:t xml:space="preserve"> that the criminal offence is committed “in the interest of or for the benefit” of the legal person may prove difficult in cases of legal succession, if the prosecutors have to prove that the offender could be considered to have committed the offence “in the interest or for the benefit” of the new corporate entity. Successor liability provisions have yet to be applied in Latvia. </w:t>
      </w:r>
    </w:p>
    <w:p w:rsidR="00713686" w:rsidRDefault="00713686" w:rsidP="00800624">
      <w:pPr>
        <w:tabs>
          <w:tab w:val="clear" w:pos="850"/>
          <w:tab w:val="clear" w:pos="1191"/>
          <w:tab w:val="clear" w:pos="1531"/>
          <w:tab w:val="left" w:pos="1361"/>
        </w:tabs>
        <w:spacing w:before="120" w:after="120"/>
        <w:rPr>
          <w:rFonts w:eastAsia="SimSun"/>
          <w:b/>
          <w:i/>
        </w:rPr>
      </w:pPr>
    </w:p>
    <w:p w:rsidR="00800624" w:rsidRPr="00A354C9" w:rsidRDefault="00800624" w:rsidP="00800624">
      <w:pPr>
        <w:tabs>
          <w:tab w:val="clear" w:pos="850"/>
          <w:tab w:val="clear" w:pos="1191"/>
          <w:tab w:val="clear" w:pos="1531"/>
          <w:tab w:val="left" w:pos="1361"/>
        </w:tabs>
        <w:spacing w:before="120" w:after="120"/>
        <w:rPr>
          <w:rFonts w:eastAsia="SimSun"/>
          <w:b/>
          <w:i/>
        </w:rPr>
      </w:pPr>
      <w:r w:rsidRPr="00A354C9">
        <w:rPr>
          <w:rFonts w:eastAsia="SimSun"/>
          <w:b/>
          <w:i/>
        </w:rPr>
        <w:t xml:space="preserve">Commentary </w:t>
      </w:r>
    </w:p>
    <w:p w:rsidR="00800624" w:rsidRPr="00A354C9" w:rsidRDefault="00800624" w:rsidP="00800624">
      <w:pPr>
        <w:tabs>
          <w:tab w:val="clear" w:pos="850"/>
          <w:tab w:val="clear" w:pos="1191"/>
          <w:tab w:val="clear" w:pos="1531"/>
          <w:tab w:val="left" w:pos="1361"/>
        </w:tabs>
        <w:spacing w:before="120" w:after="120"/>
        <w:rPr>
          <w:rFonts w:eastAsia="SimSun"/>
          <w:b/>
          <w:i/>
        </w:rPr>
      </w:pPr>
      <w:r w:rsidRPr="00A354C9">
        <w:rPr>
          <w:rFonts w:eastAsia="SimSun"/>
          <w:b/>
          <w:i/>
        </w:rPr>
        <w:t>The lead examiners recommen</w:t>
      </w:r>
      <w:r w:rsidR="00925490">
        <w:rPr>
          <w:rFonts w:eastAsia="SimSun"/>
          <w:b/>
          <w:i/>
        </w:rPr>
        <w:t xml:space="preserve">d that the Working Group follow </w:t>
      </w:r>
      <w:r w:rsidRPr="00A354C9">
        <w:rPr>
          <w:rFonts w:eastAsia="SimSun"/>
          <w:b/>
          <w:i/>
        </w:rPr>
        <w:t xml:space="preserve">up whether successor liability can be applied before the legal predecessor has been finally convicted of foreign bribery </w:t>
      </w:r>
      <w:r>
        <w:rPr>
          <w:rFonts w:eastAsia="SimSun"/>
          <w:b/>
          <w:i/>
        </w:rPr>
        <w:t xml:space="preserve">or </w:t>
      </w:r>
      <w:r w:rsidRPr="00C7535B">
        <w:rPr>
          <w:b/>
          <w:i/>
        </w:rPr>
        <w:t xml:space="preserve">in the absence of </w:t>
      </w:r>
      <w:r>
        <w:rPr>
          <w:b/>
          <w:i/>
        </w:rPr>
        <w:t xml:space="preserve">existing </w:t>
      </w:r>
      <w:r w:rsidRPr="00C7535B">
        <w:rPr>
          <w:b/>
          <w:i/>
        </w:rPr>
        <w:t xml:space="preserve">proceedings at the time of </w:t>
      </w:r>
      <w:r>
        <w:rPr>
          <w:b/>
          <w:i/>
        </w:rPr>
        <w:t xml:space="preserve">corporate </w:t>
      </w:r>
      <w:r w:rsidRPr="00C7535B">
        <w:rPr>
          <w:b/>
          <w:i/>
        </w:rPr>
        <w:t>restructuring</w:t>
      </w:r>
      <w:r>
        <w:t xml:space="preserve"> </w:t>
      </w:r>
      <w:r w:rsidRPr="00A354C9">
        <w:rPr>
          <w:rFonts w:eastAsia="SimSun"/>
          <w:b/>
          <w:i/>
        </w:rPr>
        <w:t>to effectively prevent corporate entities from avoiding liability in foreign bribery cases.</w:t>
      </w:r>
      <w:r>
        <w:rPr>
          <w:rFonts w:eastAsia="SimSun"/>
          <w:b/>
          <w:i/>
        </w:rPr>
        <w:t xml:space="preserve"> </w:t>
      </w:r>
      <w:r w:rsidRPr="0029747E">
        <w:rPr>
          <w:rFonts w:eastAsia="SimSun"/>
          <w:b/>
          <w:i/>
        </w:rPr>
        <w:t xml:space="preserve"> </w:t>
      </w:r>
    </w:p>
    <w:p w:rsidR="00800624" w:rsidRPr="00A354C9" w:rsidRDefault="00962C87" w:rsidP="00800624">
      <w:pPr>
        <w:keepNext/>
        <w:keepLines/>
        <w:tabs>
          <w:tab w:val="clear" w:pos="850"/>
          <w:tab w:val="clear" w:pos="1191"/>
          <w:tab w:val="left" w:pos="0"/>
          <w:tab w:val="left" w:pos="709"/>
        </w:tabs>
        <w:spacing w:before="240" w:after="120"/>
        <w:ind w:right="680"/>
        <w:outlineLvl w:val="2"/>
        <w:rPr>
          <w:b/>
          <w:i/>
          <w:szCs w:val="22"/>
        </w:rPr>
      </w:pPr>
      <w:r>
        <w:rPr>
          <w:b/>
          <w:i/>
          <w:szCs w:val="22"/>
        </w:rPr>
        <w:tab/>
        <w:t xml:space="preserve">(d) </w:t>
      </w:r>
      <w:r w:rsidR="00800624">
        <w:rPr>
          <w:b/>
          <w:i/>
          <w:szCs w:val="22"/>
        </w:rPr>
        <w:t>Jurisdiction over legal p</w:t>
      </w:r>
      <w:r w:rsidR="00800624" w:rsidRPr="00A354C9">
        <w:rPr>
          <w:b/>
          <w:i/>
          <w:szCs w:val="22"/>
        </w:rPr>
        <w:t>ersons</w:t>
      </w:r>
      <w:bookmarkEnd w:id="47"/>
    </w:p>
    <w:p w:rsidR="00800624" w:rsidRPr="00B933AE" w:rsidRDefault="00800624" w:rsidP="00E1214C">
      <w:pPr>
        <w:pStyle w:val="Para"/>
      </w:pPr>
      <w:r w:rsidRPr="00A354C9">
        <w:t>Pursuant to CL Section 4(1</w:t>
      </w:r>
      <w:r w:rsidRPr="00A30DB6">
        <w:rPr>
          <w:vertAlign w:val="superscript"/>
        </w:rPr>
        <w:t>1</w:t>
      </w:r>
      <w:r w:rsidRPr="00A354C9">
        <w:t xml:space="preserve">), as amended in October 2014, Latvia has jurisdiction over </w:t>
      </w:r>
      <w:r>
        <w:t xml:space="preserve">a </w:t>
      </w:r>
      <w:r w:rsidRPr="00A354C9">
        <w:t xml:space="preserve">legal person for acts committed abroad by a natural person if the entity is registered in Latvia and </w:t>
      </w:r>
      <w:r w:rsidRPr="00B933AE">
        <w:t>regardless of his/her nationality.</w:t>
      </w:r>
      <w:r w:rsidRPr="00B933AE">
        <w:rPr>
          <w:vertAlign w:val="superscript"/>
        </w:rPr>
        <w:footnoteReference w:id="60"/>
      </w:r>
      <w:r w:rsidRPr="00B933AE">
        <w:t xml:space="preserve"> At the time of Phase 2, the provision had yet to be applied in practice. </w:t>
      </w:r>
    </w:p>
    <w:p w:rsidR="00800624" w:rsidRPr="00B933AE" w:rsidRDefault="00800624" w:rsidP="00E1214C">
      <w:pPr>
        <w:pStyle w:val="Para"/>
      </w:pPr>
      <w:r w:rsidRPr="00B933AE">
        <w:t xml:space="preserve">Since Phase 2, Latvia indicates that KNAB has relied </w:t>
      </w:r>
      <w:r>
        <w:t xml:space="preserve">twice </w:t>
      </w:r>
      <w:r w:rsidRPr="00B933AE">
        <w:t>on the provision of CL Section 4(1</w:t>
      </w:r>
      <w:r w:rsidRPr="0057095B">
        <w:rPr>
          <w:vertAlign w:val="superscript"/>
        </w:rPr>
        <w:t>1</w:t>
      </w:r>
      <w:r w:rsidRPr="00B933AE">
        <w:t>) to establish jurisdiction</w:t>
      </w:r>
      <w:r>
        <w:t xml:space="preserve"> over a legal person</w:t>
      </w:r>
      <w:r w:rsidR="0073461B">
        <w:t>, even though neither case involved a non-Latvian national</w:t>
      </w:r>
      <w:r>
        <w:t>. I</w:t>
      </w:r>
      <w:r w:rsidRPr="00B933AE">
        <w:t xml:space="preserve">n </w:t>
      </w:r>
      <w:r w:rsidRPr="00B933AE">
        <w:rPr>
          <w:i/>
        </w:rPr>
        <w:t>the Law Enforcement Agency case</w:t>
      </w:r>
      <w:r>
        <w:rPr>
          <w:i/>
        </w:rPr>
        <w:t>,</w:t>
      </w:r>
      <w:r w:rsidR="00C37D15">
        <w:rPr>
          <w:i/>
        </w:rPr>
        <w:t xml:space="preserve"> </w:t>
      </w:r>
      <w:r w:rsidRPr="00B933AE">
        <w:t>the Latvian Head of the Board of a Latvian private company allegedly committed bribery in Lithuania.</w:t>
      </w:r>
      <w:r>
        <w:t xml:space="preserve"> KNAB stated that it has also been relying on CL Section </w:t>
      </w:r>
      <w:r w:rsidRPr="002C30EC">
        <w:t>4(1</w:t>
      </w:r>
      <w:r w:rsidRPr="002C30EC">
        <w:rPr>
          <w:vertAlign w:val="superscript"/>
        </w:rPr>
        <w:t>1</w:t>
      </w:r>
      <w:r>
        <w:t xml:space="preserve">) in the </w:t>
      </w:r>
      <w:r w:rsidRPr="0057095B">
        <w:rPr>
          <w:i/>
        </w:rPr>
        <w:t>Belarus Software Case</w:t>
      </w:r>
      <w:r>
        <w:rPr>
          <w:i/>
        </w:rPr>
        <w:t xml:space="preserve"> </w:t>
      </w:r>
      <w:r w:rsidRPr="002C30EC">
        <w:t>to initiate proceeding</w:t>
      </w:r>
      <w:r w:rsidR="00CC010D">
        <w:t>s</w:t>
      </w:r>
      <w:r w:rsidRPr="002C30EC">
        <w:t xml:space="preserve"> for the application of coercive measures against the legal person.</w:t>
      </w:r>
      <w:r w:rsidRPr="0057095B">
        <w:rPr>
          <w:b/>
          <w:i/>
        </w:rPr>
        <w:t xml:space="preserve"> </w:t>
      </w:r>
      <w:r w:rsidRPr="00B933AE">
        <w:t xml:space="preserve">During the on-site visit, the MOJ indicated that KNAB’s investigators have received </w:t>
      </w:r>
      <w:r w:rsidRPr="00B933AE">
        <w:lastRenderedPageBreak/>
        <w:t xml:space="preserve">training on establishing jurisdiction </w:t>
      </w:r>
      <w:r>
        <w:t>after</w:t>
      </w:r>
      <w:r w:rsidRPr="00B933AE">
        <w:t xml:space="preserve"> the October 2014 amendment</w:t>
      </w:r>
      <w:r>
        <w:t xml:space="preserve"> was introduced</w:t>
      </w:r>
      <w:r w:rsidRPr="00B933AE">
        <w:t>. The challenges in establishing jurisdiction over legal persons are</w:t>
      </w:r>
      <w:r w:rsidRPr="00B933AE">
        <w:rPr>
          <w:iCs/>
        </w:rPr>
        <w:t xml:space="preserve"> explored in Section B.5. </w:t>
      </w:r>
    </w:p>
    <w:p w:rsidR="00800624" w:rsidRPr="00A354C9" w:rsidRDefault="00962C87" w:rsidP="00800624">
      <w:pPr>
        <w:keepNext/>
        <w:keepLines/>
        <w:tabs>
          <w:tab w:val="clear" w:pos="850"/>
          <w:tab w:val="clear" w:pos="1191"/>
          <w:tab w:val="left" w:pos="0"/>
          <w:tab w:val="left" w:pos="709"/>
        </w:tabs>
        <w:spacing w:before="240" w:after="120"/>
        <w:outlineLvl w:val="2"/>
        <w:rPr>
          <w:b/>
          <w:i/>
          <w:szCs w:val="22"/>
        </w:rPr>
      </w:pPr>
      <w:r>
        <w:rPr>
          <w:b/>
          <w:i/>
          <w:szCs w:val="22"/>
        </w:rPr>
        <w:tab/>
        <w:t xml:space="preserve">(e) </w:t>
      </w:r>
      <w:r w:rsidR="00800624" w:rsidRPr="00A354C9">
        <w:rPr>
          <w:b/>
          <w:i/>
          <w:szCs w:val="22"/>
        </w:rPr>
        <w:t xml:space="preserve">Initiating proceedings against legal person </w:t>
      </w:r>
    </w:p>
    <w:p w:rsidR="00800624" w:rsidRPr="00A354C9" w:rsidRDefault="00800624" w:rsidP="00E1214C">
      <w:pPr>
        <w:pStyle w:val="Para"/>
      </w:pPr>
      <w:r w:rsidRPr="00A354C9">
        <w:t>Pursuant to CPL Section 439(1), proceedings to apply “coercive measures” against a legal person can only be initiated when grounds for applying such measures are “ascertained during the course of criminal proceedings [against a natural person]”. In Phase 2, the Working Group was concerned that proceedings against legal persons could hence not be opened when criminal proceedings against a natural person could not be commenced, including where the person has already died or been convicted abroad (recommendation 14(b)). In March 2016, Latvia amended the CPL to address the Working Group’s concerns. CPL Section 439 (3</w:t>
      </w:r>
      <w:r w:rsidRPr="00A354C9">
        <w:rPr>
          <w:vertAlign w:val="superscript"/>
        </w:rPr>
        <w:t>1</w:t>
      </w:r>
      <w:r w:rsidRPr="00A354C9">
        <w:t xml:space="preserve">) now provides that: </w:t>
      </w:r>
    </w:p>
    <w:p w:rsidR="00800624" w:rsidRPr="00EB509B" w:rsidRDefault="00800624" w:rsidP="00800624">
      <w:pPr>
        <w:tabs>
          <w:tab w:val="clear" w:pos="850"/>
          <w:tab w:val="clear" w:pos="1191"/>
          <w:tab w:val="clear" w:pos="1531"/>
          <w:tab w:val="num" w:pos="567"/>
          <w:tab w:val="left" w:pos="1361"/>
        </w:tabs>
        <w:spacing w:before="120" w:after="120"/>
        <w:ind w:left="680"/>
        <w:rPr>
          <w:rFonts w:eastAsia="SimSun"/>
          <w:i/>
        </w:rPr>
      </w:pPr>
      <w:r w:rsidRPr="00A354C9">
        <w:rPr>
          <w:rFonts w:eastAsia="SimSun"/>
          <w:i/>
        </w:rPr>
        <w:t>(3</w:t>
      </w:r>
      <w:r w:rsidRPr="00A354C9">
        <w:rPr>
          <w:rFonts w:eastAsia="SimSun"/>
          <w:i/>
          <w:vertAlign w:val="superscript"/>
        </w:rPr>
        <w:t>1</w:t>
      </w:r>
      <w:r w:rsidRPr="00A354C9">
        <w:rPr>
          <w:rFonts w:eastAsia="SimSun"/>
          <w:i/>
        </w:rPr>
        <w:t xml:space="preserve">) A procedurally authorised </w:t>
      </w:r>
      <w:r w:rsidRPr="00EB509B">
        <w:rPr>
          <w:rFonts w:eastAsia="SimSun"/>
          <w:i/>
        </w:rPr>
        <w:t xml:space="preserve">official may initiate proceedings for the application of a coercive measure to a legal person also in cases when it has been refused to initiate criminal proceedings or they have been terminated on the basis of non-exonerating circumstances </w:t>
      </w:r>
    </w:p>
    <w:p w:rsidR="00800624" w:rsidRPr="00EB509B" w:rsidRDefault="00800624" w:rsidP="00E1214C">
      <w:pPr>
        <w:pStyle w:val="Para"/>
        <w:rPr>
          <w:b/>
          <w:i/>
        </w:rPr>
      </w:pPr>
      <w:r w:rsidRPr="00EB509B">
        <w:t>CPL Section 439 (3</w:t>
      </w:r>
      <w:r w:rsidRPr="00EB509B">
        <w:rPr>
          <w:vertAlign w:val="superscript"/>
        </w:rPr>
        <w:t>1</w:t>
      </w:r>
      <w:r w:rsidRPr="00EB509B">
        <w:t>) now covers the situation where criminal proceedings cannot be started against a natural person in Latvia for reason of death and a prior conviction abroad. It, however</w:t>
      </w:r>
      <w:r w:rsidR="008B23DD">
        <w:t>,</w:t>
      </w:r>
      <w:r w:rsidRPr="00EB509B">
        <w:t xml:space="preserve"> on its face, does not address the situation where criminal proceedings against a natural person cannot be initiated or have been terminated because the natural person would have acquitted abroad. </w:t>
      </w:r>
      <w:r w:rsidRPr="00C63C8B">
        <w:t xml:space="preserve">This provision has since been used in the </w:t>
      </w:r>
      <w:r w:rsidRPr="00262AD9">
        <w:rPr>
          <w:i/>
        </w:rPr>
        <w:t>Belarus Software Case</w:t>
      </w:r>
      <w:r w:rsidRPr="006746AA">
        <w:t xml:space="preserve"> to initiate proceedings for the application of coercive measures against the legal person involved. In</w:t>
      </w:r>
      <w:r w:rsidRPr="00441121">
        <w:t xml:space="preserve"> this case, the related Latvian national</w:t>
      </w:r>
      <w:r w:rsidRPr="00961147">
        <w:t xml:space="preserve"> was</w:t>
      </w:r>
      <w:r w:rsidRPr="00E615A7">
        <w:t xml:space="preserve"> convicted in Belarus in 2018. </w:t>
      </w:r>
      <w:r w:rsidRPr="00126DFE">
        <w:t xml:space="preserve">Similarly, in the </w:t>
      </w:r>
      <w:r w:rsidRPr="003340C4">
        <w:rPr>
          <w:i/>
        </w:rPr>
        <w:t xml:space="preserve">Information from Law Enforcement Agency case, </w:t>
      </w:r>
      <w:r w:rsidRPr="00811416">
        <w:t>the proceedings against the legal person are grounded on</w:t>
      </w:r>
      <w:r w:rsidRPr="00EB509B">
        <w:rPr>
          <w:b/>
        </w:rPr>
        <w:t xml:space="preserve"> </w:t>
      </w:r>
      <w:r w:rsidRPr="00EB509B">
        <w:t>CPL Section 439(3</w:t>
      </w:r>
      <w:r w:rsidRPr="00EB509B">
        <w:rPr>
          <w:vertAlign w:val="superscript"/>
        </w:rPr>
        <w:t>1</w:t>
      </w:r>
      <w:r w:rsidRPr="00EB509B">
        <w:t>) because the related Latvian national was convicted in Lithuania in September 2018</w:t>
      </w:r>
      <w:r w:rsidRPr="00EB509B">
        <w:rPr>
          <w:i/>
        </w:rPr>
        <w:t>.</w:t>
      </w:r>
      <w:r w:rsidR="008E1772" w:rsidRPr="00EB509B">
        <w:rPr>
          <w:b/>
          <w:i/>
        </w:rPr>
        <w:t xml:space="preserve"> </w:t>
      </w:r>
      <w:r w:rsidR="008E1772" w:rsidRPr="00EB509B">
        <w:t xml:space="preserve">Enforcement challenges in relation to these two cases are reviewed in Section </w:t>
      </w:r>
      <w:r w:rsidR="00547FED">
        <w:t>B.</w:t>
      </w:r>
      <w:r w:rsidR="008E1772" w:rsidRPr="00EB509B">
        <w:t>5 of the report</w:t>
      </w:r>
      <w:r w:rsidR="008E1772" w:rsidRPr="004D26C0">
        <w:t xml:space="preserve">. </w:t>
      </w:r>
    </w:p>
    <w:p w:rsidR="00800624" w:rsidRPr="00A354C9" w:rsidRDefault="00800624" w:rsidP="00E1214C">
      <w:pPr>
        <w:pStyle w:val="Para"/>
      </w:pPr>
      <w:r w:rsidRPr="00A354C9">
        <w:t>Procedurally, a prior decision to not initiate or terminate criminal proceedings against a natural person is necessary to initiate separate proceedings for the application of coercive measures against a legal person pursuant to CPL Section 439(3</w:t>
      </w:r>
      <w:r w:rsidRPr="00A354C9">
        <w:rPr>
          <w:vertAlign w:val="superscript"/>
        </w:rPr>
        <w:t>1</w:t>
      </w:r>
      <w:r w:rsidRPr="00A354C9">
        <w:t xml:space="preserve">). A different regime applies to the initiation of proceedings against legal persons, depending on whether criminal proceedings have been initiated and/or terminated against related natural persons. Pursuant to CPL Section 439(1), proceedings against a legal person </w:t>
      </w:r>
      <w:r w:rsidR="00C37D15">
        <w:t>“</w:t>
      </w:r>
      <w:r w:rsidRPr="00A354C9">
        <w:t>shall be initiated</w:t>
      </w:r>
      <w:r w:rsidR="00C37D15">
        <w:t>”</w:t>
      </w:r>
      <w:r w:rsidRPr="00A354C9">
        <w:t xml:space="preserve"> “if it has been ascertained during the course of criminal proceedings [against a related natural person] that, most likely, there are grounds for the application of a coercive measure</w:t>
      </w:r>
      <w:r w:rsidR="00C37D15">
        <w:t>”</w:t>
      </w:r>
      <w:r w:rsidRPr="00A354C9">
        <w:t>. However, proceedings “may be initiated” by a procedurally authorised official if “it has been refused to initiate criminal proceedings [against a natural person] or these proceedings have been terminated [against the natural person] on the basis of non-exonerating circumstances” under CPL Section 439(3</w:t>
      </w:r>
      <w:r w:rsidRPr="00A354C9">
        <w:rPr>
          <w:vertAlign w:val="superscript"/>
        </w:rPr>
        <w:t>1</w:t>
      </w:r>
      <w:r w:rsidRPr="00A354C9">
        <w:t xml:space="preserve">). In turn, criminal proceedings against natural persons may be initiated, “if the actual possibility exists that a criminal offence has taken place” or if “a criminal offence that has possibly taken place, and the examination of such information is possible only with the resources and methods of criminal proceedings”, pursuant to CPL Section 370. </w:t>
      </w:r>
    </w:p>
    <w:p w:rsidR="00800624" w:rsidRPr="00A354C9" w:rsidRDefault="00060AC7" w:rsidP="00E1214C">
      <w:pPr>
        <w:pStyle w:val="Para"/>
      </w:pPr>
      <w:r>
        <w:t>Although there are</w:t>
      </w:r>
      <w:r w:rsidR="00800624" w:rsidRPr="00A354C9">
        <w:t xml:space="preserve"> different grounds to initiate criminal proceedings against natural persons and corporate proceedings for the application of coercive measures</w:t>
      </w:r>
      <w:r>
        <w:t>, t</w:t>
      </w:r>
      <w:r w:rsidR="00800624" w:rsidRPr="00A354C9">
        <w:t xml:space="preserve">he MOJ, KNAB, the prosecutors and one academic stated </w:t>
      </w:r>
      <w:r w:rsidR="00800624">
        <w:t xml:space="preserve">at the on-site visit </w:t>
      </w:r>
      <w:r w:rsidR="00800624" w:rsidRPr="00A354C9">
        <w:t xml:space="preserve">that there is no difficulty in practice to initiate proceedings against legal persons and that the mandatory nature of criminal proceedings </w:t>
      </w:r>
      <w:r w:rsidR="00C37D15">
        <w:t xml:space="preserve">provided </w:t>
      </w:r>
      <w:r w:rsidR="00800624" w:rsidRPr="00A354C9">
        <w:t>under CPL Section 6 extends to proceedings to impose coercive measures to a legal person. The MOJ stated that CPL Section 6 does not only relate to proceedings over natural persons. However, CPL Section 6 expressly covers the conduct of criminal proceedings and therefore only applies to natural persons. One trial judge in turn stated that the law does not explicitly require t</w:t>
      </w:r>
      <w:r w:rsidR="007A5B1A">
        <w:t>he</w:t>
      </w:r>
      <w:r w:rsidR="00800624" w:rsidRPr="00A354C9">
        <w:t xml:space="preserve"> prosecut</w:t>
      </w:r>
      <w:r w:rsidR="007A5B1A">
        <w:t>ion of</w:t>
      </w:r>
      <w:r w:rsidR="00800624" w:rsidRPr="00A354C9">
        <w:t xml:space="preserve"> legal persons. </w:t>
      </w:r>
    </w:p>
    <w:p w:rsidR="00800624" w:rsidRPr="00A354C9" w:rsidRDefault="00800624" w:rsidP="00E1214C">
      <w:pPr>
        <w:pStyle w:val="Para"/>
        <w:rPr>
          <w:b/>
          <w:i/>
        </w:rPr>
      </w:pPr>
      <w:r>
        <w:lastRenderedPageBreak/>
        <w:t>A</w:t>
      </w:r>
      <w:r w:rsidRPr="00A354C9">
        <w:t xml:space="preserve"> further amendment to CPL Section 439 (3</w:t>
      </w:r>
      <w:r w:rsidRPr="00A354C9">
        <w:rPr>
          <w:vertAlign w:val="superscript"/>
        </w:rPr>
        <w:t>1</w:t>
      </w:r>
      <w:r w:rsidRPr="00A354C9">
        <w:t xml:space="preserve">) </w:t>
      </w:r>
      <w:r>
        <w:t xml:space="preserve">was introduced to </w:t>
      </w:r>
      <w:r w:rsidRPr="002C30EC">
        <w:t>the Legal Affairs Committee</w:t>
      </w:r>
      <w:r>
        <w:t xml:space="preserve"> of the </w:t>
      </w:r>
      <w:r w:rsidR="007A5B1A">
        <w:t xml:space="preserve">Parliament (the </w:t>
      </w:r>
      <w:proofErr w:type="spellStart"/>
      <w:r w:rsidRPr="002C30EC">
        <w:rPr>
          <w:i/>
        </w:rPr>
        <w:t>Sa</w:t>
      </w:r>
      <w:r>
        <w:rPr>
          <w:i/>
        </w:rPr>
        <w:t>e</w:t>
      </w:r>
      <w:r w:rsidRPr="002C30EC">
        <w:rPr>
          <w:i/>
        </w:rPr>
        <w:t>ima</w:t>
      </w:r>
      <w:proofErr w:type="spellEnd"/>
      <w:r w:rsidR="007A5B1A" w:rsidRPr="007A5B1A">
        <w:t>)</w:t>
      </w:r>
      <w:r w:rsidRPr="007A5B1A">
        <w:t xml:space="preserve"> </w:t>
      </w:r>
      <w:r>
        <w:t xml:space="preserve">in April 2019 </w:t>
      </w:r>
      <w:r w:rsidRPr="00A354C9">
        <w:t xml:space="preserve">so that “a procedurally authorised official may initiate proceedings for the application of a coercive measure to a legal person”, when “the actual possibility exists that a criminal offence was committed in the interests of a legal person registered in Latvia, for the benefit of the person or as a result of insufficient supervision or control thereof outside the territory of Latvia”. The language of the proposed amendment mirrors the provision of CPL Section 370, which foresees the grounds for the initiation of criminal proceedings against natural persons. Latvia indicated that the amendment would address the situation where proceedings against legal persons cannot be initiated because the natural </w:t>
      </w:r>
      <w:proofErr w:type="gramStart"/>
      <w:r w:rsidRPr="00A354C9">
        <w:t>person</w:t>
      </w:r>
      <w:proofErr w:type="gramEnd"/>
      <w:r w:rsidRPr="00A354C9">
        <w:t xml:space="preserve"> who committed a criminal offence in the interests of that legal person, is prosecuted abroad and no final conviction has been reached yet. </w:t>
      </w:r>
      <w:r>
        <w:t>The proposed amendment was still pending at the time of adoption of this report.</w:t>
      </w:r>
      <w:r w:rsidRPr="002C30EC">
        <w:t xml:space="preserve"> </w:t>
      </w:r>
    </w:p>
    <w:p w:rsidR="00800624" w:rsidRPr="00A354C9" w:rsidRDefault="00800624" w:rsidP="00800624">
      <w:pPr>
        <w:tabs>
          <w:tab w:val="clear" w:pos="850"/>
          <w:tab w:val="clear" w:pos="1191"/>
          <w:tab w:val="clear" w:pos="1531"/>
          <w:tab w:val="left" w:pos="1361"/>
        </w:tabs>
        <w:spacing w:before="120" w:after="120"/>
        <w:rPr>
          <w:rFonts w:eastAsia="SimSun"/>
          <w:b/>
          <w:i/>
        </w:rPr>
      </w:pPr>
      <w:r w:rsidRPr="00A354C9">
        <w:rPr>
          <w:rFonts w:eastAsia="SimSun"/>
          <w:b/>
          <w:i/>
        </w:rPr>
        <w:t>Commentary</w:t>
      </w:r>
    </w:p>
    <w:p w:rsidR="00800624" w:rsidRPr="00A354C9" w:rsidRDefault="00800624" w:rsidP="00800624">
      <w:pPr>
        <w:tabs>
          <w:tab w:val="clear" w:pos="850"/>
          <w:tab w:val="clear" w:pos="1191"/>
          <w:tab w:val="clear" w:pos="1531"/>
          <w:tab w:val="left" w:pos="1361"/>
        </w:tabs>
        <w:spacing w:before="120" w:after="120"/>
        <w:rPr>
          <w:rFonts w:eastAsia="SimSun"/>
          <w:b/>
          <w:i/>
        </w:rPr>
      </w:pPr>
      <w:r w:rsidRPr="00A354C9">
        <w:rPr>
          <w:rFonts w:eastAsia="SimSun"/>
          <w:b/>
          <w:i/>
        </w:rPr>
        <w:t xml:space="preserve">The lead examiners welcome the 2016 amendment of the CPL to ensure that proceedings for the application of coercive measures against a legal person can be initiated in case of death or conviction abroad of the related natural persons. They note that a further amendment </w:t>
      </w:r>
      <w:r>
        <w:rPr>
          <w:rFonts w:eastAsia="SimSun"/>
          <w:b/>
          <w:i/>
        </w:rPr>
        <w:t xml:space="preserve">was under discussion </w:t>
      </w:r>
      <w:r w:rsidRPr="00A354C9">
        <w:rPr>
          <w:rFonts w:eastAsia="SimSun"/>
          <w:b/>
          <w:i/>
        </w:rPr>
        <w:t>at the time of this report</w:t>
      </w:r>
      <w:r w:rsidR="00DD741A" w:rsidRPr="00DD741A">
        <w:rPr>
          <w:rFonts w:eastAsia="SimSun"/>
          <w:b/>
          <w:i/>
        </w:rPr>
        <w:t xml:space="preserve"> </w:t>
      </w:r>
      <w:r w:rsidR="00DD741A">
        <w:rPr>
          <w:rFonts w:eastAsia="SimSun"/>
          <w:b/>
          <w:i/>
        </w:rPr>
        <w:t>to broaden the range of circumstances when a legal person could be sanctioned for foreign bribery</w:t>
      </w:r>
      <w:r w:rsidRPr="00A354C9">
        <w:rPr>
          <w:rFonts w:eastAsia="SimSun"/>
          <w:b/>
          <w:i/>
        </w:rPr>
        <w:t xml:space="preserve">. Therefore, they recommend that Latvia promptly adopt legislation to ensure that proceedings for the application of a coercive measure to a legal person can always be initiated, including when the related natural person is subject to ongoing prosecution or was acquitted abroad. </w:t>
      </w:r>
    </w:p>
    <w:p w:rsidR="00CC4960" w:rsidRDefault="00CC4960" w:rsidP="002801A0">
      <w:pPr>
        <w:pStyle w:val="Heading2"/>
      </w:pPr>
      <w:bookmarkStart w:id="48" w:name="_Toc21945598"/>
      <w:r w:rsidRPr="00CD682D">
        <w:t>3.</w:t>
      </w:r>
      <w:r w:rsidR="00C2509F">
        <w:rPr>
          <w:rFonts w:asciiTheme="minorHAnsi" w:eastAsiaTheme="minorEastAsia" w:hAnsiTheme="minorHAnsi" w:cstheme="minorBidi"/>
          <w:lang w:eastAsia="en-GB" w:bidi="hi-IN"/>
        </w:rPr>
        <w:t xml:space="preserve"> </w:t>
      </w:r>
      <w:r w:rsidRPr="00CD682D">
        <w:t>Sanctions</w:t>
      </w:r>
      <w:bookmarkEnd w:id="48"/>
    </w:p>
    <w:p w:rsidR="006F2E2A" w:rsidRPr="00FF645C" w:rsidRDefault="00962C87" w:rsidP="006F2E2A">
      <w:pPr>
        <w:keepNext/>
        <w:keepLines/>
        <w:tabs>
          <w:tab w:val="clear" w:pos="850"/>
          <w:tab w:val="clear" w:pos="1191"/>
          <w:tab w:val="left" w:pos="0"/>
          <w:tab w:val="left" w:pos="709"/>
        </w:tabs>
        <w:spacing w:before="240" w:after="120"/>
        <w:ind w:right="680"/>
        <w:outlineLvl w:val="2"/>
        <w:rPr>
          <w:b/>
          <w:i/>
          <w:szCs w:val="22"/>
        </w:rPr>
      </w:pPr>
      <w:r>
        <w:rPr>
          <w:b/>
          <w:i/>
          <w:szCs w:val="22"/>
        </w:rPr>
        <w:tab/>
        <w:t xml:space="preserve">(a) </w:t>
      </w:r>
      <w:r w:rsidR="006F2E2A" w:rsidRPr="00FF645C">
        <w:rPr>
          <w:b/>
          <w:i/>
          <w:szCs w:val="22"/>
        </w:rPr>
        <w:t xml:space="preserve">Sanctions available for natural persons </w:t>
      </w:r>
    </w:p>
    <w:p w:rsidR="006F2E2A" w:rsidRPr="00FF645C" w:rsidRDefault="006F2E2A" w:rsidP="00E1214C">
      <w:pPr>
        <w:pStyle w:val="Para"/>
      </w:pPr>
      <w:r w:rsidRPr="00FF645C">
        <w:t xml:space="preserve">In Phase 2, the WGB was concerned that the maximum fine available for foreign bribery was far too low and that intermediaries - unless they are Latvian officials - were subject a lower maximum prison sentence (i.e.4 years) than the principal offender (i.e.5 years) under CL Section 322(1). In December 2015, Latvia amended CL Section 322(1) to align the maximum prison sentence for the criminal offence of intermediation in bribery to the maximum sentence available for the principal offender. In addition, Latvia increased the maximum monetary fines available under CL Section 41 for criminal offences, </w:t>
      </w:r>
      <w:r w:rsidR="00DD741A">
        <w:t xml:space="preserve">including </w:t>
      </w:r>
      <w:r w:rsidRPr="00FF645C">
        <w:t>foreign bribery. Phase 2 recommendation 15(a) was therefore deemed implemented. On its face, the maximum fine available for</w:t>
      </w:r>
      <w:r>
        <w:t xml:space="preserve"> aggravated and</w:t>
      </w:r>
      <w:r w:rsidRPr="00FF645C">
        <w:t xml:space="preserve"> further aggravated foreign bribery now appears to be more in line with Article 3 of the Convention</w:t>
      </w:r>
      <w:r>
        <w:t>.</w:t>
      </w:r>
      <w:r w:rsidRPr="00FF645C">
        <w:t xml:space="preserve"> The sanctions for foreign bribery are as follow: </w:t>
      </w:r>
    </w:p>
    <w:tbl>
      <w:tblPr>
        <w:tblStyle w:val="TableGrid"/>
        <w:tblW w:w="7905" w:type="dxa"/>
        <w:jc w:val="center"/>
        <w:tblLayout w:type="fixed"/>
        <w:tblLook w:val="04A0" w:firstRow="1" w:lastRow="0" w:firstColumn="1" w:lastColumn="0" w:noHBand="0" w:noVBand="1"/>
      </w:tblPr>
      <w:tblGrid>
        <w:gridCol w:w="1526"/>
        <w:gridCol w:w="6379"/>
      </w:tblGrid>
      <w:tr w:rsidR="006F2E2A" w:rsidRPr="00B933AE" w:rsidTr="00FB3863">
        <w:trPr>
          <w:cantSplit/>
          <w:tblHeader/>
          <w:jc w:val="center"/>
        </w:trPr>
        <w:tc>
          <w:tcPr>
            <w:tcW w:w="1526" w:type="dxa"/>
          </w:tcPr>
          <w:p w:rsidR="006F2E2A" w:rsidRPr="00B933AE" w:rsidRDefault="006F2E2A" w:rsidP="00FB3863">
            <w:pPr>
              <w:keepNext/>
              <w:tabs>
                <w:tab w:val="clear" w:pos="850"/>
                <w:tab w:val="clear" w:pos="1191"/>
                <w:tab w:val="clear" w:pos="1531"/>
              </w:tabs>
              <w:spacing w:before="60" w:after="60"/>
              <w:contextualSpacing/>
              <w:jc w:val="left"/>
              <w:rPr>
                <w:rFonts w:eastAsia="Times New Roman"/>
                <w:sz w:val="18"/>
                <w:szCs w:val="18"/>
                <w:lang w:eastAsia="zh-CN"/>
              </w:rPr>
            </w:pPr>
          </w:p>
        </w:tc>
        <w:tc>
          <w:tcPr>
            <w:tcW w:w="6379" w:type="dxa"/>
          </w:tcPr>
          <w:p w:rsidR="006F2E2A" w:rsidRPr="00B933AE" w:rsidRDefault="006F2E2A" w:rsidP="00FB3863">
            <w:pPr>
              <w:tabs>
                <w:tab w:val="clear" w:pos="850"/>
                <w:tab w:val="clear" w:pos="1191"/>
                <w:tab w:val="clear" w:pos="1531"/>
              </w:tabs>
              <w:spacing w:before="60" w:after="60"/>
              <w:jc w:val="center"/>
              <w:rPr>
                <w:rFonts w:eastAsia="Times New Roman"/>
                <w:b/>
                <w:bCs/>
                <w:sz w:val="18"/>
                <w:szCs w:val="18"/>
                <w:lang w:eastAsia="zh-CN"/>
              </w:rPr>
            </w:pPr>
            <w:r w:rsidRPr="00B933AE">
              <w:rPr>
                <w:rFonts w:eastAsia="Times New Roman"/>
                <w:b/>
                <w:bCs/>
                <w:sz w:val="18"/>
                <w:szCs w:val="18"/>
                <w:lang w:eastAsia="zh-CN"/>
              </w:rPr>
              <w:t xml:space="preserve">Sanctions against Natural Persons for Foreign Bribery under </w:t>
            </w:r>
            <w:r w:rsidRPr="00B933AE">
              <w:rPr>
                <w:rFonts w:eastAsia="Times New Roman"/>
                <w:b/>
                <w:bCs/>
                <w:snapToGrid w:val="0"/>
                <w:sz w:val="18"/>
                <w:szCs w:val="18"/>
                <w:lang w:eastAsia="zh-CN"/>
              </w:rPr>
              <w:t>CL</w:t>
            </w:r>
            <w:r w:rsidRPr="00B933AE">
              <w:rPr>
                <w:rFonts w:eastAsia="Times New Roman"/>
                <w:b/>
                <w:bCs/>
                <w:sz w:val="18"/>
                <w:szCs w:val="18"/>
                <w:lang w:eastAsia="zh-CN"/>
              </w:rPr>
              <w:t xml:space="preserve"> Section 323</w:t>
            </w:r>
            <w:r w:rsidRPr="00B933AE">
              <w:rPr>
                <w:rFonts w:eastAsia="SimSun"/>
                <w:b/>
                <w:bCs/>
                <w:sz w:val="18"/>
                <w:szCs w:val="18"/>
                <w:vertAlign w:val="superscript"/>
                <w:lang w:eastAsia="zh-CN"/>
              </w:rPr>
              <w:footnoteReference w:id="61"/>
            </w:r>
            <w:r w:rsidRPr="00B933AE">
              <w:rPr>
                <w:rFonts w:eastAsia="Times New Roman"/>
                <w:b/>
                <w:bCs/>
                <w:sz w:val="18"/>
                <w:szCs w:val="18"/>
                <w:lang w:eastAsia="zh-CN"/>
              </w:rPr>
              <w:t xml:space="preserve"> </w:t>
            </w:r>
          </w:p>
        </w:tc>
      </w:tr>
      <w:tr w:rsidR="006F2E2A" w:rsidRPr="00B933AE" w:rsidTr="00FB3863">
        <w:trPr>
          <w:cantSplit/>
          <w:jc w:val="center"/>
        </w:trPr>
        <w:tc>
          <w:tcPr>
            <w:tcW w:w="1526" w:type="dxa"/>
          </w:tcPr>
          <w:p w:rsidR="006F2E2A" w:rsidRPr="00B933AE" w:rsidRDefault="006F2E2A" w:rsidP="00FB3863">
            <w:pPr>
              <w:tabs>
                <w:tab w:val="clear" w:pos="850"/>
                <w:tab w:val="clear" w:pos="1191"/>
                <w:tab w:val="clear" w:pos="1531"/>
              </w:tabs>
              <w:spacing w:before="60" w:after="60"/>
              <w:contextualSpacing/>
              <w:jc w:val="left"/>
              <w:rPr>
                <w:rFonts w:eastAsia="Times New Roman"/>
                <w:sz w:val="18"/>
                <w:szCs w:val="18"/>
                <w:lang w:eastAsia="zh-CN"/>
              </w:rPr>
            </w:pPr>
            <w:r w:rsidRPr="00B933AE">
              <w:rPr>
                <w:rFonts w:eastAsia="Times New Roman"/>
                <w:sz w:val="18"/>
                <w:szCs w:val="18"/>
                <w:lang w:eastAsia="zh-CN"/>
              </w:rPr>
              <w:t>Non-aggravated foreign bribery (</w:t>
            </w:r>
            <w:r w:rsidRPr="00B933AE">
              <w:rPr>
                <w:rFonts w:eastAsia="Times New Roman"/>
                <w:snapToGrid w:val="0"/>
                <w:sz w:val="18"/>
                <w:szCs w:val="18"/>
                <w:lang w:eastAsia="zh-CN"/>
              </w:rPr>
              <w:t xml:space="preserve">CL </w:t>
            </w:r>
            <w:r w:rsidRPr="00B933AE">
              <w:rPr>
                <w:rFonts w:eastAsia="Times New Roman"/>
                <w:sz w:val="18"/>
                <w:szCs w:val="18"/>
                <w:lang w:eastAsia="zh-CN"/>
              </w:rPr>
              <w:t>Section 323(1))</w:t>
            </w:r>
          </w:p>
        </w:tc>
        <w:tc>
          <w:tcPr>
            <w:tcW w:w="6379" w:type="dxa"/>
          </w:tcPr>
          <w:p w:rsidR="006F2E2A" w:rsidRPr="00B933AE" w:rsidRDefault="006F2E2A" w:rsidP="00FB3863">
            <w:pPr>
              <w:tabs>
                <w:tab w:val="clear" w:pos="850"/>
                <w:tab w:val="clear" w:pos="1191"/>
                <w:tab w:val="clear" w:pos="1531"/>
              </w:tabs>
              <w:spacing w:before="60" w:after="60"/>
              <w:contextualSpacing/>
              <w:jc w:val="left"/>
              <w:rPr>
                <w:rFonts w:eastAsia="Times New Roman"/>
                <w:sz w:val="18"/>
                <w:szCs w:val="18"/>
                <w:lang w:eastAsia="zh-CN"/>
              </w:rPr>
            </w:pPr>
            <w:r w:rsidRPr="00B933AE">
              <w:rPr>
                <w:rFonts w:eastAsia="Times New Roman"/>
                <w:sz w:val="18"/>
                <w:szCs w:val="18"/>
                <w:lang w:eastAsia="zh-CN"/>
              </w:rPr>
              <w:t>Deprivation of liberty not exceeding 5 years or temporary deprivation of liberty (</w:t>
            </w:r>
            <w:r w:rsidRPr="00B933AE">
              <w:rPr>
                <w:rFonts w:eastAsia="Times New Roman"/>
                <w:i/>
                <w:sz w:val="18"/>
                <w:szCs w:val="18"/>
                <w:lang w:eastAsia="zh-CN"/>
              </w:rPr>
              <w:t>i.e. </w:t>
            </w:r>
            <w:r w:rsidRPr="00B933AE">
              <w:rPr>
                <w:rFonts w:eastAsia="Times New Roman"/>
                <w:sz w:val="18"/>
                <w:szCs w:val="18"/>
                <w:lang w:eastAsia="zh-CN"/>
              </w:rPr>
              <w:t>incarceration up to 3 months)</w:t>
            </w:r>
          </w:p>
          <w:p w:rsidR="006F2E2A" w:rsidRPr="00B933AE" w:rsidRDefault="006F2E2A" w:rsidP="00FB3863">
            <w:pPr>
              <w:tabs>
                <w:tab w:val="clear" w:pos="850"/>
                <w:tab w:val="clear" w:pos="1191"/>
                <w:tab w:val="clear" w:pos="1531"/>
              </w:tabs>
              <w:spacing w:before="60" w:after="60"/>
              <w:contextualSpacing/>
              <w:jc w:val="left"/>
              <w:rPr>
                <w:rFonts w:eastAsia="Times New Roman"/>
                <w:sz w:val="18"/>
                <w:szCs w:val="18"/>
                <w:lang w:eastAsia="zh-CN"/>
              </w:rPr>
            </w:pPr>
            <w:r w:rsidRPr="00B933AE">
              <w:rPr>
                <w:rFonts w:eastAsia="Times New Roman"/>
                <w:sz w:val="18"/>
                <w:szCs w:val="18"/>
                <w:lang w:eastAsia="zh-CN"/>
              </w:rPr>
              <w:t>Fine as basic punishment of 10-</w:t>
            </w:r>
            <w:r>
              <w:rPr>
                <w:rFonts w:eastAsia="Times New Roman"/>
                <w:sz w:val="18"/>
                <w:szCs w:val="18"/>
                <w:lang w:eastAsia="zh-CN"/>
              </w:rPr>
              <w:t>2</w:t>
            </w:r>
            <w:r w:rsidRPr="00B933AE">
              <w:rPr>
                <w:rFonts w:eastAsia="Times New Roman"/>
                <w:sz w:val="18"/>
                <w:szCs w:val="18"/>
                <w:lang w:eastAsia="zh-CN"/>
              </w:rPr>
              <w:t>°000  times MMW (EUR 43</w:t>
            </w:r>
            <w:r>
              <w:rPr>
                <w:rFonts w:eastAsia="Times New Roman"/>
                <w:sz w:val="18"/>
                <w:szCs w:val="18"/>
                <w:lang w:eastAsia="zh-CN"/>
              </w:rPr>
              <w:t> 0</w:t>
            </w:r>
            <w:r w:rsidRPr="00B933AE">
              <w:rPr>
                <w:rFonts w:eastAsia="Times New Roman"/>
                <w:sz w:val="18"/>
                <w:szCs w:val="18"/>
                <w:lang w:eastAsia="zh-CN"/>
              </w:rPr>
              <w:t>00-</w:t>
            </w:r>
            <w:r>
              <w:rPr>
                <w:rFonts w:eastAsia="Times New Roman"/>
                <w:sz w:val="18"/>
                <w:szCs w:val="18"/>
                <w:lang w:eastAsia="zh-CN"/>
              </w:rPr>
              <w:t>86</w:t>
            </w:r>
            <w:r w:rsidRPr="00B933AE">
              <w:rPr>
                <w:rFonts w:eastAsia="Times New Roman"/>
                <w:sz w:val="18"/>
                <w:szCs w:val="18"/>
                <w:lang w:eastAsia="zh-CN"/>
              </w:rPr>
              <w:t>0°000)</w:t>
            </w:r>
          </w:p>
          <w:p w:rsidR="006F2E2A" w:rsidRDefault="006F2E2A" w:rsidP="00FB3863">
            <w:pPr>
              <w:tabs>
                <w:tab w:val="clear" w:pos="850"/>
                <w:tab w:val="clear" w:pos="1191"/>
                <w:tab w:val="clear" w:pos="1531"/>
              </w:tabs>
              <w:spacing w:before="60" w:after="60"/>
              <w:contextualSpacing/>
              <w:jc w:val="left"/>
              <w:rPr>
                <w:rFonts w:eastAsia="Times New Roman"/>
                <w:sz w:val="18"/>
                <w:szCs w:val="18"/>
                <w:lang w:eastAsia="zh-CN"/>
              </w:rPr>
            </w:pPr>
            <w:r w:rsidRPr="00B933AE">
              <w:rPr>
                <w:rFonts w:eastAsia="Times New Roman"/>
                <w:sz w:val="18"/>
                <w:szCs w:val="18"/>
                <w:lang w:eastAsia="zh-CN"/>
              </w:rPr>
              <w:t xml:space="preserve">Fine as additional punishment of </w:t>
            </w:r>
            <w:r>
              <w:rPr>
                <w:rFonts w:eastAsia="Times New Roman"/>
                <w:sz w:val="18"/>
                <w:szCs w:val="18"/>
                <w:lang w:eastAsia="zh-CN"/>
              </w:rPr>
              <w:t>1</w:t>
            </w:r>
            <w:r w:rsidRPr="00B933AE">
              <w:rPr>
                <w:rFonts w:eastAsia="Times New Roman"/>
                <w:sz w:val="18"/>
                <w:szCs w:val="18"/>
                <w:lang w:eastAsia="zh-CN"/>
              </w:rPr>
              <w:t>-100 times the minimum monthly wage (EUR </w:t>
            </w:r>
            <w:r>
              <w:rPr>
                <w:rFonts w:eastAsia="Times New Roman"/>
                <w:sz w:val="18"/>
                <w:szCs w:val="18"/>
                <w:lang w:eastAsia="zh-CN"/>
              </w:rPr>
              <w:t>430</w:t>
            </w:r>
            <w:r w:rsidRPr="00B933AE">
              <w:rPr>
                <w:rFonts w:eastAsia="Times New Roman"/>
                <w:sz w:val="18"/>
                <w:szCs w:val="18"/>
                <w:lang w:eastAsia="zh-CN"/>
              </w:rPr>
              <w:t>- 43 000)</w:t>
            </w:r>
          </w:p>
          <w:p w:rsidR="006F2E2A" w:rsidRPr="00B933AE" w:rsidRDefault="006F2E2A" w:rsidP="00FB3863">
            <w:pPr>
              <w:tabs>
                <w:tab w:val="clear" w:pos="850"/>
                <w:tab w:val="clear" w:pos="1191"/>
                <w:tab w:val="clear" w:pos="1531"/>
              </w:tabs>
              <w:spacing w:before="60" w:after="60"/>
              <w:contextualSpacing/>
              <w:jc w:val="left"/>
              <w:rPr>
                <w:rFonts w:eastAsia="Times New Roman"/>
                <w:sz w:val="18"/>
                <w:szCs w:val="18"/>
                <w:lang w:eastAsia="zh-CN"/>
              </w:rPr>
            </w:pPr>
            <w:r>
              <w:rPr>
                <w:rFonts w:eastAsia="Times New Roman"/>
                <w:sz w:val="18"/>
                <w:szCs w:val="18"/>
                <w:lang w:eastAsia="zh-CN"/>
              </w:rPr>
              <w:t>Community service</w:t>
            </w:r>
          </w:p>
        </w:tc>
      </w:tr>
      <w:tr w:rsidR="006F2E2A" w:rsidRPr="00B933AE" w:rsidTr="00FB3863">
        <w:trPr>
          <w:cantSplit/>
          <w:jc w:val="center"/>
        </w:trPr>
        <w:tc>
          <w:tcPr>
            <w:tcW w:w="1526" w:type="dxa"/>
          </w:tcPr>
          <w:p w:rsidR="006F2E2A" w:rsidRPr="00B933AE" w:rsidRDefault="006F2E2A" w:rsidP="00FB3863">
            <w:pPr>
              <w:tabs>
                <w:tab w:val="clear" w:pos="850"/>
                <w:tab w:val="clear" w:pos="1191"/>
                <w:tab w:val="clear" w:pos="1531"/>
              </w:tabs>
              <w:spacing w:before="60" w:after="60"/>
              <w:contextualSpacing/>
              <w:jc w:val="left"/>
              <w:rPr>
                <w:rFonts w:eastAsia="Times New Roman"/>
                <w:sz w:val="18"/>
                <w:szCs w:val="18"/>
                <w:lang w:eastAsia="zh-CN"/>
              </w:rPr>
            </w:pPr>
            <w:r w:rsidRPr="00B933AE">
              <w:rPr>
                <w:rFonts w:eastAsia="Times New Roman"/>
                <w:sz w:val="18"/>
                <w:szCs w:val="18"/>
                <w:lang w:eastAsia="zh-CN"/>
              </w:rPr>
              <w:lastRenderedPageBreak/>
              <w:t>Aggravated foreign bribery</w:t>
            </w:r>
            <w:r w:rsidRPr="00B933AE">
              <w:rPr>
                <w:rFonts w:eastAsia="SimSun"/>
                <w:sz w:val="18"/>
                <w:szCs w:val="18"/>
                <w:vertAlign w:val="superscript"/>
                <w:lang w:eastAsia="zh-CN"/>
              </w:rPr>
              <w:footnoteReference w:id="62"/>
            </w:r>
            <w:r w:rsidRPr="00B933AE">
              <w:rPr>
                <w:rFonts w:eastAsia="Times New Roman"/>
                <w:sz w:val="18"/>
                <w:szCs w:val="18"/>
                <w:lang w:eastAsia="zh-CN"/>
              </w:rPr>
              <w:t xml:space="preserve"> (</w:t>
            </w:r>
            <w:r w:rsidRPr="00B933AE">
              <w:rPr>
                <w:rFonts w:eastAsia="Times New Roman"/>
                <w:snapToGrid w:val="0"/>
                <w:sz w:val="18"/>
                <w:szCs w:val="18"/>
                <w:lang w:eastAsia="zh-CN"/>
              </w:rPr>
              <w:t xml:space="preserve">CL </w:t>
            </w:r>
            <w:r w:rsidRPr="00B933AE">
              <w:rPr>
                <w:rFonts w:eastAsia="Times New Roman"/>
                <w:sz w:val="18"/>
                <w:szCs w:val="18"/>
                <w:lang w:eastAsia="zh-CN"/>
              </w:rPr>
              <w:t>Section 323(2))</w:t>
            </w:r>
          </w:p>
        </w:tc>
        <w:tc>
          <w:tcPr>
            <w:tcW w:w="6379" w:type="dxa"/>
          </w:tcPr>
          <w:p w:rsidR="006F2E2A" w:rsidRPr="00B933AE" w:rsidRDefault="006F2E2A" w:rsidP="00FB3863">
            <w:pPr>
              <w:tabs>
                <w:tab w:val="clear" w:pos="850"/>
                <w:tab w:val="clear" w:pos="1191"/>
                <w:tab w:val="clear" w:pos="1531"/>
              </w:tabs>
              <w:spacing w:before="60" w:after="60"/>
              <w:contextualSpacing/>
              <w:jc w:val="left"/>
              <w:rPr>
                <w:rFonts w:eastAsia="Times New Roman"/>
                <w:sz w:val="18"/>
                <w:szCs w:val="18"/>
                <w:lang w:eastAsia="zh-CN"/>
              </w:rPr>
            </w:pPr>
            <w:r w:rsidRPr="00B933AE">
              <w:rPr>
                <w:rFonts w:eastAsia="Times New Roman"/>
                <w:sz w:val="18"/>
                <w:szCs w:val="18"/>
                <w:lang w:eastAsia="zh-CN"/>
              </w:rPr>
              <w:t>Deprivation of liberty of up to 8 years</w:t>
            </w:r>
          </w:p>
          <w:p w:rsidR="006F2E2A" w:rsidRPr="00B933AE" w:rsidRDefault="006F2E2A" w:rsidP="00FB3863">
            <w:pPr>
              <w:tabs>
                <w:tab w:val="clear" w:pos="850"/>
                <w:tab w:val="clear" w:pos="1191"/>
                <w:tab w:val="clear" w:pos="1531"/>
              </w:tabs>
              <w:spacing w:before="60" w:after="60"/>
              <w:contextualSpacing/>
              <w:jc w:val="left"/>
              <w:rPr>
                <w:rFonts w:eastAsia="Times New Roman"/>
                <w:sz w:val="18"/>
                <w:szCs w:val="18"/>
                <w:lang w:eastAsia="zh-CN"/>
              </w:rPr>
            </w:pPr>
            <w:r w:rsidRPr="00B933AE">
              <w:rPr>
                <w:rFonts w:eastAsia="Times New Roman"/>
                <w:sz w:val="18"/>
                <w:szCs w:val="18"/>
                <w:lang w:eastAsia="zh-CN"/>
              </w:rPr>
              <w:t>Ban up to 5 years on engaging in specific employment or holding a specific office</w:t>
            </w:r>
          </w:p>
          <w:p w:rsidR="006F2E2A" w:rsidRPr="00B933AE" w:rsidRDefault="006F2E2A" w:rsidP="00FB3863">
            <w:pPr>
              <w:tabs>
                <w:tab w:val="clear" w:pos="850"/>
                <w:tab w:val="clear" w:pos="1191"/>
                <w:tab w:val="clear" w:pos="1531"/>
              </w:tabs>
              <w:spacing w:before="60" w:after="60"/>
              <w:contextualSpacing/>
              <w:jc w:val="left"/>
              <w:rPr>
                <w:rFonts w:eastAsia="Times New Roman"/>
                <w:sz w:val="18"/>
                <w:szCs w:val="18"/>
                <w:lang w:eastAsia="zh-CN"/>
              </w:rPr>
            </w:pPr>
            <w:r w:rsidRPr="00B933AE">
              <w:rPr>
                <w:rFonts w:eastAsia="Times New Roman"/>
                <w:sz w:val="18"/>
                <w:szCs w:val="18"/>
                <w:lang w:eastAsia="zh-CN"/>
              </w:rPr>
              <w:t>Fine pursuant to CL Section 41(2</w:t>
            </w:r>
            <w:r w:rsidRPr="00B933AE">
              <w:rPr>
                <w:rFonts w:eastAsia="Times New Roman"/>
                <w:sz w:val="18"/>
                <w:szCs w:val="18"/>
                <w:vertAlign w:val="superscript"/>
                <w:lang w:eastAsia="zh-CN"/>
              </w:rPr>
              <w:t>2</w:t>
            </w:r>
            <w:r w:rsidRPr="00B933AE">
              <w:rPr>
                <w:rFonts w:eastAsia="Times New Roman"/>
                <w:sz w:val="18"/>
                <w:szCs w:val="18"/>
                <w:lang w:eastAsia="zh-CN"/>
              </w:rPr>
              <w:t xml:space="preserve">) of </w:t>
            </w:r>
            <w:r>
              <w:rPr>
                <w:rFonts w:eastAsia="Times New Roman"/>
                <w:sz w:val="18"/>
                <w:szCs w:val="18"/>
                <w:lang w:eastAsia="zh-CN"/>
              </w:rPr>
              <w:t>300</w:t>
            </w:r>
            <w:r w:rsidRPr="00B933AE">
              <w:rPr>
                <w:rFonts w:eastAsia="Times New Roman"/>
                <w:sz w:val="18"/>
                <w:szCs w:val="18"/>
                <w:lang w:eastAsia="zh-CN"/>
              </w:rPr>
              <w:t>-</w:t>
            </w:r>
            <w:r>
              <w:rPr>
                <w:rFonts w:eastAsia="Times New Roman"/>
                <w:sz w:val="18"/>
                <w:szCs w:val="18"/>
                <w:lang w:eastAsia="zh-CN"/>
              </w:rPr>
              <w:t>10</w:t>
            </w:r>
            <w:r w:rsidRPr="00B933AE">
              <w:rPr>
                <w:rFonts w:eastAsia="Times New Roman"/>
                <w:sz w:val="18"/>
                <w:szCs w:val="18"/>
                <w:lang w:eastAsia="zh-CN"/>
              </w:rPr>
              <w:t>°000  times MMW (EUR </w:t>
            </w:r>
            <w:r>
              <w:rPr>
                <w:rFonts w:eastAsia="Times New Roman"/>
                <w:sz w:val="18"/>
                <w:szCs w:val="18"/>
                <w:lang w:eastAsia="zh-CN"/>
              </w:rPr>
              <w:t>129 000</w:t>
            </w:r>
            <w:r w:rsidRPr="00B933AE">
              <w:rPr>
                <w:rFonts w:eastAsia="Times New Roman"/>
                <w:sz w:val="18"/>
                <w:szCs w:val="18"/>
                <w:lang w:eastAsia="zh-CN"/>
              </w:rPr>
              <w:t>-</w:t>
            </w:r>
            <w:r>
              <w:rPr>
                <w:rFonts w:eastAsia="Times New Roman"/>
                <w:sz w:val="18"/>
                <w:szCs w:val="18"/>
                <w:lang w:eastAsia="zh-CN"/>
              </w:rPr>
              <w:t>4</w:t>
            </w:r>
            <w:r w:rsidRPr="00B933AE">
              <w:rPr>
                <w:rFonts w:eastAsia="Times New Roman"/>
                <w:sz w:val="18"/>
                <w:szCs w:val="18"/>
                <w:lang w:eastAsia="zh-CN"/>
              </w:rPr>
              <w:t>.3 million</w:t>
            </w:r>
            <w:r w:rsidRPr="00B933AE" w:rsidDel="00C96A0E">
              <w:rPr>
                <w:rFonts w:eastAsia="Times New Roman"/>
                <w:sz w:val="18"/>
                <w:szCs w:val="18"/>
                <w:lang w:eastAsia="zh-CN"/>
              </w:rPr>
              <w:t xml:space="preserve"> </w:t>
            </w:r>
            <w:r w:rsidRPr="00B933AE">
              <w:rPr>
                <w:rFonts w:eastAsia="Times New Roman"/>
                <w:sz w:val="18"/>
                <w:szCs w:val="18"/>
                <w:lang w:eastAsia="zh-CN"/>
              </w:rPr>
              <w:t>)</w:t>
            </w:r>
          </w:p>
          <w:p w:rsidR="006F2E2A" w:rsidRDefault="006F2E2A" w:rsidP="00FB3863">
            <w:pPr>
              <w:tabs>
                <w:tab w:val="clear" w:pos="850"/>
                <w:tab w:val="clear" w:pos="1191"/>
                <w:tab w:val="clear" w:pos="1531"/>
              </w:tabs>
              <w:spacing w:before="60" w:after="60"/>
              <w:contextualSpacing/>
              <w:jc w:val="left"/>
              <w:rPr>
                <w:rFonts w:eastAsia="Times New Roman"/>
                <w:sz w:val="18"/>
                <w:szCs w:val="18"/>
                <w:lang w:eastAsia="zh-CN"/>
              </w:rPr>
            </w:pPr>
            <w:r w:rsidRPr="00B933AE">
              <w:rPr>
                <w:rFonts w:eastAsia="Times New Roman"/>
                <w:sz w:val="18"/>
                <w:szCs w:val="18"/>
                <w:lang w:eastAsia="zh-CN"/>
              </w:rPr>
              <w:t xml:space="preserve">Fine as additional punishment of </w:t>
            </w:r>
            <w:r>
              <w:rPr>
                <w:rFonts w:eastAsia="Times New Roman"/>
                <w:sz w:val="18"/>
                <w:szCs w:val="18"/>
                <w:lang w:eastAsia="zh-CN"/>
              </w:rPr>
              <w:t>1</w:t>
            </w:r>
            <w:r w:rsidRPr="00B933AE">
              <w:rPr>
                <w:rFonts w:eastAsia="Times New Roman"/>
                <w:sz w:val="18"/>
                <w:szCs w:val="18"/>
                <w:lang w:eastAsia="zh-CN"/>
              </w:rPr>
              <w:t>-100 times MMW (EUR </w:t>
            </w:r>
            <w:r>
              <w:rPr>
                <w:rFonts w:eastAsia="Times New Roman"/>
                <w:sz w:val="18"/>
                <w:szCs w:val="18"/>
                <w:lang w:eastAsia="zh-CN"/>
              </w:rPr>
              <w:t>430</w:t>
            </w:r>
            <w:r w:rsidRPr="00B933AE">
              <w:rPr>
                <w:rFonts w:eastAsia="Times New Roman"/>
                <w:sz w:val="18"/>
                <w:szCs w:val="18"/>
                <w:lang w:eastAsia="zh-CN"/>
              </w:rPr>
              <w:t>- 43 000)</w:t>
            </w:r>
          </w:p>
          <w:p w:rsidR="00B762A0" w:rsidRPr="00B933AE" w:rsidRDefault="00B762A0" w:rsidP="00FB3863">
            <w:pPr>
              <w:tabs>
                <w:tab w:val="clear" w:pos="850"/>
                <w:tab w:val="clear" w:pos="1191"/>
                <w:tab w:val="clear" w:pos="1531"/>
              </w:tabs>
              <w:spacing w:before="60" w:after="60"/>
              <w:contextualSpacing/>
              <w:jc w:val="left"/>
              <w:rPr>
                <w:rFonts w:eastAsia="Times New Roman"/>
                <w:sz w:val="18"/>
                <w:szCs w:val="18"/>
                <w:lang w:eastAsia="zh-CN"/>
              </w:rPr>
            </w:pPr>
            <w:r w:rsidRPr="00B762A0">
              <w:rPr>
                <w:rFonts w:eastAsia="Times New Roman"/>
                <w:sz w:val="18"/>
                <w:szCs w:val="18"/>
                <w:lang w:eastAsia="zh-CN"/>
              </w:rPr>
              <w:t>With or without the confiscation (CL Section 42)</w:t>
            </w:r>
          </w:p>
        </w:tc>
      </w:tr>
      <w:tr w:rsidR="006F2E2A" w:rsidRPr="00B933AE" w:rsidTr="00FB3863">
        <w:trPr>
          <w:cantSplit/>
          <w:jc w:val="center"/>
        </w:trPr>
        <w:tc>
          <w:tcPr>
            <w:tcW w:w="1526" w:type="dxa"/>
          </w:tcPr>
          <w:p w:rsidR="006F2E2A" w:rsidRPr="00B933AE" w:rsidRDefault="006F2E2A" w:rsidP="00FB3863">
            <w:pPr>
              <w:tabs>
                <w:tab w:val="clear" w:pos="850"/>
                <w:tab w:val="clear" w:pos="1191"/>
                <w:tab w:val="clear" w:pos="1531"/>
              </w:tabs>
              <w:spacing w:before="60" w:after="60"/>
              <w:contextualSpacing/>
              <w:jc w:val="left"/>
              <w:rPr>
                <w:rFonts w:eastAsia="Times New Roman"/>
                <w:sz w:val="18"/>
                <w:szCs w:val="18"/>
                <w:lang w:eastAsia="zh-CN"/>
              </w:rPr>
            </w:pPr>
            <w:r w:rsidRPr="00B933AE">
              <w:rPr>
                <w:rFonts w:eastAsia="Times New Roman"/>
                <w:sz w:val="18"/>
                <w:szCs w:val="18"/>
                <w:lang w:eastAsia="zh-CN"/>
              </w:rPr>
              <w:t>Further aggravated foreign bribery</w:t>
            </w:r>
            <w:r w:rsidRPr="00B933AE">
              <w:rPr>
                <w:rFonts w:eastAsia="SimSun"/>
                <w:sz w:val="18"/>
                <w:szCs w:val="18"/>
                <w:vertAlign w:val="superscript"/>
                <w:lang w:eastAsia="zh-CN"/>
              </w:rPr>
              <w:footnoteReference w:id="63"/>
            </w:r>
            <w:r w:rsidRPr="00B933AE">
              <w:rPr>
                <w:rFonts w:eastAsia="Times New Roman"/>
                <w:sz w:val="18"/>
                <w:szCs w:val="18"/>
                <w:lang w:eastAsia="zh-CN"/>
              </w:rPr>
              <w:t xml:space="preserve"> (</w:t>
            </w:r>
            <w:r w:rsidRPr="00B933AE">
              <w:rPr>
                <w:rFonts w:eastAsia="Times New Roman"/>
                <w:snapToGrid w:val="0"/>
                <w:sz w:val="18"/>
                <w:szCs w:val="18"/>
                <w:lang w:eastAsia="zh-CN"/>
              </w:rPr>
              <w:t xml:space="preserve">CL </w:t>
            </w:r>
            <w:r w:rsidRPr="00B933AE">
              <w:rPr>
                <w:rFonts w:eastAsia="Times New Roman"/>
                <w:sz w:val="18"/>
                <w:szCs w:val="18"/>
                <w:lang w:eastAsia="zh-CN"/>
              </w:rPr>
              <w:t>Section 323(3))</w:t>
            </w:r>
          </w:p>
        </w:tc>
        <w:tc>
          <w:tcPr>
            <w:tcW w:w="6379" w:type="dxa"/>
          </w:tcPr>
          <w:p w:rsidR="006F2E2A" w:rsidRPr="00B933AE" w:rsidRDefault="006F2E2A" w:rsidP="00FB3863">
            <w:pPr>
              <w:tabs>
                <w:tab w:val="clear" w:pos="850"/>
                <w:tab w:val="clear" w:pos="1191"/>
                <w:tab w:val="clear" w:pos="1531"/>
              </w:tabs>
              <w:spacing w:before="60" w:after="60"/>
              <w:ind w:left="176" w:hanging="176"/>
              <w:contextualSpacing/>
              <w:jc w:val="left"/>
              <w:rPr>
                <w:rFonts w:eastAsia="Times New Roman"/>
                <w:sz w:val="18"/>
                <w:szCs w:val="18"/>
                <w:lang w:eastAsia="zh-CN"/>
              </w:rPr>
            </w:pPr>
            <w:r w:rsidRPr="00B933AE">
              <w:rPr>
                <w:rFonts w:eastAsia="Times New Roman"/>
                <w:sz w:val="18"/>
                <w:szCs w:val="18"/>
                <w:lang w:eastAsia="zh-CN"/>
              </w:rPr>
              <w:t>Deprivation of liberty of 2 to 10 years</w:t>
            </w:r>
          </w:p>
          <w:p w:rsidR="006F2E2A" w:rsidRPr="00B933AE" w:rsidRDefault="006F2E2A" w:rsidP="00FB3863">
            <w:pPr>
              <w:tabs>
                <w:tab w:val="clear" w:pos="850"/>
                <w:tab w:val="clear" w:pos="1191"/>
                <w:tab w:val="clear" w:pos="1531"/>
              </w:tabs>
              <w:spacing w:before="60" w:after="60"/>
              <w:ind w:left="176" w:hanging="176"/>
              <w:contextualSpacing/>
              <w:jc w:val="left"/>
              <w:rPr>
                <w:rFonts w:eastAsia="Times New Roman"/>
                <w:sz w:val="18"/>
                <w:szCs w:val="18"/>
                <w:lang w:eastAsia="zh-CN"/>
              </w:rPr>
            </w:pPr>
            <w:r w:rsidRPr="00B933AE">
              <w:rPr>
                <w:rFonts w:eastAsia="Times New Roman"/>
                <w:sz w:val="18"/>
                <w:szCs w:val="18"/>
                <w:lang w:eastAsia="zh-CN"/>
              </w:rPr>
              <w:t>Probationary supervision up to 3 years</w:t>
            </w:r>
          </w:p>
          <w:p w:rsidR="006F2E2A" w:rsidRPr="00B933AE" w:rsidRDefault="006F2E2A" w:rsidP="00FB3863">
            <w:pPr>
              <w:tabs>
                <w:tab w:val="clear" w:pos="850"/>
                <w:tab w:val="clear" w:pos="1191"/>
                <w:tab w:val="clear" w:pos="1531"/>
              </w:tabs>
              <w:spacing w:before="60" w:after="60"/>
              <w:contextualSpacing/>
              <w:jc w:val="left"/>
              <w:rPr>
                <w:rFonts w:eastAsia="Times New Roman"/>
                <w:sz w:val="18"/>
                <w:szCs w:val="18"/>
                <w:lang w:eastAsia="zh-CN"/>
              </w:rPr>
            </w:pPr>
            <w:r w:rsidRPr="00B933AE">
              <w:rPr>
                <w:rFonts w:eastAsia="Times New Roman"/>
                <w:sz w:val="18"/>
                <w:szCs w:val="18"/>
                <w:lang w:eastAsia="zh-CN"/>
              </w:rPr>
              <w:t>Ban up to 5 years on engaging in specific employment or holding a specific office</w:t>
            </w:r>
          </w:p>
          <w:p w:rsidR="006F2E2A" w:rsidRPr="00B933AE" w:rsidRDefault="006F2E2A" w:rsidP="00FB3863">
            <w:pPr>
              <w:tabs>
                <w:tab w:val="clear" w:pos="850"/>
                <w:tab w:val="clear" w:pos="1191"/>
                <w:tab w:val="clear" w:pos="1531"/>
              </w:tabs>
              <w:spacing w:before="60" w:after="60"/>
              <w:contextualSpacing/>
              <w:jc w:val="left"/>
              <w:rPr>
                <w:rFonts w:eastAsia="Times New Roman"/>
                <w:sz w:val="18"/>
                <w:szCs w:val="18"/>
                <w:lang w:eastAsia="zh-CN"/>
              </w:rPr>
            </w:pPr>
            <w:r w:rsidRPr="00B933AE">
              <w:rPr>
                <w:rFonts w:eastAsia="Times New Roman"/>
                <w:sz w:val="18"/>
                <w:szCs w:val="18"/>
                <w:lang w:eastAsia="zh-CN"/>
              </w:rPr>
              <w:t>Fine pursuant to CL Section 41(2</w:t>
            </w:r>
            <w:r w:rsidRPr="00B933AE">
              <w:rPr>
                <w:rFonts w:eastAsia="Times New Roman"/>
                <w:sz w:val="18"/>
                <w:szCs w:val="18"/>
                <w:vertAlign w:val="superscript"/>
                <w:lang w:eastAsia="zh-CN"/>
              </w:rPr>
              <w:t>2</w:t>
            </w:r>
            <w:r w:rsidRPr="00B933AE">
              <w:rPr>
                <w:rFonts w:eastAsia="Times New Roman"/>
                <w:sz w:val="18"/>
                <w:szCs w:val="18"/>
                <w:lang w:eastAsia="zh-CN"/>
              </w:rPr>
              <w:t xml:space="preserve">) of </w:t>
            </w:r>
            <w:r>
              <w:rPr>
                <w:rFonts w:eastAsia="Times New Roman"/>
                <w:sz w:val="18"/>
                <w:szCs w:val="18"/>
                <w:lang w:eastAsia="zh-CN"/>
              </w:rPr>
              <w:t>300</w:t>
            </w:r>
            <w:r w:rsidRPr="00B933AE">
              <w:rPr>
                <w:rFonts w:eastAsia="Times New Roman"/>
                <w:sz w:val="18"/>
                <w:szCs w:val="18"/>
                <w:lang w:eastAsia="zh-CN"/>
              </w:rPr>
              <w:t>-10°000 times MMW (EUR </w:t>
            </w:r>
            <w:r>
              <w:rPr>
                <w:rFonts w:eastAsia="Times New Roman"/>
                <w:sz w:val="18"/>
                <w:szCs w:val="18"/>
                <w:lang w:eastAsia="zh-CN"/>
              </w:rPr>
              <w:t>129 000</w:t>
            </w:r>
            <w:r w:rsidRPr="00B933AE">
              <w:rPr>
                <w:rFonts w:eastAsia="Times New Roman"/>
                <w:sz w:val="18"/>
                <w:szCs w:val="18"/>
                <w:lang w:eastAsia="zh-CN"/>
              </w:rPr>
              <w:t>- 4.3 million)</w:t>
            </w:r>
          </w:p>
          <w:p w:rsidR="006F2E2A" w:rsidRDefault="006F2E2A" w:rsidP="00FB3863">
            <w:pPr>
              <w:tabs>
                <w:tab w:val="clear" w:pos="850"/>
                <w:tab w:val="clear" w:pos="1191"/>
                <w:tab w:val="clear" w:pos="1531"/>
              </w:tabs>
              <w:spacing w:before="60" w:after="60"/>
              <w:contextualSpacing/>
              <w:jc w:val="left"/>
              <w:rPr>
                <w:rFonts w:eastAsia="Times New Roman"/>
                <w:sz w:val="18"/>
                <w:szCs w:val="18"/>
                <w:lang w:eastAsia="zh-CN"/>
              </w:rPr>
            </w:pPr>
            <w:r w:rsidRPr="00B933AE">
              <w:rPr>
                <w:rFonts w:eastAsia="Times New Roman"/>
                <w:sz w:val="18"/>
                <w:szCs w:val="18"/>
                <w:lang w:eastAsia="zh-CN"/>
              </w:rPr>
              <w:t xml:space="preserve">Fine as additional punishment of </w:t>
            </w:r>
            <w:r>
              <w:rPr>
                <w:rFonts w:eastAsia="Times New Roman"/>
                <w:sz w:val="18"/>
                <w:szCs w:val="18"/>
                <w:lang w:eastAsia="zh-CN"/>
              </w:rPr>
              <w:t>1</w:t>
            </w:r>
            <w:r w:rsidRPr="00B933AE">
              <w:rPr>
                <w:rFonts w:eastAsia="Times New Roman"/>
                <w:sz w:val="18"/>
                <w:szCs w:val="18"/>
                <w:lang w:eastAsia="zh-CN"/>
              </w:rPr>
              <w:t>-100 times MMW (EUR </w:t>
            </w:r>
            <w:r>
              <w:rPr>
                <w:rFonts w:eastAsia="Times New Roman"/>
                <w:sz w:val="18"/>
                <w:szCs w:val="18"/>
                <w:lang w:eastAsia="zh-CN"/>
              </w:rPr>
              <w:t>430</w:t>
            </w:r>
            <w:r w:rsidRPr="00B933AE">
              <w:rPr>
                <w:rFonts w:eastAsia="Times New Roman"/>
                <w:sz w:val="18"/>
                <w:szCs w:val="18"/>
                <w:lang w:eastAsia="zh-CN"/>
              </w:rPr>
              <w:t>- 43 000)</w:t>
            </w:r>
          </w:p>
          <w:p w:rsidR="00B762A0" w:rsidRPr="00B933AE" w:rsidRDefault="00B762A0" w:rsidP="00FB3863">
            <w:pPr>
              <w:tabs>
                <w:tab w:val="clear" w:pos="850"/>
                <w:tab w:val="clear" w:pos="1191"/>
                <w:tab w:val="clear" w:pos="1531"/>
              </w:tabs>
              <w:spacing w:before="60" w:after="60"/>
              <w:contextualSpacing/>
              <w:jc w:val="left"/>
              <w:rPr>
                <w:rFonts w:eastAsia="Times New Roman"/>
                <w:sz w:val="18"/>
                <w:szCs w:val="18"/>
                <w:lang w:eastAsia="zh-CN"/>
              </w:rPr>
            </w:pPr>
            <w:r w:rsidRPr="00B762A0">
              <w:rPr>
                <w:rFonts w:eastAsia="Times New Roman"/>
                <w:sz w:val="18"/>
                <w:szCs w:val="18"/>
                <w:lang w:eastAsia="zh-CN"/>
              </w:rPr>
              <w:t>With or without the confiscation (CL Section 42)</w:t>
            </w:r>
          </w:p>
        </w:tc>
      </w:tr>
      <w:tr w:rsidR="006F2E2A" w:rsidRPr="00B933AE" w:rsidTr="00FB3863">
        <w:trPr>
          <w:cantSplit/>
          <w:jc w:val="center"/>
        </w:trPr>
        <w:tc>
          <w:tcPr>
            <w:tcW w:w="1526" w:type="dxa"/>
          </w:tcPr>
          <w:p w:rsidR="006F2E2A" w:rsidRPr="00B933AE" w:rsidRDefault="006F2E2A" w:rsidP="00FB3863">
            <w:pPr>
              <w:jc w:val="left"/>
              <w:rPr>
                <w:sz w:val="18"/>
                <w:szCs w:val="18"/>
              </w:rPr>
            </w:pPr>
          </w:p>
        </w:tc>
        <w:tc>
          <w:tcPr>
            <w:tcW w:w="6379" w:type="dxa"/>
          </w:tcPr>
          <w:p w:rsidR="006F2E2A" w:rsidRPr="00B933AE" w:rsidRDefault="006F2E2A" w:rsidP="00FB3863">
            <w:pPr>
              <w:tabs>
                <w:tab w:val="clear" w:pos="850"/>
                <w:tab w:val="clear" w:pos="1191"/>
                <w:tab w:val="clear" w:pos="1531"/>
              </w:tabs>
              <w:spacing w:before="60" w:after="60"/>
              <w:jc w:val="left"/>
              <w:rPr>
                <w:rFonts w:eastAsia="Times New Roman"/>
                <w:sz w:val="18"/>
                <w:szCs w:val="18"/>
                <w:lang w:eastAsia="zh-CN"/>
              </w:rPr>
            </w:pPr>
            <w:r w:rsidRPr="00B933AE">
              <w:rPr>
                <w:rFonts w:eastAsia="Times New Roman"/>
                <w:sz w:val="18"/>
                <w:szCs w:val="18"/>
                <w:lang w:eastAsia="zh-CN"/>
              </w:rPr>
              <w:t>Additional sanctions available for all three offences: deportation from Latvia</w:t>
            </w:r>
            <w:r>
              <w:rPr>
                <w:rFonts w:eastAsia="Times New Roman"/>
                <w:sz w:val="18"/>
                <w:szCs w:val="18"/>
                <w:lang w:eastAsia="zh-CN"/>
              </w:rPr>
              <w:t xml:space="preserve"> and </w:t>
            </w:r>
            <w:r w:rsidRPr="00B933AE">
              <w:rPr>
                <w:rFonts w:eastAsia="Times New Roman"/>
                <w:sz w:val="18"/>
                <w:szCs w:val="18"/>
                <w:lang w:eastAsia="zh-CN"/>
              </w:rPr>
              <w:t>restriction of rights</w:t>
            </w:r>
            <w:r>
              <w:rPr>
                <w:rFonts w:eastAsia="Times New Roman"/>
                <w:sz w:val="18"/>
                <w:szCs w:val="18"/>
                <w:lang w:eastAsia="zh-CN"/>
              </w:rPr>
              <w:t>.</w:t>
            </w:r>
            <w:r w:rsidRPr="00B933AE">
              <w:rPr>
                <w:rFonts w:eastAsia="Times New Roman"/>
                <w:sz w:val="18"/>
                <w:szCs w:val="18"/>
                <w:lang w:eastAsia="zh-CN"/>
              </w:rPr>
              <w:t xml:space="preserve"> </w:t>
            </w:r>
          </w:p>
        </w:tc>
      </w:tr>
    </w:tbl>
    <w:p w:rsidR="006F2E2A" w:rsidRPr="00FF645C" w:rsidRDefault="006F2E2A" w:rsidP="006F2E2A"/>
    <w:p w:rsidR="006F2E2A" w:rsidRPr="00FF645C" w:rsidRDefault="006F2E2A" w:rsidP="00E1214C">
      <w:pPr>
        <w:pStyle w:val="Para"/>
        <w:rPr>
          <w:b/>
          <w:i/>
        </w:rPr>
      </w:pPr>
      <w:r w:rsidRPr="00FF645C">
        <w:t>A public prosecutor may also impose a fine in the context of a</w:t>
      </w:r>
      <w:r>
        <w:t xml:space="preserve"> plea agreement</w:t>
      </w:r>
      <w:r w:rsidR="00DD741A">
        <w:t>,</w:t>
      </w:r>
      <w:r w:rsidR="00DD741A" w:rsidRPr="00DD741A">
        <w:t xml:space="preserve"> </w:t>
      </w:r>
      <w:r w:rsidR="00DD741A">
        <w:t>known in Latvia as</w:t>
      </w:r>
      <w:r>
        <w:t xml:space="preserve"> </w:t>
      </w:r>
      <w:r w:rsidR="00C8096F">
        <w:t>penal orders</w:t>
      </w:r>
      <w:r w:rsidRPr="00FF645C">
        <w:t xml:space="preserve"> (CL Section 41(2</w:t>
      </w:r>
      <w:r w:rsidRPr="00FF645C">
        <w:rPr>
          <w:vertAlign w:val="superscript"/>
        </w:rPr>
        <w:t>1</w:t>
      </w:r>
      <w:r w:rsidRPr="00FF645C">
        <w:t>). The amount of the fine is capped to half the amount of the maximum fine available for less serious crimes, corresponding to EUR 215 000. One precondition for entering into such agreement is to admit guilt, which can also be taken into account as a mitigating factor and shall be considered in determination of severity of punishment (CL Section 46(3) and CL Section 47 (1)(1) or 3). In Phase 2, the Prosecutor’s Handbook did not provide any guidance on the possibility</w:t>
      </w:r>
      <w:r w:rsidR="00DD741A">
        <w:t xml:space="preserve"> of</w:t>
      </w:r>
      <w:r w:rsidRPr="00FF645C">
        <w:t xml:space="preserve"> reduc</w:t>
      </w:r>
      <w:r w:rsidR="00DD741A">
        <w:t>ing</w:t>
      </w:r>
      <w:r w:rsidRPr="00FF645C">
        <w:t xml:space="preserve"> the level of the sentence for offenders who plead guilty. </w:t>
      </w:r>
    </w:p>
    <w:p w:rsidR="006F2E2A" w:rsidRPr="00FF645C" w:rsidRDefault="00962C87" w:rsidP="006F2E2A">
      <w:pPr>
        <w:keepNext/>
        <w:keepLines/>
        <w:tabs>
          <w:tab w:val="clear" w:pos="850"/>
          <w:tab w:val="clear" w:pos="1191"/>
          <w:tab w:val="left" w:pos="0"/>
          <w:tab w:val="left" w:pos="709"/>
        </w:tabs>
        <w:spacing w:before="240" w:after="120"/>
        <w:ind w:right="680"/>
        <w:outlineLvl w:val="2"/>
        <w:rPr>
          <w:b/>
          <w:i/>
          <w:szCs w:val="22"/>
        </w:rPr>
      </w:pPr>
      <w:r>
        <w:rPr>
          <w:b/>
          <w:i/>
          <w:szCs w:val="22"/>
        </w:rPr>
        <w:tab/>
        <w:t xml:space="preserve">(b) </w:t>
      </w:r>
      <w:r w:rsidR="006F2E2A" w:rsidRPr="00FF645C">
        <w:rPr>
          <w:b/>
          <w:i/>
          <w:szCs w:val="22"/>
        </w:rPr>
        <w:t xml:space="preserve">Sanctions against natural persons in practice </w:t>
      </w:r>
    </w:p>
    <w:p w:rsidR="006F2E2A" w:rsidRPr="00FF645C" w:rsidRDefault="006F2E2A" w:rsidP="00E1214C">
      <w:pPr>
        <w:pStyle w:val="Para"/>
      </w:pPr>
      <w:r w:rsidRPr="00FF645C">
        <w:t xml:space="preserve">In the absence of </w:t>
      </w:r>
      <w:r w:rsidR="00C37D15">
        <w:t xml:space="preserve">concluded </w:t>
      </w:r>
      <w:r w:rsidRPr="00FF645C">
        <w:t>foreign bribery cases</w:t>
      </w:r>
      <w:r w:rsidR="00C37D15">
        <w:t xml:space="preserve"> </w:t>
      </w:r>
      <w:r w:rsidRPr="00FF645C">
        <w:t>in Phase 2, the Working Group was concerned that insufficient sanctions imposed in domestic cases suggest that punishment imposed in practice for foreign bribery would also be inadequate. In particular, prison sentences were rarely imposed and the fines imposed were found to not be proportionat</w:t>
      </w:r>
      <w:r>
        <w:t>e to the gravity of the offence</w:t>
      </w:r>
      <w:r w:rsidRPr="00FF645C">
        <w:t>.</w:t>
      </w:r>
      <w:r>
        <w:t xml:space="preserve"> </w:t>
      </w:r>
      <w:r w:rsidRPr="00FF645C">
        <w:t>The Working Group therefore asked Latvia to ensure that the sanctions imposed in practice for foreign bribery against natural</w:t>
      </w:r>
      <w:r w:rsidR="00DD741A">
        <w:t xml:space="preserve"> persons</w:t>
      </w:r>
      <w:r w:rsidRPr="00FF645C">
        <w:t>, including in plea agreements, are effective, proportionate and dissuasive</w:t>
      </w:r>
      <w:r>
        <w:t xml:space="preserve"> </w:t>
      </w:r>
      <w:r w:rsidRPr="00FF645C">
        <w:t>(recommendations 15(a))</w:t>
      </w:r>
      <w:r w:rsidR="00C37D15">
        <w:t>. The recommendation</w:t>
      </w:r>
      <w:r>
        <w:t xml:space="preserve"> was deemed implemented at the time of the Phase 2 </w:t>
      </w:r>
      <w:r w:rsidR="00DD741A">
        <w:t xml:space="preserve">Written </w:t>
      </w:r>
      <w:r>
        <w:t>Follow-up Report</w:t>
      </w:r>
      <w:r w:rsidRPr="00FF645C">
        <w:t xml:space="preserve">. </w:t>
      </w:r>
    </w:p>
    <w:p w:rsidR="006F2E2A" w:rsidRPr="00FF645C" w:rsidRDefault="006F2E2A" w:rsidP="00E1214C">
      <w:pPr>
        <w:pStyle w:val="Para"/>
      </w:pPr>
      <w:r w:rsidRPr="00FF645C">
        <w:t xml:space="preserve">Since Phase 2, no foreign bribery case has been concluded. Sanctions have been imposed mainly for non-aggravated domestic bribery, in relation to the bribery of police officers for traffic violations, according to Latvia. In these cases, sanctions imposed have remained within the lower range available. Prison sentences have almost always suspended (in almost 90 % of the cases where a prison term was imposed). The level of fines imposed has also been very low, ranging from EUR 1°110 to EUR 5°160. The maximum statutory fine of EUR 430°000 for non-aggravated bribery was never imposed and the possibility </w:t>
      </w:r>
      <w:r w:rsidR="00DD741A">
        <w:t xml:space="preserve">of </w:t>
      </w:r>
      <w:r w:rsidRPr="00FF645C">
        <w:t>impos</w:t>
      </w:r>
      <w:r w:rsidR="00DD741A">
        <w:t>ing</w:t>
      </w:r>
      <w:r w:rsidRPr="00FF645C">
        <w:t xml:space="preserve"> a fine as an additional punishment was never used. </w:t>
      </w:r>
      <w:r w:rsidRPr="00FF645C">
        <w:rPr>
          <w:color w:val="000000"/>
        </w:rPr>
        <w:t xml:space="preserve">In addition, 45 cases of non-aggravated </w:t>
      </w:r>
      <w:r w:rsidRPr="00B933AE">
        <w:rPr>
          <w:color w:val="000000"/>
        </w:rPr>
        <w:t>corruption were discontinued by way of a penal order in 2017 and 2018 (see Section B.5 for a description of settlements). All but eight cases resulted in the imposition of community services. In these 8 cases, fines</w:t>
      </w:r>
      <w:r w:rsidRPr="00FF645C">
        <w:rPr>
          <w:color w:val="000000"/>
        </w:rPr>
        <w:t xml:space="preserve"> ranging from EUR 3 800 to EUR 4 730 were imposed. </w:t>
      </w:r>
    </w:p>
    <w:p w:rsidR="006F2E2A" w:rsidRDefault="006F2E2A" w:rsidP="00E1214C">
      <w:pPr>
        <w:pStyle w:val="Para"/>
      </w:pPr>
      <w:r w:rsidRPr="00FF645C">
        <w:lastRenderedPageBreak/>
        <w:t>In the very few cases where aggravated and further aggravated forms of bribery w</w:t>
      </w:r>
      <w:r>
        <w:t>ere</w:t>
      </w:r>
      <w:r w:rsidR="00DD741A">
        <w:t xml:space="preserve"> established</w:t>
      </w:r>
      <w:r w:rsidRPr="00FF645C">
        <w:t xml:space="preserve">, the sanctions imposed were </w:t>
      </w:r>
      <w:r>
        <w:t xml:space="preserve">very low and </w:t>
      </w:r>
      <w:r w:rsidRPr="00FF645C">
        <w:t xml:space="preserve">comparable to the sanctions imposed for non-aggravated bribery. Prison sentences ranging from </w:t>
      </w:r>
      <w:r w:rsidR="00DD741A">
        <w:t>six</w:t>
      </w:r>
      <w:r w:rsidRPr="00FF645C">
        <w:t xml:space="preserve"> months to three years were suspended, although a one</w:t>
      </w:r>
      <w:r w:rsidR="00DD741A">
        <w:t>-</w:t>
      </w:r>
      <w:r w:rsidRPr="00FF645C">
        <w:t>year prison term</w:t>
      </w:r>
      <w:r w:rsidR="00DD741A">
        <w:t xml:space="preserve"> (non-suspended)</w:t>
      </w:r>
      <w:r w:rsidRPr="00FF645C">
        <w:t xml:space="preserve"> was imposed in the most recent conviction for further aggravated bribery in 2018. The only fine imposed for aggravated bribery was EUR 9 250. The aggravated and further aggravated forms </w:t>
      </w:r>
      <w:r w:rsidR="00DD741A">
        <w:t xml:space="preserve">of bribery </w:t>
      </w:r>
      <w:r w:rsidRPr="00FF645C">
        <w:t xml:space="preserve">were more often applied to sanction individuals for tax evasion (CL Section 218), fraud (CL Section 177), and theft (CL Section 180) over the same period. </w:t>
      </w:r>
    </w:p>
    <w:p w:rsidR="006F2E2A" w:rsidRPr="00FF645C" w:rsidRDefault="006F2E2A" w:rsidP="00E1214C">
      <w:pPr>
        <w:pStyle w:val="Para"/>
      </w:pPr>
      <w:r w:rsidRPr="00FF645C">
        <w:rPr>
          <w:szCs w:val="22"/>
        </w:rPr>
        <w:t xml:space="preserve">The level of sanctions imposed in the </w:t>
      </w:r>
      <w:r w:rsidRPr="00FF645C">
        <w:t xml:space="preserve">72 cases transferred to a court </w:t>
      </w:r>
      <w:r>
        <w:t xml:space="preserve">following a plea agreement </w:t>
      </w:r>
      <w:r w:rsidRPr="00FF645C">
        <w:t>on charge</w:t>
      </w:r>
      <w:r>
        <w:t>s</w:t>
      </w:r>
      <w:r w:rsidRPr="00FF645C">
        <w:t xml:space="preserve"> of active bribery and intermediation in bribery (CL Section 322 and 323) is unknown</w:t>
      </w:r>
      <w:r>
        <w:t xml:space="preserve"> as Latvia’s statistics do not distinguish these from the sanctions imposed as a result of a full court proceeding</w:t>
      </w:r>
      <w:r w:rsidRPr="00FF645C">
        <w:t>. However, Latvia indicated that i</w:t>
      </w:r>
      <w:r w:rsidRPr="00FF645C">
        <w:rPr>
          <w:color w:val="000000"/>
        </w:rPr>
        <w:t xml:space="preserve">n one case, the Chief Prosecutor determined that a conditional sentence was imposed “ignoring the nature of the criminal offence and the harm incurred.” </w:t>
      </w:r>
    </w:p>
    <w:p w:rsidR="006F2E2A" w:rsidRPr="00885788" w:rsidRDefault="006F2E2A" w:rsidP="00E1214C">
      <w:pPr>
        <w:pStyle w:val="Para"/>
      </w:pPr>
      <w:r w:rsidRPr="00FF645C">
        <w:t xml:space="preserve">Against this background, Latvia has endeavoured to address the level of sanctions both at prosecutorial and judicial levels. First, the Chief Prosecutor issued guidance to all chief prosecutors, providing that prosecutors should coordinate the “type and severity of applicable punishment under the agreement procedure” with the Chief prosecutor, as part of the Chief prosecutor’s duty to ensure that prosecution functions are executed effectively (CPL Section 45(1)). In addition, the Prosecution Office issued an Order in March 2017 - further revised in June 2017 and November 2018 - to </w:t>
      </w:r>
      <w:r w:rsidR="00DD741A">
        <w:t xml:space="preserve">require </w:t>
      </w:r>
      <w:r w:rsidRPr="00FF645C">
        <w:t xml:space="preserve">all Chief prosecutors to conduct </w:t>
      </w:r>
      <w:r w:rsidR="00DD741A">
        <w:t xml:space="preserve">an </w:t>
      </w:r>
      <w:r w:rsidRPr="00FF645C">
        <w:t xml:space="preserve">enhanced </w:t>
      </w:r>
      <w:r w:rsidR="00DD741A">
        <w:t>review</w:t>
      </w:r>
      <w:r w:rsidRPr="00FF645C">
        <w:t xml:space="preserve"> over the type and level of sanctions requested by the prosecutors and imposed by the courts or by virtue of a </w:t>
      </w:r>
      <w:r w:rsidRPr="00FF645C">
        <w:rPr>
          <w:bCs/>
        </w:rPr>
        <w:t>penal order</w:t>
      </w:r>
      <w:r w:rsidRPr="00FF645C">
        <w:t xml:space="preserve"> for white-collar crimes. The </w:t>
      </w:r>
      <w:r w:rsidR="00DD741A">
        <w:t xml:space="preserve">Order </w:t>
      </w:r>
      <w:r w:rsidRPr="001964B9">
        <w:t xml:space="preserve">covers sanctions imposed for foreign bribery, false accounting and </w:t>
      </w:r>
      <w:r w:rsidRPr="00885788">
        <w:t>ML offences against natural persons.</w:t>
      </w:r>
      <w:r w:rsidRPr="00885788">
        <w:rPr>
          <w:b/>
          <w:i/>
        </w:rPr>
        <w:t xml:space="preserve"> </w:t>
      </w:r>
    </w:p>
    <w:p w:rsidR="006F2E2A" w:rsidRPr="00885788" w:rsidRDefault="006F2E2A" w:rsidP="00E1214C">
      <w:pPr>
        <w:pStyle w:val="Para"/>
      </w:pPr>
      <w:r w:rsidRPr="00B1694D">
        <w:t xml:space="preserve">Of the 23 instances analysed, the Chief Prosecutor of the Criminal Law Department of the Prosecutor General’s Office determined that </w:t>
      </w:r>
      <w:r w:rsidRPr="00B1694D">
        <w:rPr>
          <w:color w:val="000000"/>
        </w:rPr>
        <w:t xml:space="preserve">the imposition of suspended prison sentence was unjustified </w:t>
      </w:r>
      <w:r w:rsidRPr="00B1694D">
        <w:t xml:space="preserve">in </w:t>
      </w:r>
      <w:r w:rsidRPr="00B1694D">
        <w:rPr>
          <w:color w:val="000000"/>
        </w:rPr>
        <w:t>20 cases and instructed the Regional Chief Prosecutors to file an appeal</w:t>
      </w:r>
      <w:r w:rsidRPr="00B1694D">
        <w:t xml:space="preserve">. In the remaining three cases, the </w:t>
      </w:r>
      <w:r w:rsidRPr="00B1694D">
        <w:rPr>
          <w:color w:val="000000"/>
        </w:rPr>
        <w:t>Chief Prosecutor found that the level of sanctions imposed was too low.</w:t>
      </w:r>
      <w:r w:rsidRPr="00B1694D">
        <w:t xml:space="preserve"> A similar assessment was conducted, at regional and district levels, in the first half of 2018 over sentences imposed between March and December 2017. The Chief Prosecutors determined that in </w:t>
      </w:r>
      <w:r w:rsidR="00DD741A" w:rsidRPr="00B1694D">
        <w:t xml:space="preserve">a </w:t>
      </w:r>
      <w:r w:rsidRPr="00B1694D">
        <w:t xml:space="preserve">few instances, the damage caused by the criminal offences was not established </w:t>
      </w:r>
      <w:r w:rsidR="00DD741A" w:rsidRPr="00B1694D">
        <w:t>before the</w:t>
      </w:r>
      <w:r w:rsidRPr="00B1694D">
        <w:t xml:space="preserve"> sentences</w:t>
      </w:r>
      <w:r w:rsidR="00DD741A" w:rsidRPr="00B1694D">
        <w:t xml:space="preserve"> were imposed</w:t>
      </w:r>
      <w:r w:rsidRPr="00B1694D">
        <w:t>. The Council of the Prosecutor General order</w:t>
      </w:r>
      <w:r w:rsidR="00C37D15" w:rsidRPr="00B1694D">
        <w:t>ed</w:t>
      </w:r>
      <w:r w:rsidRPr="00B1694D">
        <w:t xml:space="preserve"> the same assessment in the first half of 2019</w:t>
      </w:r>
      <w:r w:rsidR="00885788">
        <w:t xml:space="preserve">. The level of sanctions requested by the prosecutors was analysed in relation to 40 white collar crimes cases. </w:t>
      </w:r>
      <w:r w:rsidR="00B1694D">
        <w:t>This time, the Head Prosecutor found the level and severity of sanctions requested by the prosecutors was adequate</w:t>
      </w:r>
      <w:r w:rsidR="003A1324">
        <w:t xml:space="preserve"> </w:t>
      </w:r>
      <w:r w:rsidR="003A1324" w:rsidRPr="00CC010D">
        <w:t>except in three cases where measures were taken to request the increase of the sanctions imposed</w:t>
      </w:r>
      <w:r w:rsidR="00B1694D" w:rsidRPr="00CC010D">
        <w:t>.</w:t>
      </w:r>
      <w:r w:rsidRPr="00885788">
        <w:t xml:space="preserve"> </w:t>
      </w:r>
    </w:p>
    <w:p w:rsidR="006F2E2A" w:rsidRPr="00FF645C" w:rsidRDefault="006F2E2A" w:rsidP="00E1214C">
      <w:pPr>
        <w:pStyle w:val="Para"/>
      </w:pPr>
      <w:r w:rsidRPr="00FF645C">
        <w:t>Latvia also took some recent measures to raise awareness of the judiciary on the level of sanctions imposed for white collar crimes</w:t>
      </w:r>
      <w:r w:rsidR="00DD741A">
        <w:t>,</w:t>
      </w:r>
      <w:r w:rsidRPr="00FF645C">
        <w:t xml:space="preserve"> </w:t>
      </w:r>
      <w:r w:rsidR="00DD741A">
        <w:t xml:space="preserve">including domestic and foreign </w:t>
      </w:r>
      <w:r w:rsidRPr="00FF645C">
        <w:t>bribery</w:t>
      </w:r>
      <w:r w:rsidR="00DD741A">
        <w:t xml:space="preserve"> </w:t>
      </w:r>
      <w:r w:rsidRPr="00FF645C">
        <w:t xml:space="preserve">false accounting and </w:t>
      </w:r>
      <w:r>
        <w:t>ML</w:t>
      </w:r>
      <w:r w:rsidRPr="00FF645C">
        <w:t>. Two trainings were organised for judges in February and March 2019 on sanctioning foreign bribery and criminal offences in general. Sanctions were also discussed during the conference of presiding judges in September 2018. The</w:t>
      </w:r>
      <w:r>
        <w:t xml:space="preserve"> Ministry of Justice</w:t>
      </w:r>
      <w:r w:rsidRPr="00FF645C">
        <w:t xml:space="preserve"> indicated that it has informed judges of the importance of imposing effective sanctions during several meetings at the District and Regional Courts between September and December 2018. </w:t>
      </w:r>
    </w:p>
    <w:p w:rsidR="006F2E2A" w:rsidRPr="00FF645C" w:rsidRDefault="006F2E2A" w:rsidP="006F2E2A">
      <w:pPr>
        <w:tabs>
          <w:tab w:val="clear" w:pos="850"/>
          <w:tab w:val="clear" w:pos="1191"/>
          <w:tab w:val="clear" w:pos="1531"/>
          <w:tab w:val="left" w:pos="442"/>
          <w:tab w:val="left" w:pos="1276"/>
        </w:tabs>
        <w:spacing w:after="120"/>
        <w:rPr>
          <w:rFonts w:eastAsia="SimSun"/>
          <w:b/>
          <w:i/>
        </w:rPr>
      </w:pPr>
      <w:r w:rsidRPr="00FF645C">
        <w:rPr>
          <w:rFonts w:eastAsia="SimSun"/>
          <w:b/>
          <w:i/>
        </w:rPr>
        <w:t xml:space="preserve">Commentary </w:t>
      </w:r>
    </w:p>
    <w:p w:rsidR="006F2E2A" w:rsidRPr="00213BA1" w:rsidRDefault="006F2E2A" w:rsidP="006F2E2A">
      <w:pPr>
        <w:tabs>
          <w:tab w:val="clear" w:pos="850"/>
          <w:tab w:val="clear" w:pos="1191"/>
          <w:tab w:val="clear" w:pos="1531"/>
        </w:tabs>
        <w:spacing w:after="120"/>
        <w:rPr>
          <w:rFonts w:eastAsia="SimSun"/>
          <w:b/>
          <w:bCs/>
          <w:i/>
        </w:rPr>
      </w:pPr>
      <w:r w:rsidRPr="00FF645C">
        <w:rPr>
          <w:rFonts w:eastAsia="SimSun"/>
          <w:b/>
          <w:i/>
        </w:rPr>
        <w:t>The lead examiners welcome the increase of the statutory maximum fines available for foreign bribery. On its face, the maximum fine available for</w:t>
      </w:r>
      <w:r>
        <w:rPr>
          <w:rFonts w:eastAsia="SimSun"/>
          <w:b/>
          <w:i/>
        </w:rPr>
        <w:t xml:space="preserve"> aggravated and</w:t>
      </w:r>
      <w:r w:rsidRPr="00FF645C">
        <w:rPr>
          <w:rFonts w:eastAsia="SimSun"/>
          <w:b/>
          <w:i/>
        </w:rPr>
        <w:t xml:space="preserve"> further aggravated foreign bribery now appears to be</w:t>
      </w:r>
      <w:r w:rsidR="00C37D15">
        <w:rPr>
          <w:rFonts w:eastAsia="SimSun"/>
          <w:b/>
          <w:i/>
        </w:rPr>
        <w:t xml:space="preserve"> more</w:t>
      </w:r>
      <w:r w:rsidRPr="00FF645C">
        <w:rPr>
          <w:rFonts w:eastAsia="SimSun"/>
          <w:b/>
          <w:i/>
        </w:rPr>
        <w:t xml:space="preserve"> in line with Article 3 of the Convention.</w:t>
      </w:r>
      <w:r w:rsidR="00DD741A">
        <w:rPr>
          <w:rFonts w:eastAsia="SimSun"/>
          <w:b/>
          <w:i/>
        </w:rPr>
        <w:t xml:space="preserve"> </w:t>
      </w:r>
      <w:r w:rsidR="00596EE2" w:rsidRPr="00FF645C">
        <w:rPr>
          <w:rFonts w:eastAsia="SimSun"/>
          <w:b/>
          <w:i/>
        </w:rPr>
        <w:t>In addition, they note that the Prosecution Office has found that the level of sanctions imposed by the courts</w:t>
      </w:r>
      <w:r w:rsidR="00596EE2">
        <w:rPr>
          <w:rFonts w:eastAsia="SimSun"/>
          <w:b/>
          <w:i/>
        </w:rPr>
        <w:t>,</w:t>
      </w:r>
      <w:r w:rsidR="00596EE2" w:rsidRPr="00FF645C">
        <w:rPr>
          <w:rFonts w:eastAsia="SimSun"/>
          <w:b/>
          <w:i/>
        </w:rPr>
        <w:t xml:space="preserve"> by virtue of a </w:t>
      </w:r>
      <w:r w:rsidR="00596EE2">
        <w:rPr>
          <w:rFonts w:eastAsia="SimSun"/>
          <w:b/>
          <w:i/>
        </w:rPr>
        <w:t xml:space="preserve">plea agreement or a </w:t>
      </w:r>
      <w:r w:rsidR="00596EE2" w:rsidRPr="00FF645C">
        <w:rPr>
          <w:rFonts w:eastAsia="SimSun"/>
          <w:b/>
          <w:bCs/>
          <w:i/>
        </w:rPr>
        <w:t xml:space="preserve">penal order </w:t>
      </w:r>
      <w:r w:rsidR="00596EE2">
        <w:rPr>
          <w:rFonts w:eastAsia="SimSun"/>
          <w:b/>
          <w:bCs/>
          <w:i/>
        </w:rPr>
        <w:t xml:space="preserve">by the prosecutors, </w:t>
      </w:r>
      <w:r w:rsidR="00596EE2" w:rsidRPr="00FF645C">
        <w:rPr>
          <w:rFonts w:eastAsia="SimSun"/>
          <w:b/>
          <w:bCs/>
          <w:i/>
        </w:rPr>
        <w:t xml:space="preserve">has not </w:t>
      </w:r>
      <w:r w:rsidR="00596EE2" w:rsidRPr="002C1407">
        <w:rPr>
          <w:rFonts w:eastAsia="SimSun"/>
          <w:b/>
          <w:bCs/>
          <w:i/>
        </w:rPr>
        <w:t>always been appropriate</w:t>
      </w:r>
      <w:r w:rsidR="00596EE2" w:rsidRPr="00BF3F36">
        <w:rPr>
          <w:rFonts w:eastAsia="SimSun"/>
          <w:b/>
          <w:bCs/>
          <w:i/>
        </w:rPr>
        <w:t xml:space="preserve"> in several </w:t>
      </w:r>
      <w:r w:rsidR="00596EE2">
        <w:rPr>
          <w:rFonts w:eastAsia="SimSun"/>
          <w:b/>
          <w:bCs/>
          <w:i/>
        </w:rPr>
        <w:t xml:space="preserve">domestic corruption </w:t>
      </w:r>
      <w:r w:rsidR="00596EE2" w:rsidRPr="00BF3F36">
        <w:rPr>
          <w:rFonts w:eastAsia="SimSun"/>
          <w:b/>
          <w:bCs/>
          <w:i/>
        </w:rPr>
        <w:t>cases</w:t>
      </w:r>
      <w:r w:rsidR="00596EE2" w:rsidRPr="002C1407">
        <w:rPr>
          <w:rFonts w:eastAsia="SimSun"/>
          <w:b/>
          <w:bCs/>
          <w:i/>
        </w:rPr>
        <w:t xml:space="preserve">. </w:t>
      </w:r>
      <w:r w:rsidR="00C37D15">
        <w:rPr>
          <w:rFonts w:eastAsia="SimSun"/>
          <w:b/>
          <w:i/>
        </w:rPr>
        <w:t>I</w:t>
      </w:r>
      <w:r w:rsidRPr="00FF645C">
        <w:rPr>
          <w:rFonts w:eastAsia="SimSun"/>
          <w:b/>
          <w:i/>
        </w:rPr>
        <w:t xml:space="preserve">n the absence of jurisprudence for foreign bribery and given the low level of sanctions imposed in domestic bribery cases to date, the lead examiners recommend that the Working </w:t>
      </w:r>
      <w:r w:rsidRPr="00FF645C">
        <w:rPr>
          <w:rFonts w:eastAsia="SimSun"/>
          <w:b/>
          <w:i/>
        </w:rPr>
        <w:lastRenderedPageBreak/>
        <w:t>Group follow</w:t>
      </w:r>
      <w:r w:rsidR="00D500FE">
        <w:rPr>
          <w:rFonts w:eastAsia="SimSun"/>
          <w:b/>
          <w:i/>
        </w:rPr>
        <w:t xml:space="preserve"> </w:t>
      </w:r>
      <w:r w:rsidRPr="00FF645C">
        <w:rPr>
          <w:rFonts w:eastAsia="SimSun"/>
          <w:b/>
          <w:i/>
        </w:rPr>
        <w:t xml:space="preserve">up </w:t>
      </w:r>
      <w:r w:rsidR="00C37D15">
        <w:rPr>
          <w:rFonts w:eastAsia="SimSun"/>
          <w:b/>
          <w:i/>
        </w:rPr>
        <w:t xml:space="preserve">on </w:t>
      </w:r>
      <w:r w:rsidRPr="00FF645C">
        <w:rPr>
          <w:rFonts w:eastAsia="SimSun"/>
          <w:b/>
          <w:i/>
        </w:rPr>
        <w:t>(</w:t>
      </w:r>
      <w:proofErr w:type="spellStart"/>
      <w:r w:rsidRPr="00FF645C">
        <w:rPr>
          <w:rFonts w:eastAsia="SimSun"/>
          <w:b/>
          <w:i/>
        </w:rPr>
        <w:t>i</w:t>
      </w:r>
      <w:proofErr w:type="spellEnd"/>
      <w:r w:rsidRPr="00FF645C">
        <w:rPr>
          <w:rFonts w:eastAsia="SimSun"/>
          <w:b/>
          <w:i/>
        </w:rPr>
        <w:t>) the determination of aggravated and further aggravated foreign bribery and the application of corresponding level of sanctions</w:t>
      </w:r>
      <w:r w:rsidRPr="00325F9A">
        <w:rPr>
          <w:rFonts w:eastAsia="SimSun"/>
          <w:b/>
          <w:i/>
        </w:rPr>
        <w:t>; and (ii) whether the sanctions imposed in practice</w:t>
      </w:r>
      <w:r w:rsidR="002F7178" w:rsidRPr="002F7178">
        <w:rPr>
          <w:rFonts w:eastAsia="SimSun"/>
          <w:b/>
          <w:i/>
        </w:rPr>
        <w:t xml:space="preserve"> </w:t>
      </w:r>
      <w:r w:rsidR="002F7178" w:rsidRPr="00325F9A">
        <w:rPr>
          <w:rFonts w:eastAsia="SimSun"/>
          <w:b/>
          <w:i/>
        </w:rPr>
        <w:t>in foreign bribery cases</w:t>
      </w:r>
      <w:r w:rsidR="002F7178">
        <w:rPr>
          <w:rFonts w:eastAsia="SimSun"/>
          <w:b/>
          <w:i/>
        </w:rPr>
        <w:t>, including through plea agreements and penal orders</w:t>
      </w:r>
      <w:r w:rsidRPr="00325F9A">
        <w:rPr>
          <w:rFonts w:eastAsia="SimSun"/>
          <w:b/>
          <w:i/>
        </w:rPr>
        <w:t xml:space="preserve"> are effective, proportionate and dissuasive.</w:t>
      </w:r>
      <w:r w:rsidR="00E66E80">
        <w:rPr>
          <w:rFonts w:eastAsia="SimSun"/>
          <w:b/>
          <w:i/>
        </w:rPr>
        <w:t xml:space="preserve"> </w:t>
      </w:r>
      <w:r w:rsidRPr="002C1407">
        <w:rPr>
          <w:rFonts w:eastAsia="SimSun"/>
          <w:b/>
          <w:bCs/>
          <w:i/>
        </w:rPr>
        <w:t>Further training of</w:t>
      </w:r>
      <w:r w:rsidR="00C37D15">
        <w:rPr>
          <w:rFonts w:eastAsia="SimSun"/>
          <w:b/>
          <w:bCs/>
          <w:i/>
        </w:rPr>
        <w:t xml:space="preserve"> </w:t>
      </w:r>
      <w:r w:rsidR="00C37D15" w:rsidRPr="00CC010D">
        <w:rPr>
          <w:rFonts w:eastAsia="SimSun"/>
          <w:b/>
          <w:bCs/>
          <w:i/>
        </w:rPr>
        <w:t>the</w:t>
      </w:r>
      <w:r w:rsidRPr="00CC010D">
        <w:rPr>
          <w:rFonts w:eastAsia="SimSun"/>
          <w:b/>
          <w:bCs/>
          <w:i/>
        </w:rPr>
        <w:t xml:space="preserve"> </w:t>
      </w:r>
      <w:r w:rsidR="003A1324" w:rsidRPr="00CC010D">
        <w:rPr>
          <w:rFonts w:eastAsia="SimSun"/>
          <w:b/>
          <w:bCs/>
          <w:i/>
        </w:rPr>
        <w:t>prosecutors and</w:t>
      </w:r>
      <w:r w:rsidR="003A1324">
        <w:rPr>
          <w:rFonts w:eastAsia="SimSun"/>
          <w:b/>
          <w:bCs/>
          <w:i/>
        </w:rPr>
        <w:t xml:space="preserve"> </w:t>
      </w:r>
      <w:r w:rsidRPr="002C1407">
        <w:rPr>
          <w:rFonts w:eastAsia="SimSun"/>
          <w:b/>
          <w:bCs/>
          <w:i/>
        </w:rPr>
        <w:t>judges on the importance of imposing effective sanctions is recommended.</w:t>
      </w:r>
      <w:r>
        <w:rPr>
          <w:rFonts w:eastAsia="SimSun"/>
          <w:bCs/>
        </w:rPr>
        <w:t xml:space="preserve"> </w:t>
      </w:r>
    </w:p>
    <w:p w:rsidR="006F2E2A" w:rsidRPr="00FF645C" w:rsidRDefault="00962C87" w:rsidP="006F2E2A">
      <w:pPr>
        <w:keepNext/>
        <w:keepLines/>
        <w:tabs>
          <w:tab w:val="clear" w:pos="850"/>
          <w:tab w:val="clear" w:pos="1191"/>
          <w:tab w:val="left" w:pos="0"/>
          <w:tab w:val="left" w:pos="709"/>
        </w:tabs>
        <w:spacing w:before="240" w:after="120"/>
        <w:ind w:right="680"/>
        <w:outlineLvl w:val="2"/>
        <w:rPr>
          <w:b/>
          <w:i/>
          <w:szCs w:val="22"/>
        </w:rPr>
      </w:pPr>
      <w:r>
        <w:rPr>
          <w:b/>
          <w:i/>
          <w:szCs w:val="22"/>
        </w:rPr>
        <w:tab/>
        <w:t xml:space="preserve">(c) </w:t>
      </w:r>
      <w:r w:rsidR="006F2E2A" w:rsidRPr="00FF645C">
        <w:rPr>
          <w:b/>
          <w:i/>
          <w:szCs w:val="22"/>
        </w:rPr>
        <w:t xml:space="preserve">Sanctions available for legal persons </w:t>
      </w:r>
    </w:p>
    <w:p w:rsidR="006F2E2A" w:rsidRPr="00FF645C" w:rsidRDefault="006F2E2A" w:rsidP="00E1214C">
      <w:pPr>
        <w:pStyle w:val="Para"/>
      </w:pPr>
      <w:r w:rsidRPr="00FF645C">
        <w:t xml:space="preserve">In Phase 2, the WGB was concerned that sanctions against legal persons in foreign bribery </w:t>
      </w:r>
      <w:proofErr w:type="gramStart"/>
      <w:r w:rsidRPr="00FF645C">
        <w:t>cases,</w:t>
      </w:r>
      <w:proofErr w:type="gramEnd"/>
      <w:r w:rsidRPr="00FF645C">
        <w:t xml:space="preserve"> may not be adequate, including in cases resolved through plea agreements. Pursuant to CL Section 70</w:t>
      </w:r>
      <w:r w:rsidRPr="00FF645C">
        <w:rPr>
          <w:vertAlign w:val="superscript"/>
        </w:rPr>
        <w:t>2</w:t>
      </w:r>
      <w:r w:rsidRPr="00FF645C">
        <w:t xml:space="preserve"> (1) and 70</w:t>
      </w:r>
      <w:r w:rsidRPr="00FF645C">
        <w:rPr>
          <w:vertAlign w:val="superscript"/>
        </w:rPr>
        <w:t>6</w:t>
      </w:r>
      <w:r w:rsidRPr="00FF645C">
        <w:t xml:space="preserve"> (1), legal persons are punishable for foreign (and domestic) bribery by liquidation; restriction of rights; confiscation of property; or a monetary fine. The sanctions can be applied cumulatively with the exception of liquidation (CL Section 70</w:t>
      </w:r>
      <w:r w:rsidRPr="00EB748D">
        <w:rPr>
          <w:vertAlign w:val="superscript"/>
        </w:rPr>
        <w:t>2</w:t>
      </w:r>
      <w:r w:rsidRPr="00FF645C">
        <w:t xml:space="preserve"> (2)). The maximum statutory fine for legal person</w:t>
      </w:r>
      <w:r w:rsidR="00AB6FA0">
        <w:t>s</w:t>
      </w:r>
      <w:r w:rsidRPr="00FF645C">
        <w:t xml:space="preserve"> remains unchanged. However, in April 2016, Latvia amended CL Section 70</w:t>
      </w:r>
      <w:r w:rsidRPr="00FF645C">
        <w:rPr>
          <w:vertAlign w:val="superscript"/>
        </w:rPr>
        <w:t>6</w:t>
      </w:r>
      <w:r w:rsidRPr="00FF645C">
        <w:t xml:space="preserve"> (1</w:t>
      </w:r>
      <w:r w:rsidRPr="00FF645C">
        <w:rPr>
          <w:vertAlign w:val="superscript"/>
        </w:rPr>
        <w:t>1</w:t>
      </w:r>
      <w:r w:rsidRPr="00FF645C">
        <w:t>) to allow the prosecutors to request a fine based on whether the criminal offence is a criminal violation, less serious, serious or especially serious, as follow:</w:t>
      </w:r>
    </w:p>
    <w:tbl>
      <w:tblPr>
        <w:tblStyle w:val="TableGrid"/>
        <w:tblW w:w="7905" w:type="dxa"/>
        <w:jc w:val="center"/>
        <w:tblLayout w:type="fixed"/>
        <w:tblLook w:val="04A0" w:firstRow="1" w:lastRow="0" w:firstColumn="1" w:lastColumn="0" w:noHBand="0" w:noVBand="1"/>
      </w:tblPr>
      <w:tblGrid>
        <w:gridCol w:w="1980"/>
        <w:gridCol w:w="5925"/>
      </w:tblGrid>
      <w:tr w:rsidR="006F2E2A" w:rsidRPr="00FF645C" w:rsidTr="00FB3863">
        <w:trPr>
          <w:cantSplit/>
          <w:tblHeader/>
          <w:jc w:val="center"/>
        </w:trPr>
        <w:tc>
          <w:tcPr>
            <w:tcW w:w="1980" w:type="dxa"/>
          </w:tcPr>
          <w:p w:rsidR="006F2E2A" w:rsidRPr="00B933AE" w:rsidRDefault="006F2E2A" w:rsidP="00FB3863">
            <w:pPr>
              <w:keepNext/>
              <w:tabs>
                <w:tab w:val="clear" w:pos="850"/>
                <w:tab w:val="clear" w:pos="1191"/>
                <w:tab w:val="clear" w:pos="1531"/>
              </w:tabs>
              <w:spacing w:before="60" w:after="60"/>
              <w:contextualSpacing/>
              <w:jc w:val="center"/>
              <w:rPr>
                <w:rFonts w:eastAsia="Times New Roman"/>
                <w:sz w:val="18"/>
                <w:szCs w:val="18"/>
                <w:lang w:eastAsia="zh-CN"/>
              </w:rPr>
            </w:pPr>
          </w:p>
        </w:tc>
        <w:tc>
          <w:tcPr>
            <w:tcW w:w="5925" w:type="dxa"/>
          </w:tcPr>
          <w:p w:rsidR="006F2E2A" w:rsidRPr="00B933AE" w:rsidRDefault="006F2E2A" w:rsidP="00FB3863">
            <w:pPr>
              <w:tabs>
                <w:tab w:val="clear" w:pos="850"/>
                <w:tab w:val="clear" w:pos="1191"/>
                <w:tab w:val="clear" w:pos="1531"/>
              </w:tabs>
              <w:spacing w:before="60" w:after="60"/>
              <w:jc w:val="center"/>
              <w:rPr>
                <w:rFonts w:eastAsia="Times New Roman"/>
                <w:b/>
                <w:bCs/>
                <w:sz w:val="18"/>
                <w:szCs w:val="18"/>
                <w:lang w:eastAsia="zh-CN"/>
              </w:rPr>
            </w:pPr>
            <w:r w:rsidRPr="00B933AE">
              <w:rPr>
                <w:rFonts w:eastAsia="Times New Roman"/>
                <w:b/>
                <w:bCs/>
                <w:sz w:val="18"/>
                <w:szCs w:val="18"/>
                <w:lang w:eastAsia="zh-CN"/>
              </w:rPr>
              <w:t>Maximum</w:t>
            </w:r>
            <w:r w:rsidR="00CC010D">
              <w:rPr>
                <w:rFonts w:eastAsia="Times New Roman"/>
                <w:b/>
                <w:bCs/>
                <w:sz w:val="18"/>
                <w:szCs w:val="18"/>
                <w:lang w:eastAsia="zh-CN"/>
              </w:rPr>
              <w:t xml:space="preserve"> </w:t>
            </w:r>
            <w:r w:rsidR="00465F8E">
              <w:rPr>
                <w:rFonts w:eastAsia="Times New Roman"/>
                <w:b/>
                <w:bCs/>
                <w:sz w:val="18"/>
                <w:szCs w:val="18"/>
                <w:lang w:eastAsia="zh-CN"/>
              </w:rPr>
              <w:t xml:space="preserve">fines </w:t>
            </w:r>
            <w:r w:rsidRPr="00B933AE">
              <w:rPr>
                <w:rFonts w:eastAsia="Times New Roman"/>
                <w:b/>
                <w:bCs/>
                <w:sz w:val="18"/>
                <w:szCs w:val="18"/>
                <w:lang w:eastAsia="zh-CN"/>
              </w:rPr>
              <w:t>against Legal Persons for Foreign Bribery under CL Section 70</w:t>
            </w:r>
            <w:r w:rsidRPr="00B933AE">
              <w:rPr>
                <w:rFonts w:eastAsia="Times New Roman"/>
                <w:b/>
                <w:bCs/>
                <w:sz w:val="18"/>
                <w:szCs w:val="18"/>
                <w:vertAlign w:val="superscript"/>
                <w:lang w:eastAsia="zh-CN"/>
              </w:rPr>
              <w:t>6</w:t>
            </w:r>
            <w:r w:rsidRPr="00B933AE">
              <w:rPr>
                <w:rFonts w:eastAsia="Times New Roman"/>
                <w:b/>
                <w:bCs/>
                <w:sz w:val="18"/>
                <w:szCs w:val="18"/>
                <w:lang w:eastAsia="zh-CN"/>
              </w:rPr>
              <w:t xml:space="preserve"> (1</w:t>
            </w:r>
            <w:r w:rsidRPr="00B933AE">
              <w:rPr>
                <w:rFonts w:eastAsia="Times New Roman"/>
                <w:b/>
                <w:bCs/>
                <w:sz w:val="18"/>
                <w:szCs w:val="18"/>
                <w:vertAlign w:val="superscript"/>
                <w:lang w:eastAsia="zh-CN"/>
              </w:rPr>
              <w:t>1</w:t>
            </w:r>
            <w:r w:rsidRPr="00B933AE">
              <w:rPr>
                <w:rFonts w:eastAsia="Times New Roman"/>
                <w:b/>
                <w:bCs/>
                <w:sz w:val="18"/>
                <w:szCs w:val="18"/>
                <w:lang w:eastAsia="zh-CN"/>
              </w:rPr>
              <w:t>)</w:t>
            </w:r>
            <w:r w:rsidRPr="00B933AE">
              <w:rPr>
                <w:rFonts w:eastAsia="SimSun"/>
                <w:b/>
                <w:bCs/>
                <w:sz w:val="18"/>
                <w:szCs w:val="18"/>
                <w:vertAlign w:val="superscript"/>
                <w:lang w:eastAsia="zh-CN"/>
              </w:rPr>
              <w:footnoteReference w:id="64"/>
            </w:r>
          </w:p>
        </w:tc>
      </w:tr>
      <w:tr w:rsidR="006F2E2A" w:rsidRPr="00FF645C" w:rsidTr="00FB3863">
        <w:trPr>
          <w:cantSplit/>
          <w:jc w:val="center"/>
        </w:trPr>
        <w:tc>
          <w:tcPr>
            <w:tcW w:w="1980" w:type="dxa"/>
          </w:tcPr>
          <w:p w:rsidR="006F2E2A" w:rsidRPr="00B933AE" w:rsidRDefault="006F2E2A" w:rsidP="00FB3863">
            <w:pPr>
              <w:tabs>
                <w:tab w:val="clear" w:pos="850"/>
                <w:tab w:val="clear" w:pos="1191"/>
                <w:tab w:val="clear" w:pos="1531"/>
              </w:tabs>
              <w:spacing w:before="60" w:after="60"/>
              <w:contextualSpacing/>
              <w:jc w:val="left"/>
              <w:rPr>
                <w:rFonts w:eastAsia="Times New Roman"/>
                <w:sz w:val="18"/>
                <w:szCs w:val="18"/>
                <w:lang w:eastAsia="zh-CN"/>
              </w:rPr>
            </w:pPr>
            <w:r w:rsidRPr="00B933AE">
              <w:rPr>
                <w:rFonts w:eastAsia="Times New Roman"/>
                <w:sz w:val="18"/>
                <w:szCs w:val="18"/>
                <w:lang w:eastAsia="zh-CN"/>
              </w:rPr>
              <w:t xml:space="preserve">Non-aggravated foreign bribery </w:t>
            </w:r>
          </w:p>
        </w:tc>
        <w:tc>
          <w:tcPr>
            <w:tcW w:w="5925" w:type="dxa"/>
          </w:tcPr>
          <w:p w:rsidR="006F2E2A" w:rsidRPr="00B933AE" w:rsidRDefault="006F2E2A" w:rsidP="00FB3863">
            <w:pPr>
              <w:tabs>
                <w:tab w:val="clear" w:pos="850"/>
                <w:tab w:val="clear" w:pos="1191"/>
                <w:tab w:val="clear" w:pos="1531"/>
              </w:tabs>
              <w:spacing w:before="60" w:after="60"/>
              <w:ind w:left="176" w:hanging="176"/>
              <w:contextualSpacing/>
              <w:jc w:val="left"/>
              <w:rPr>
                <w:rFonts w:eastAsia="Times New Roman"/>
                <w:sz w:val="18"/>
                <w:szCs w:val="18"/>
                <w:lang w:eastAsia="zh-CN"/>
              </w:rPr>
            </w:pPr>
            <w:r w:rsidRPr="00B933AE">
              <w:rPr>
                <w:rFonts w:eastAsia="Times New Roman"/>
                <w:sz w:val="18"/>
                <w:szCs w:val="18"/>
                <w:lang w:eastAsia="zh-CN"/>
              </w:rPr>
              <w:t>Fine pursuant of 20- 75°000 times MMW (EUR 8 600 – 32.25 million)</w:t>
            </w:r>
          </w:p>
        </w:tc>
      </w:tr>
      <w:tr w:rsidR="006F2E2A" w:rsidRPr="00FF645C" w:rsidTr="00FB3863">
        <w:trPr>
          <w:cantSplit/>
          <w:jc w:val="center"/>
        </w:trPr>
        <w:tc>
          <w:tcPr>
            <w:tcW w:w="1980" w:type="dxa"/>
          </w:tcPr>
          <w:p w:rsidR="006F2E2A" w:rsidRPr="00B933AE" w:rsidRDefault="006F2E2A" w:rsidP="00FB3863">
            <w:pPr>
              <w:tabs>
                <w:tab w:val="clear" w:pos="850"/>
                <w:tab w:val="clear" w:pos="1191"/>
                <w:tab w:val="clear" w:pos="1531"/>
              </w:tabs>
              <w:spacing w:before="60" w:after="60"/>
              <w:contextualSpacing/>
              <w:jc w:val="left"/>
              <w:rPr>
                <w:rFonts w:eastAsia="Times New Roman"/>
                <w:sz w:val="18"/>
                <w:szCs w:val="18"/>
                <w:lang w:eastAsia="zh-CN"/>
              </w:rPr>
            </w:pPr>
            <w:r w:rsidRPr="00B933AE">
              <w:rPr>
                <w:rFonts w:eastAsia="Times New Roman"/>
                <w:sz w:val="18"/>
                <w:szCs w:val="18"/>
                <w:lang w:eastAsia="zh-CN"/>
              </w:rPr>
              <w:t>Aggravated foreign bribery</w:t>
            </w:r>
            <w:r w:rsidRPr="00B933AE">
              <w:rPr>
                <w:rFonts w:eastAsia="SimSun"/>
                <w:sz w:val="18"/>
                <w:szCs w:val="18"/>
                <w:vertAlign w:val="superscript"/>
                <w:lang w:eastAsia="zh-CN"/>
              </w:rPr>
              <w:footnoteReference w:id="65"/>
            </w:r>
            <w:r w:rsidRPr="00B933AE">
              <w:rPr>
                <w:rFonts w:eastAsia="Times New Roman"/>
                <w:sz w:val="18"/>
                <w:szCs w:val="18"/>
                <w:lang w:eastAsia="zh-CN"/>
              </w:rPr>
              <w:t xml:space="preserve"> </w:t>
            </w:r>
          </w:p>
        </w:tc>
        <w:tc>
          <w:tcPr>
            <w:tcW w:w="5925" w:type="dxa"/>
          </w:tcPr>
          <w:p w:rsidR="006F2E2A" w:rsidRPr="00B933AE" w:rsidRDefault="006F2E2A" w:rsidP="00FB3863">
            <w:pPr>
              <w:tabs>
                <w:tab w:val="clear" w:pos="850"/>
                <w:tab w:val="clear" w:pos="1191"/>
                <w:tab w:val="clear" w:pos="1531"/>
              </w:tabs>
              <w:spacing w:before="60" w:after="60"/>
              <w:ind w:left="176" w:hanging="176"/>
              <w:contextualSpacing/>
              <w:jc w:val="left"/>
              <w:rPr>
                <w:rFonts w:eastAsia="Times New Roman"/>
                <w:sz w:val="18"/>
                <w:szCs w:val="18"/>
                <w:lang w:eastAsia="zh-CN"/>
              </w:rPr>
            </w:pPr>
            <w:r w:rsidRPr="00B933AE">
              <w:rPr>
                <w:rFonts w:eastAsia="Times New Roman"/>
                <w:sz w:val="18"/>
                <w:szCs w:val="18"/>
                <w:lang w:eastAsia="zh-CN"/>
              </w:rPr>
              <w:t>Fine pursuant of 20- 75°000 times MMW (EUR 8 600 – 32.25 million)</w:t>
            </w:r>
          </w:p>
        </w:tc>
      </w:tr>
      <w:tr w:rsidR="006F2E2A" w:rsidRPr="00FF645C" w:rsidTr="00FB3863">
        <w:trPr>
          <w:cantSplit/>
          <w:jc w:val="center"/>
        </w:trPr>
        <w:tc>
          <w:tcPr>
            <w:tcW w:w="1980" w:type="dxa"/>
          </w:tcPr>
          <w:p w:rsidR="006F2E2A" w:rsidRPr="00B933AE" w:rsidRDefault="006F2E2A" w:rsidP="00FB3863">
            <w:pPr>
              <w:jc w:val="left"/>
              <w:rPr>
                <w:sz w:val="18"/>
                <w:szCs w:val="18"/>
              </w:rPr>
            </w:pPr>
            <w:r w:rsidRPr="00B933AE">
              <w:rPr>
                <w:sz w:val="18"/>
                <w:szCs w:val="18"/>
              </w:rPr>
              <w:t>Further aggravated foreign bribery</w:t>
            </w:r>
            <w:r w:rsidRPr="00B933AE">
              <w:rPr>
                <w:rFonts w:eastAsia="SimSun"/>
                <w:sz w:val="18"/>
                <w:szCs w:val="18"/>
                <w:vertAlign w:val="superscript"/>
              </w:rPr>
              <w:footnoteReference w:id="66"/>
            </w:r>
            <w:r w:rsidRPr="00B933AE">
              <w:rPr>
                <w:sz w:val="18"/>
                <w:szCs w:val="18"/>
              </w:rPr>
              <w:t xml:space="preserve"> </w:t>
            </w:r>
          </w:p>
        </w:tc>
        <w:tc>
          <w:tcPr>
            <w:tcW w:w="5925" w:type="dxa"/>
          </w:tcPr>
          <w:p w:rsidR="006F2E2A" w:rsidRPr="00B933AE" w:rsidRDefault="006F2E2A" w:rsidP="00FB3863">
            <w:pPr>
              <w:tabs>
                <w:tab w:val="clear" w:pos="850"/>
                <w:tab w:val="clear" w:pos="1191"/>
                <w:tab w:val="clear" w:pos="1531"/>
              </w:tabs>
              <w:spacing w:before="60" w:after="60"/>
              <w:ind w:left="176" w:hanging="176"/>
              <w:contextualSpacing/>
              <w:jc w:val="left"/>
              <w:rPr>
                <w:rFonts w:eastAsia="Times New Roman"/>
                <w:sz w:val="18"/>
                <w:szCs w:val="18"/>
                <w:lang w:eastAsia="zh-CN"/>
              </w:rPr>
            </w:pPr>
            <w:r w:rsidRPr="00B933AE">
              <w:rPr>
                <w:rFonts w:eastAsia="Times New Roman"/>
                <w:sz w:val="18"/>
                <w:szCs w:val="18"/>
                <w:lang w:eastAsia="zh-CN"/>
              </w:rPr>
              <w:t>Fine of 30-100°000 times MMW (EUR 12 900 – 43 million)</w:t>
            </w:r>
          </w:p>
          <w:p w:rsidR="006F2E2A" w:rsidRPr="00B933AE" w:rsidRDefault="006F2E2A" w:rsidP="00FB3863">
            <w:pPr>
              <w:tabs>
                <w:tab w:val="clear" w:pos="850"/>
                <w:tab w:val="clear" w:pos="1191"/>
                <w:tab w:val="clear" w:pos="1531"/>
              </w:tabs>
              <w:spacing w:before="60" w:after="60"/>
              <w:jc w:val="left"/>
              <w:rPr>
                <w:rFonts w:eastAsia="Times New Roman"/>
                <w:sz w:val="18"/>
                <w:szCs w:val="18"/>
                <w:lang w:eastAsia="zh-CN"/>
              </w:rPr>
            </w:pPr>
          </w:p>
        </w:tc>
      </w:tr>
    </w:tbl>
    <w:p w:rsidR="006F2E2A" w:rsidRDefault="006F2E2A" w:rsidP="00E1214C">
      <w:pPr>
        <w:pStyle w:val="Para"/>
        <w:numPr>
          <w:ilvl w:val="0"/>
          <w:numId w:val="0"/>
        </w:numPr>
      </w:pPr>
    </w:p>
    <w:p w:rsidR="006F2E2A" w:rsidRPr="00FF645C" w:rsidRDefault="006F2E2A" w:rsidP="00E1214C">
      <w:pPr>
        <w:pStyle w:val="Para"/>
      </w:pPr>
      <w:r w:rsidRPr="00FF645C">
        <w:t xml:space="preserve">Sanctions can also be imposed as part of a </w:t>
      </w:r>
      <w:r w:rsidR="00C8096F">
        <w:t xml:space="preserve">penal order </w:t>
      </w:r>
      <w:r w:rsidRPr="00FF645C">
        <w:t>with the legal person</w:t>
      </w:r>
      <w:r w:rsidR="00AB6FA0">
        <w:t>s</w:t>
      </w:r>
      <w:r w:rsidRPr="00FF645C">
        <w:t xml:space="preserve"> under CPL Section 441</w:t>
      </w:r>
      <w:r w:rsidRPr="00FF645C">
        <w:rPr>
          <w:vertAlign w:val="superscript"/>
        </w:rPr>
        <w:t>6</w:t>
      </w:r>
      <w:r w:rsidRPr="00FF645C">
        <w:t>. As part of such</w:t>
      </w:r>
      <w:r w:rsidR="00465F8E">
        <w:t xml:space="preserve"> order</w:t>
      </w:r>
      <w:r w:rsidRPr="00FF645C">
        <w:t>, the prosecution may apply no more than half of the maximum amount provided for each category of offence (CL Section 70</w:t>
      </w:r>
      <w:r w:rsidRPr="00FF645C">
        <w:rPr>
          <w:vertAlign w:val="superscript"/>
        </w:rPr>
        <w:t>6</w:t>
      </w:r>
      <w:r w:rsidRPr="00FF645C">
        <w:t xml:space="preserve"> (1</w:t>
      </w:r>
      <w:r w:rsidRPr="00FF645C">
        <w:rPr>
          <w:vertAlign w:val="superscript"/>
        </w:rPr>
        <w:t>2</w:t>
      </w:r>
      <w:r w:rsidRPr="00FF645C">
        <w:t xml:space="preserve">)). The </w:t>
      </w:r>
      <w:r w:rsidR="00DD741A">
        <w:t xml:space="preserve">procedure </w:t>
      </w:r>
      <w:r w:rsidRPr="00FF645C">
        <w:t>can be initiated</w:t>
      </w:r>
      <w:r w:rsidR="00DD741A">
        <w:t xml:space="preserve"> either</w:t>
      </w:r>
      <w:r w:rsidRPr="00FF645C">
        <w:t xml:space="preserve"> by the public prosecutor or </w:t>
      </w:r>
      <w:r w:rsidR="00DD741A">
        <w:t xml:space="preserve">the </w:t>
      </w:r>
      <w:r w:rsidRPr="00FF645C">
        <w:t xml:space="preserve">legal person. The type and level of sentence imposed as a result of the agreement are negotiated between the public prosecutor and the legal person. </w:t>
      </w:r>
      <w:r>
        <w:t>Since Phase 2 and as explained in section B.5 of this report, sanctions against legal persons can also now be imposed through a penal order for non-aggravated foreign bribery under CPL Section 441</w:t>
      </w:r>
      <w:r w:rsidRPr="00D538A6">
        <w:rPr>
          <w:vertAlign w:val="superscript"/>
        </w:rPr>
        <w:t>1</w:t>
      </w:r>
      <w:r>
        <w:t>.</w:t>
      </w:r>
    </w:p>
    <w:p w:rsidR="006F2E2A" w:rsidRPr="00FF645C" w:rsidRDefault="00962C87" w:rsidP="006F2E2A">
      <w:pPr>
        <w:keepNext/>
        <w:keepLines/>
        <w:tabs>
          <w:tab w:val="clear" w:pos="850"/>
          <w:tab w:val="clear" w:pos="1191"/>
          <w:tab w:val="left" w:pos="0"/>
          <w:tab w:val="left" w:pos="709"/>
        </w:tabs>
        <w:spacing w:before="240" w:after="120"/>
        <w:ind w:right="680"/>
        <w:outlineLvl w:val="2"/>
        <w:rPr>
          <w:b/>
          <w:i/>
          <w:szCs w:val="22"/>
        </w:rPr>
      </w:pPr>
      <w:r>
        <w:rPr>
          <w:b/>
          <w:i/>
          <w:szCs w:val="22"/>
        </w:rPr>
        <w:tab/>
        <w:t xml:space="preserve">(d) </w:t>
      </w:r>
      <w:r w:rsidR="006F2E2A" w:rsidRPr="00FF645C">
        <w:rPr>
          <w:b/>
          <w:i/>
          <w:szCs w:val="22"/>
        </w:rPr>
        <w:t xml:space="preserve">Sanctions against legal persons in practice </w:t>
      </w:r>
    </w:p>
    <w:p w:rsidR="006F2E2A" w:rsidRPr="00FF645C" w:rsidRDefault="006F2E2A" w:rsidP="00E1214C">
      <w:pPr>
        <w:pStyle w:val="Para"/>
      </w:pPr>
      <w:r w:rsidRPr="00FF645C">
        <w:t xml:space="preserve">No legal entity has ever been held liable for </w:t>
      </w:r>
      <w:r w:rsidRPr="002C1407">
        <w:t xml:space="preserve">foreign bribery since the entry into force of the Convention in Latvia. </w:t>
      </w:r>
      <w:r w:rsidRPr="002C1407">
        <w:rPr>
          <w:lang w:val="en-US"/>
        </w:rPr>
        <w:t>The possibility to conclude a plea agreement has never been applied in a corruption case.</w:t>
      </w:r>
      <w:r>
        <w:rPr>
          <w:lang w:val="en-US"/>
        </w:rPr>
        <w:t xml:space="preserve"> The possibility to conclude a penal order has also not been applied since Phase 2</w:t>
      </w:r>
      <w:r w:rsidRPr="00062202">
        <w:rPr>
          <w:lang w:val="en-US"/>
        </w:rPr>
        <w:t xml:space="preserve"> </w:t>
      </w:r>
      <w:r w:rsidRPr="002C1407">
        <w:rPr>
          <w:lang w:val="en-US"/>
        </w:rPr>
        <w:t>in a corruption case</w:t>
      </w:r>
      <w:r>
        <w:rPr>
          <w:lang w:val="en-US"/>
        </w:rPr>
        <w:t xml:space="preserve">. </w:t>
      </w:r>
      <w:r w:rsidRPr="002C1407">
        <w:t xml:space="preserve">In one </w:t>
      </w:r>
      <w:r w:rsidRPr="002C1407">
        <w:rPr>
          <w:rFonts w:eastAsia="Times New Roman"/>
          <w:lang w:val="en-US"/>
        </w:rPr>
        <w:t xml:space="preserve">domestic corruption case adjudicated by the Riga City Court, the judge decided to impose a </w:t>
      </w:r>
      <w:r>
        <w:rPr>
          <w:rFonts w:eastAsia="Times New Roman"/>
          <w:lang w:val="en-US"/>
        </w:rPr>
        <w:t xml:space="preserve">EUR 13 330 </w:t>
      </w:r>
      <w:r w:rsidRPr="002C1407">
        <w:rPr>
          <w:rFonts w:eastAsia="Times New Roman"/>
          <w:lang w:val="en-US"/>
        </w:rPr>
        <w:t>fine and a prohibition to participate in public procurement for</w:t>
      </w:r>
      <w:r w:rsidRPr="002C1407">
        <w:t xml:space="preserve"> one year against the legal person. In this case, the contract value was EUR 22 798. The judgement was appealed and currently is being reviewed by the Riga Regional Court</w:t>
      </w:r>
      <w:r w:rsidRPr="00DD741A">
        <w:rPr>
          <w:rFonts w:eastAsia="Times New Roman"/>
          <w:i/>
          <w:lang w:val="en-US"/>
        </w:rPr>
        <w:t xml:space="preserve">. </w:t>
      </w:r>
      <w:r w:rsidRPr="00DD741A">
        <w:rPr>
          <w:rFonts w:eastAsia="Times New Roman"/>
          <w:lang w:val="en-US"/>
        </w:rPr>
        <w:t>L</w:t>
      </w:r>
      <w:r w:rsidRPr="002C1407">
        <w:rPr>
          <w:rFonts w:eastAsia="Times New Roman"/>
          <w:lang w:val="en-US"/>
        </w:rPr>
        <w:t>iquidation</w:t>
      </w:r>
      <w:r w:rsidRPr="00FF645C">
        <w:rPr>
          <w:rFonts w:eastAsia="Times New Roman"/>
          <w:lang w:val="en-US"/>
        </w:rPr>
        <w:t xml:space="preserve"> has often been imposed in tax evasion cases. Fines imposed ranged from EUR 3 600 for non-aggravated fraud (CL Section 177(1)) to EUR</w:t>
      </w:r>
      <w:r w:rsidRPr="00FF645C">
        <w:t xml:space="preserve"> </w:t>
      </w:r>
      <w:r w:rsidRPr="00FF645C">
        <w:rPr>
          <w:rFonts w:eastAsia="Times New Roman"/>
          <w:lang w:val="en-US"/>
        </w:rPr>
        <w:t xml:space="preserve">276 390 for further aggravated tax evasion (CL Section 218(3)). </w:t>
      </w:r>
    </w:p>
    <w:p w:rsidR="006F2E2A" w:rsidRPr="00FF645C" w:rsidRDefault="006F2E2A" w:rsidP="006F2E2A">
      <w:pPr>
        <w:tabs>
          <w:tab w:val="clear" w:pos="850"/>
          <w:tab w:val="clear" w:pos="1191"/>
          <w:tab w:val="clear" w:pos="1531"/>
        </w:tabs>
        <w:spacing w:after="120"/>
        <w:rPr>
          <w:rFonts w:eastAsia="Times New Roman"/>
          <w:b/>
          <w:i/>
          <w:lang w:val="en-US"/>
        </w:rPr>
      </w:pPr>
      <w:r w:rsidRPr="00FF645C">
        <w:rPr>
          <w:rFonts w:eastAsia="Times New Roman"/>
          <w:b/>
          <w:i/>
          <w:lang w:val="en-US"/>
        </w:rPr>
        <w:t>Commentary</w:t>
      </w:r>
    </w:p>
    <w:p w:rsidR="00800624" w:rsidRPr="006F2E2A" w:rsidRDefault="006F2E2A" w:rsidP="006F2E2A">
      <w:pPr>
        <w:tabs>
          <w:tab w:val="clear" w:pos="850"/>
          <w:tab w:val="clear" w:pos="1191"/>
          <w:tab w:val="clear" w:pos="1531"/>
        </w:tabs>
        <w:spacing w:after="120"/>
        <w:rPr>
          <w:rFonts w:eastAsia="SimSun"/>
          <w:b/>
          <w:i/>
        </w:rPr>
      </w:pPr>
      <w:r w:rsidRPr="00FF645C">
        <w:rPr>
          <w:rFonts w:eastAsia="Times New Roman"/>
          <w:b/>
          <w:i/>
          <w:lang w:val="en-US"/>
        </w:rPr>
        <w:lastRenderedPageBreak/>
        <w:t xml:space="preserve">In the absence of </w:t>
      </w:r>
      <w:r w:rsidRPr="004B153B">
        <w:rPr>
          <w:rFonts w:eastAsia="Times New Roman"/>
          <w:b/>
          <w:i/>
          <w:lang w:val="en-US"/>
        </w:rPr>
        <w:t>foreign bribery cases concluded to date, the lead examiners recommen</w:t>
      </w:r>
      <w:r>
        <w:rPr>
          <w:rFonts w:eastAsia="Times New Roman"/>
          <w:b/>
          <w:i/>
          <w:lang w:val="en-US"/>
        </w:rPr>
        <w:t>d that the Working Group follow</w:t>
      </w:r>
      <w:r w:rsidR="00925490">
        <w:rPr>
          <w:rFonts w:eastAsia="Times New Roman"/>
          <w:b/>
          <w:i/>
          <w:lang w:val="en-US"/>
        </w:rPr>
        <w:t xml:space="preserve"> </w:t>
      </w:r>
      <w:r w:rsidRPr="004B153B">
        <w:rPr>
          <w:rFonts w:eastAsia="Times New Roman"/>
          <w:b/>
          <w:i/>
          <w:lang w:val="en-US"/>
        </w:rPr>
        <w:t>up the sanctions imposed against legal persons for foreign bribery</w:t>
      </w:r>
      <w:r w:rsidRPr="004B153B">
        <w:rPr>
          <w:rFonts w:eastAsia="SimSun"/>
          <w:b/>
          <w:i/>
        </w:rPr>
        <w:t>.</w:t>
      </w:r>
    </w:p>
    <w:p w:rsidR="0028384C" w:rsidRDefault="002551F3" w:rsidP="002801A0">
      <w:pPr>
        <w:pStyle w:val="Heading2"/>
      </w:pPr>
      <w:bookmarkStart w:id="49" w:name="_Toc352777075"/>
      <w:bookmarkStart w:id="50" w:name="_Toc353921853"/>
      <w:bookmarkStart w:id="51" w:name="_Toc358831039"/>
      <w:bookmarkStart w:id="52" w:name="_Toc360636583"/>
      <w:bookmarkStart w:id="53" w:name="_Toc360681661"/>
      <w:bookmarkStart w:id="54" w:name="_Toc8668644"/>
      <w:bookmarkStart w:id="55" w:name="_Toc21945599"/>
      <w:r>
        <w:t xml:space="preserve">4. </w:t>
      </w:r>
      <w:r w:rsidR="006817DD">
        <w:t>Confiscation of the Bribe and the P</w:t>
      </w:r>
      <w:r w:rsidR="00A35E6F" w:rsidRPr="00A35E6F">
        <w:t>roceeds o</w:t>
      </w:r>
      <w:r w:rsidR="006817DD">
        <w:t>f B</w:t>
      </w:r>
      <w:r w:rsidR="00A35E6F" w:rsidRPr="00A35E6F">
        <w:t>ribery</w:t>
      </w:r>
      <w:bookmarkEnd w:id="49"/>
      <w:bookmarkEnd w:id="50"/>
      <w:bookmarkEnd w:id="51"/>
      <w:bookmarkEnd w:id="52"/>
      <w:bookmarkEnd w:id="53"/>
      <w:bookmarkEnd w:id="54"/>
      <w:bookmarkEnd w:id="55"/>
    </w:p>
    <w:p w:rsidR="006F2E2A" w:rsidRPr="00962C87" w:rsidRDefault="006F2E2A" w:rsidP="006F2E2A">
      <w:pPr>
        <w:pStyle w:val="ListParagraph"/>
        <w:keepNext/>
        <w:keepLines/>
        <w:spacing w:before="240" w:after="120"/>
        <w:ind w:left="0" w:right="680" w:firstLine="680"/>
        <w:jc w:val="left"/>
        <w:outlineLvl w:val="3"/>
        <w:rPr>
          <w:b/>
          <w:i/>
          <w:iCs/>
          <w:color w:val="000000" w:themeColor="text1"/>
          <w:szCs w:val="22"/>
        </w:rPr>
      </w:pPr>
      <w:r w:rsidRPr="00962C87">
        <w:rPr>
          <w:b/>
          <w:i/>
          <w:iCs/>
          <w:color w:val="000000" w:themeColor="text1"/>
          <w:szCs w:val="22"/>
        </w:rPr>
        <w:t>(</w:t>
      </w:r>
      <w:r w:rsidR="00962C87" w:rsidRPr="00962C87">
        <w:rPr>
          <w:b/>
          <w:i/>
          <w:iCs/>
          <w:color w:val="000000" w:themeColor="text1"/>
          <w:szCs w:val="22"/>
        </w:rPr>
        <w:t>a</w:t>
      </w:r>
      <w:r w:rsidRPr="00962C87">
        <w:rPr>
          <w:b/>
          <w:i/>
          <w:iCs/>
          <w:color w:val="000000" w:themeColor="text1"/>
          <w:szCs w:val="22"/>
        </w:rPr>
        <w:t>) A revised confiscation regime since Phase 2</w:t>
      </w:r>
    </w:p>
    <w:p w:rsidR="006F2E2A" w:rsidRPr="00AC7214" w:rsidRDefault="006F2E2A" w:rsidP="00E1214C">
      <w:pPr>
        <w:pStyle w:val="Para"/>
      </w:pPr>
      <w:r w:rsidRPr="00AC7214">
        <w:t>Two confiscation regimes</w:t>
      </w:r>
      <w:r>
        <w:t xml:space="preserve"> </w:t>
      </w:r>
      <w:r w:rsidRPr="00AC7214">
        <w:t>appl</w:t>
      </w:r>
      <w:r>
        <w:t>y to criminally acquired property</w:t>
      </w:r>
      <w:r w:rsidRPr="00AC7214">
        <w:t xml:space="preserve"> </w:t>
      </w:r>
      <w:r>
        <w:t xml:space="preserve">in </w:t>
      </w:r>
      <w:r w:rsidRPr="00AC7214">
        <w:t>foreign bribery</w:t>
      </w:r>
      <w:r>
        <w:t xml:space="preserve"> cases</w:t>
      </w:r>
      <w:r w:rsidRPr="00AC7214">
        <w:t xml:space="preserve"> for both natural and legal persons. First, </w:t>
      </w:r>
      <w:r w:rsidR="00DD741A">
        <w:t xml:space="preserve">Latvia has </w:t>
      </w:r>
      <w:r w:rsidRPr="00AC7214">
        <w:t xml:space="preserve">a conviction based regime whereby a convicted person’s property </w:t>
      </w:r>
      <w:r>
        <w:t xml:space="preserve">must </w:t>
      </w:r>
      <w:r w:rsidRPr="00AC7214">
        <w:t xml:space="preserve">be confiscated. Second, </w:t>
      </w:r>
      <w:r w:rsidR="00DD741A">
        <w:t xml:space="preserve">Latvia has </w:t>
      </w:r>
      <w:r w:rsidRPr="00AC7214">
        <w:t>a non-conviction based confiscation regime for which proceedings can be conducted separately from criminal proceedings determining guilt</w:t>
      </w:r>
      <w:r>
        <w:t xml:space="preserve"> (CPL Chapter 59)</w:t>
      </w:r>
      <w:r w:rsidRPr="00AC7214">
        <w:t>.</w:t>
      </w:r>
      <w:r w:rsidRPr="00FF645C">
        <w:rPr>
          <w:vertAlign w:val="superscript"/>
        </w:rPr>
        <w:footnoteReference w:id="67"/>
      </w:r>
      <w:r w:rsidRPr="00AC7214">
        <w:t xml:space="preserve"> </w:t>
      </w:r>
    </w:p>
    <w:p w:rsidR="006F2E2A" w:rsidRPr="00AC7214" w:rsidRDefault="006F2E2A" w:rsidP="00E1214C">
      <w:pPr>
        <w:pStyle w:val="Para"/>
      </w:pPr>
      <w:r w:rsidRPr="00AC7214">
        <w:t>Since Phase 2, Latvia undertook a comprehensive reform of its confiscation regime. In August 2017, Latvia amended the CL and the CPL and enacted a new law on confiscat</w:t>
      </w:r>
      <w:r w:rsidR="00DD741A">
        <w:t xml:space="preserve">ing </w:t>
      </w:r>
      <w:r w:rsidRPr="00AC7214">
        <w:t xml:space="preserve">criminally acquired property. </w:t>
      </w:r>
      <w:r>
        <w:t>C</w:t>
      </w:r>
      <w:r w:rsidRPr="00AC7214">
        <w:t>onfiscation measures initially foreseen in the C</w:t>
      </w:r>
      <w:r w:rsidR="00DD741A">
        <w:t>PL</w:t>
      </w:r>
      <w:r w:rsidRPr="00AC7214">
        <w:t xml:space="preserve"> are now in the C</w:t>
      </w:r>
      <w:r w:rsidR="0027591D">
        <w:t xml:space="preserve">L </w:t>
      </w:r>
      <w:r w:rsidRPr="00AC7214">
        <w:t xml:space="preserve">Chapter </w:t>
      </w:r>
      <w:r>
        <w:t xml:space="preserve">VIII2 </w:t>
      </w:r>
      <w:r w:rsidRPr="00AC7214">
        <w:t>on Special Confiscation of Property. On substance, the provisions of the new Chapter remain largely unchanged from the provisions assessed by the WGB in Phase 1 and 2. However, the onus to prove the legality of the origin of properties is now on the accused person and no longer on the prosecution (CL Section 70</w:t>
      </w:r>
      <w:r w:rsidRPr="00AC7214">
        <w:rPr>
          <w:vertAlign w:val="superscript"/>
        </w:rPr>
        <w:t xml:space="preserve">11 </w:t>
      </w:r>
      <w:r w:rsidRPr="00AC7214">
        <w:t>and CPL Sections 124(6) and 126(3</w:t>
      </w:r>
      <w:r w:rsidRPr="00AC7214">
        <w:rPr>
          <w:vertAlign w:val="superscript"/>
        </w:rPr>
        <w:t>1</w:t>
      </w:r>
      <w:r w:rsidRPr="00AC7214">
        <w:t>)).</w:t>
      </w:r>
    </w:p>
    <w:p w:rsidR="006F2E2A" w:rsidRPr="00AC7214" w:rsidRDefault="006F2E2A" w:rsidP="00E1214C">
      <w:pPr>
        <w:pStyle w:val="Para"/>
      </w:pPr>
      <w:r w:rsidRPr="00AC7214">
        <w:t xml:space="preserve">Since August 2017, the MOJ has circulated four explanatory letters containing guidance to practitioners, including judges, prosecutors, and investigators on the new confiscation regime. Several trainings were organised for law enforcement authorities, including KNAB investigators, to increase awareness of detection and freezing of assets in corruption cases. </w:t>
      </w:r>
      <w:r>
        <w:t xml:space="preserve">The FIU organised three trainings on </w:t>
      </w:r>
      <w:r w:rsidRPr="003A0BEF">
        <w:t>corruption and ML investigations and the tracing and confis</w:t>
      </w:r>
      <w:r>
        <w:t xml:space="preserve">cation of the proceeds of crime in 2018-2019 which were attended by law enforcement authorities, including KNAB. </w:t>
      </w:r>
      <w:r w:rsidR="007558AF">
        <w:t>In the fall of 2019, t</w:t>
      </w:r>
      <w:r w:rsidRPr="00AC7214">
        <w:t xml:space="preserve">he MOJ finalised </w:t>
      </w:r>
      <w:r>
        <w:t xml:space="preserve">and circulated </w:t>
      </w:r>
      <w:r w:rsidR="007558AF" w:rsidRPr="007558AF">
        <w:t>a manual for practitioners</w:t>
      </w:r>
      <w:r w:rsidRPr="00AC7214">
        <w:t>.</w:t>
      </w:r>
      <w:r w:rsidR="007A63D3">
        <w:rPr>
          <w:rStyle w:val="FootnoteReference"/>
        </w:rPr>
        <w:footnoteReference w:id="68"/>
      </w:r>
      <w:r w:rsidRPr="00AC7214">
        <w:t xml:space="preserve"> Altogether, the MOJ is of the view that the 2017 amendments have resulted in an increase in the number of confiscations imposed in practice from 32 </w:t>
      </w:r>
      <w:r w:rsidR="0027591D">
        <w:t>assets</w:t>
      </w:r>
      <w:r w:rsidRPr="00AC7214">
        <w:t xml:space="preserve"> confiscated from legal persons in 2017 to 55 </w:t>
      </w:r>
      <w:r w:rsidR="0027591D">
        <w:t xml:space="preserve">assets </w:t>
      </w:r>
      <w:r w:rsidRPr="00AC7214">
        <w:t>in 2018.</w:t>
      </w:r>
    </w:p>
    <w:p w:rsidR="006F2E2A" w:rsidRPr="00962C87" w:rsidRDefault="00962C87" w:rsidP="006F2E2A">
      <w:pPr>
        <w:pStyle w:val="ListParagraph"/>
        <w:keepNext/>
        <w:keepLines/>
        <w:spacing w:before="240" w:after="120"/>
        <w:ind w:left="0" w:right="680" w:firstLine="680"/>
        <w:jc w:val="left"/>
        <w:outlineLvl w:val="3"/>
        <w:rPr>
          <w:b/>
          <w:i/>
          <w:iCs/>
          <w:color w:val="000000" w:themeColor="text1"/>
          <w:szCs w:val="22"/>
        </w:rPr>
      </w:pPr>
      <w:r w:rsidRPr="00962C87">
        <w:rPr>
          <w:b/>
          <w:i/>
          <w:iCs/>
          <w:color w:val="000000" w:themeColor="text1"/>
          <w:szCs w:val="22"/>
        </w:rPr>
        <w:t>(b</w:t>
      </w:r>
      <w:r w:rsidR="006F2E2A" w:rsidRPr="00962C87">
        <w:rPr>
          <w:b/>
          <w:i/>
          <w:iCs/>
          <w:color w:val="000000" w:themeColor="text1"/>
          <w:szCs w:val="22"/>
        </w:rPr>
        <w:t xml:space="preserve">) Application of confiscation measures in practice </w:t>
      </w:r>
    </w:p>
    <w:p w:rsidR="006F2E2A" w:rsidRPr="00AC7214" w:rsidRDefault="006F2E2A" w:rsidP="00E1214C">
      <w:pPr>
        <w:pStyle w:val="Para"/>
      </w:pPr>
      <w:r w:rsidRPr="00AC7214">
        <w:t xml:space="preserve">In Phase 2, confiscation had </w:t>
      </w:r>
      <w:r w:rsidR="00D52C87">
        <w:t>n</w:t>
      </w:r>
      <w:r w:rsidRPr="00AC7214">
        <w:t>ever been imposed in a foreign bribery case. In addition, the WGB found that confiscation was not routinely used in domestic corruption cases</w:t>
      </w:r>
      <w:r w:rsidR="0027591D">
        <w:t xml:space="preserve"> prompting</w:t>
      </w:r>
      <w:r w:rsidRPr="00AC7214">
        <w:t xml:space="preserve"> recommendation 15(c). At the time of Latvia Phase 2 Written Follow-up </w:t>
      </w:r>
      <w:r w:rsidR="0027591D">
        <w:t>R</w:t>
      </w:r>
      <w:r w:rsidRPr="00AC7214">
        <w:t xml:space="preserve">eport, Latvia had issued a binding Informative Letter in June 2016, instructing prosecutors to assess the grounds for seeking confiscation. In addition, assets were seized by KNAB in the </w:t>
      </w:r>
      <w:r w:rsidRPr="004B153B">
        <w:rPr>
          <w:i/>
        </w:rPr>
        <w:t>Law Enforcement Agency Case</w:t>
      </w:r>
      <w:r w:rsidRPr="00AC7214">
        <w:t xml:space="preserve"> with a purpose to ensure possible confiscation as a form of punishment. The Working Group therefore deemed recommendation 15(c) fully implemented. </w:t>
      </w:r>
    </w:p>
    <w:p w:rsidR="006F2E2A" w:rsidRPr="00AC7214" w:rsidRDefault="006F2E2A" w:rsidP="00E1214C">
      <w:pPr>
        <w:pStyle w:val="Para"/>
      </w:pPr>
      <w:r w:rsidRPr="00AC7214">
        <w:t xml:space="preserve">Since Phase 2, Latvia indicated that </w:t>
      </w:r>
      <w:r w:rsidR="0027591D">
        <w:t xml:space="preserve">it has seized </w:t>
      </w:r>
      <w:r w:rsidRPr="00AC7214">
        <w:t xml:space="preserve">the instrument (the bribe) in </w:t>
      </w:r>
      <w:r w:rsidR="0027591D">
        <w:t xml:space="preserve">some </w:t>
      </w:r>
      <w:r w:rsidRPr="00AC7214">
        <w:t xml:space="preserve">domestic corruption cases. According to Latvia, KNAB does not experience any difficulties in quantifying the bribe itself. In the </w:t>
      </w:r>
      <w:proofErr w:type="spellStart"/>
      <w:r>
        <w:rPr>
          <w:i/>
        </w:rPr>
        <w:t>Skinest</w:t>
      </w:r>
      <w:proofErr w:type="spellEnd"/>
      <w:r>
        <w:rPr>
          <w:i/>
        </w:rPr>
        <w:t xml:space="preserve"> (Latvia) C</w:t>
      </w:r>
      <w:r w:rsidRPr="00DC0048">
        <w:rPr>
          <w:i/>
        </w:rPr>
        <w:t>ase</w:t>
      </w:r>
      <w:r>
        <w:rPr>
          <w:i/>
        </w:rPr>
        <w:t xml:space="preserve"> </w:t>
      </w:r>
      <w:r w:rsidRPr="00C54371">
        <w:t>(involving the corruption of Latvian public officials</w:t>
      </w:r>
      <w:r>
        <w:t xml:space="preserve"> by</w:t>
      </w:r>
      <w:r w:rsidRPr="00C54371">
        <w:t xml:space="preserve"> an Estonian company ), the investigators seized EUR</w:t>
      </w:r>
      <w:r w:rsidRPr="00AC7214">
        <w:t xml:space="preserve"> 499 500 corresponding to the alleged bribe payments </w:t>
      </w:r>
      <w:r w:rsidRPr="00AC7214">
        <w:lastRenderedPageBreak/>
        <w:t xml:space="preserve">made to the Latvian official, as part of the pre-trial proceedings and confiscation has not yet be imposed by a court, upon conviction. In a second case KNAB seized EUR 85 000, corresponding to the alleged bribe payment and another EUR 65°000 in cash. The </w:t>
      </w:r>
      <w:r>
        <w:t>case is pending at the PPO</w:t>
      </w:r>
      <w:r w:rsidRPr="00AC7214">
        <w:t xml:space="preserve">. Conviction-based confiscation of EUR 500 was also </w:t>
      </w:r>
      <w:r w:rsidRPr="00B933AE">
        <w:t>imposed</w:t>
      </w:r>
      <w:r w:rsidRPr="00AC7214">
        <w:t xml:space="preserve"> upon conviction in another domestic corruption case in which the natural person bribed a public official in the interest of a legal person. Latvia further refers to two other cases under appeal in which confiscation measures were ordered.</w:t>
      </w:r>
    </w:p>
    <w:p w:rsidR="006F2E2A" w:rsidRPr="00AC7214" w:rsidRDefault="006F2E2A" w:rsidP="00E1214C">
      <w:pPr>
        <w:pStyle w:val="Para"/>
      </w:pPr>
      <w:r w:rsidRPr="00AC7214">
        <w:t xml:space="preserve">However, KNAB has experienced difficulty freezing assets in one foreign bribery case, the </w:t>
      </w:r>
      <w:r>
        <w:rPr>
          <w:i/>
        </w:rPr>
        <w:t>Information from Media C</w:t>
      </w:r>
      <w:r w:rsidRPr="00A23865">
        <w:rPr>
          <w:i/>
        </w:rPr>
        <w:t>ase</w:t>
      </w:r>
      <w:r w:rsidRPr="00AC7214">
        <w:rPr>
          <w:i/>
        </w:rPr>
        <w:t xml:space="preserve">. </w:t>
      </w:r>
      <w:r w:rsidRPr="00AC7214">
        <w:t>In September 2016, an investigative judge</w:t>
      </w:r>
      <w:r w:rsidR="00D52C87" w:rsidRPr="00D52C87">
        <w:t xml:space="preserve"> </w:t>
      </w:r>
      <w:r w:rsidR="00D52C87" w:rsidRPr="00AC7214">
        <w:t>declined KNAB’s request to freeze in total USD 1.6 million</w:t>
      </w:r>
      <w:r w:rsidRPr="00AC7214">
        <w:t xml:space="preserve"> </w:t>
      </w:r>
      <w:r w:rsidRPr="008614AC">
        <w:t xml:space="preserve">on the grounds that conditions under CPL </w:t>
      </w:r>
      <w:r>
        <w:t xml:space="preserve">Section </w:t>
      </w:r>
      <w:r w:rsidRPr="008614AC">
        <w:t>356 were not met</w:t>
      </w:r>
      <w:r w:rsidR="00D52C87">
        <w:t>.</w:t>
      </w:r>
      <w:r>
        <w:t xml:space="preserve"> </w:t>
      </w:r>
      <w:r w:rsidR="00D52C87">
        <w:t>.</w:t>
      </w:r>
      <w:r w:rsidRPr="00AC7214">
        <w:t xml:space="preserve"> KNAB believed </w:t>
      </w:r>
      <w:r w:rsidR="00D52C87">
        <w:t xml:space="preserve">that the fund </w:t>
      </w:r>
      <w:r w:rsidRPr="00AC7214">
        <w:t xml:space="preserve">may </w:t>
      </w:r>
      <w:r w:rsidR="00D52C87">
        <w:t xml:space="preserve">have </w:t>
      </w:r>
      <w:r w:rsidRPr="00AC7214">
        <w:t>be</w:t>
      </w:r>
      <w:r w:rsidR="00D52C87">
        <w:t>en</w:t>
      </w:r>
      <w:r w:rsidRPr="00AC7214">
        <w:t xml:space="preserve"> illegally obtained </w:t>
      </w:r>
      <w:r>
        <w:t xml:space="preserve">as part of a bribery scheme involving </w:t>
      </w:r>
      <w:r w:rsidRPr="00AC7214">
        <w:t xml:space="preserve">Ukrainian officials. In this case, the assets had already been seized in an earlier proceeding initiated by the </w:t>
      </w:r>
      <w:r>
        <w:t>SP</w:t>
      </w:r>
      <w:r w:rsidRPr="00AC7214">
        <w:t>. The police had established that the assets belonged to close relatives of two Ukrainian officials and were kept in two Latvian bank</w:t>
      </w:r>
      <w:r>
        <w:t>s</w:t>
      </w:r>
      <w:r w:rsidRPr="00AC7214">
        <w:t xml:space="preserve"> by third parties. In addition, the investigative judge found that no individuals were officially identified as accused person</w:t>
      </w:r>
      <w:r>
        <w:t>s</w:t>
      </w:r>
      <w:r w:rsidRPr="00AC7214">
        <w:t xml:space="preserve"> in this case and </w:t>
      </w:r>
      <w:r>
        <w:t xml:space="preserve">that there were </w:t>
      </w:r>
      <w:r w:rsidRPr="00AC7214">
        <w:t>no identified victims who had possessed the assets. Therefore</w:t>
      </w:r>
      <w:r w:rsidR="0075028E">
        <w:t>,</w:t>
      </w:r>
      <w:r w:rsidRPr="00AC7214">
        <w:t xml:space="preserve"> the assets could not be frozen as illegally obtained property. KNAB’s investigators appealed this decision </w:t>
      </w:r>
      <w:r w:rsidR="00693787">
        <w:t xml:space="preserve">but it </w:t>
      </w:r>
      <w:r w:rsidRPr="00AC7214">
        <w:t>was confirmed by a higher judge.</w:t>
      </w:r>
      <w:r>
        <w:t xml:space="preserve">  </w:t>
      </w:r>
    </w:p>
    <w:p w:rsidR="006F2E2A" w:rsidRPr="00AC7214" w:rsidRDefault="006F2E2A" w:rsidP="00E1214C">
      <w:pPr>
        <w:pStyle w:val="Para"/>
      </w:pPr>
      <w:r w:rsidRPr="00AC7214">
        <w:t xml:space="preserve">In addition, Latvia stated that it lacks experience quantifying and seizing the proceeds deriving from foreign bribery. In its responses to the </w:t>
      </w:r>
      <w:r>
        <w:t xml:space="preserve">Phase 3 </w:t>
      </w:r>
      <w:r w:rsidRPr="00AC7214">
        <w:t>questionnaire, Latvia indicated that it has no experience in quantifying proceeds from criminal offences, and that it is unclear “if a contract or other benefit was obtained as a result of active bribery whether that would constitute proceeds of bribery and how it should be calculated</w:t>
      </w:r>
      <w:r>
        <w:t>”</w:t>
      </w:r>
      <w:r w:rsidRPr="00AC7214">
        <w:t xml:space="preserve">. This raises concerns over Latvia’s ability to seize and confiscate proceeds, in a context where crime proceeds in Latvia largely derive from offences committed abroad and only money </w:t>
      </w:r>
      <w:proofErr w:type="gramStart"/>
      <w:r w:rsidRPr="00AC7214">
        <w:t>flows</w:t>
      </w:r>
      <w:proofErr w:type="gramEnd"/>
      <w:r w:rsidRPr="00AC7214">
        <w:t xml:space="preserve"> transit through Latvia before the assets are deposited in another jurisdiction. </w:t>
      </w:r>
    </w:p>
    <w:p w:rsidR="006F2E2A" w:rsidRPr="00962C87" w:rsidRDefault="006F2E2A" w:rsidP="00E1214C">
      <w:pPr>
        <w:pStyle w:val="Para"/>
        <w:numPr>
          <w:ilvl w:val="0"/>
          <w:numId w:val="0"/>
        </w:numPr>
        <w:rPr>
          <w:b/>
          <w:i/>
        </w:rPr>
      </w:pPr>
      <w:r w:rsidRPr="00962C87">
        <w:rPr>
          <w:b/>
          <w:i/>
        </w:rPr>
        <w:t>Commentary</w:t>
      </w:r>
    </w:p>
    <w:p w:rsidR="006F2E2A" w:rsidRPr="00962C87" w:rsidRDefault="006F2E2A" w:rsidP="00E1214C">
      <w:pPr>
        <w:pStyle w:val="Para"/>
        <w:numPr>
          <w:ilvl w:val="0"/>
          <w:numId w:val="0"/>
        </w:numPr>
        <w:rPr>
          <w:b/>
          <w:i/>
        </w:rPr>
      </w:pPr>
      <w:r w:rsidRPr="00962C87">
        <w:rPr>
          <w:b/>
          <w:i/>
        </w:rPr>
        <w:t xml:space="preserve">The lead examiners welcome Latvia’s revision of its confiscation regimes and the introduction of a reversed burden of proof over the legality of the origin of property. However, they are concerned by Latvia’s stated lack of experience in quantifying proceeds from criminal offences, including foreign bribery. While they note that trainings have been organised on confiscation of the proceeds of crime, </w:t>
      </w:r>
      <w:r w:rsidR="00DA3AAF" w:rsidRPr="00962C87">
        <w:rPr>
          <w:b/>
          <w:i/>
        </w:rPr>
        <w:t xml:space="preserve">they are of the view that </w:t>
      </w:r>
      <w:r w:rsidRPr="00962C87">
        <w:rPr>
          <w:b/>
          <w:i/>
        </w:rPr>
        <w:t>more specific and targeted modules are needed on quantifying, seizing and confiscating the proceeds of foreign bribery for KNAB’s investigators and other law enforcement authorities investigating such cases. They also note that KNAB’s request to freeze assets was denied by an investigative judge</w:t>
      </w:r>
      <w:r w:rsidRPr="00962C87">
        <w:rPr>
          <w:rFonts w:eastAsiaTheme="minorHAnsi"/>
          <w:b/>
          <w:i/>
        </w:rPr>
        <w:t xml:space="preserve"> </w:t>
      </w:r>
      <w:r w:rsidRPr="00962C87">
        <w:rPr>
          <w:b/>
          <w:i/>
        </w:rPr>
        <w:t>in one foreign bribery case. Therefore</w:t>
      </w:r>
      <w:r w:rsidR="00DB07F9" w:rsidRPr="00962C87">
        <w:rPr>
          <w:b/>
          <w:i/>
        </w:rPr>
        <w:t>,</w:t>
      </w:r>
      <w:r w:rsidRPr="00962C87">
        <w:rPr>
          <w:b/>
          <w:i/>
        </w:rPr>
        <w:t xml:space="preserve"> the</w:t>
      </w:r>
      <w:r w:rsidR="00DA3AAF" w:rsidRPr="00962C87">
        <w:rPr>
          <w:b/>
          <w:i/>
        </w:rPr>
        <w:t xml:space="preserve"> lead examiners </w:t>
      </w:r>
      <w:r w:rsidRPr="00962C87">
        <w:rPr>
          <w:b/>
          <w:i/>
        </w:rPr>
        <w:t xml:space="preserve">recommend that Latvia make full use of its confiscation regimes and regularly provide specific training to </w:t>
      </w:r>
      <w:r w:rsidRPr="00962C87">
        <w:rPr>
          <w:b/>
          <w:i/>
          <w:color w:val="000000"/>
        </w:rPr>
        <w:t xml:space="preserve">investigators, prosecutors and judges </w:t>
      </w:r>
      <w:r w:rsidRPr="00962C87">
        <w:rPr>
          <w:b/>
          <w:i/>
        </w:rPr>
        <w:t>on methods for quantifying proceeds of foreign bribery.</w:t>
      </w:r>
      <w:r w:rsidRPr="00962C87">
        <w:rPr>
          <w:b/>
          <w:i/>
          <w:color w:val="000000"/>
        </w:rPr>
        <w:t xml:space="preserve"> </w:t>
      </w:r>
    </w:p>
    <w:p w:rsidR="00CC4960" w:rsidRDefault="00CC4960" w:rsidP="002801A0">
      <w:pPr>
        <w:pStyle w:val="Heading2"/>
      </w:pPr>
      <w:bookmarkStart w:id="56" w:name="_Toc21945600"/>
      <w:r w:rsidRPr="00CD682D">
        <w:t>5.</w:t>
      </w:r>
      <w:r w:rsidR="007C28A6">
        <w:rPr>
          <w:rFonts w:asciiTheme="minorHAnsi" w:eastAsiaTheme="minorEastAsia" w:hAnsiTheme="minorHAnsi" w:cstheme="minorBidi"/>
          <w:lang w:eastAsia="en-GB" w:bidi="hi-IN"/>
        </w:rPr>
        <w:t xml:space="preserve"> </w:t>
      </w:r>
      <w:r w:rsidRPr="00CD682D">
        <w:t>Investigation and Prosecution of the Foreign Bribery Offence</w:t>
      </w:r>
      <w:bookmarkEnd w:id="56"/>
    </w:p>
    <w:p w:rsidR="00DC6EF5" w:rsidRDefault="00DC6EF5" w:rsidP="00E1214C">
      <w:pPr>
        <w:pStyle w:val="Para"/>
      </w:pPr>
      <w:bookmarkStart w:id="57" w:name="_Toc8668649"/>
      <w:bookmarkStart w:id="58" w:name="_Toc358831334"/>
      <w:bookmarkStart w:id="59" w:name="_Toc360681667"/>
      <w:r w:rsidRPr="00DC6EF5">
        <w:t xml:space="preserve">“Criminal proceedings” in Latvia comprise </w:t>
      </w:r>
      <w:r w:rsidR="00DB07F9">
        <w:t xml:space="preserve">of </w:t>
      </w:r>
      <w:r w:rsidRPr="00DC6EF5">
        <w:t xml:space="preserve">an investigative stage and a prosecutorial stage. The investigative stage is the responsibility of an investigative agency, under the supervision of a prosecutor. After sufficient evidence is gathered to prosecute, the investigative agency will turn the </w:t>
      </w:r>
      <w:r w:rsidRPr="00B933AE">
        <w:t>case</w:t>
      </w:r>
      <w:r w:rsidRPr="00DC6EF5">
        <w:t xml:space="preserve"> over to a prosecutor for the purposes of indictment and prosecution.</w:t>
      </w:r>
    </w:p>
    <w:p w:rsidR="007F357C" w:rsidRPr="00DC6EF5" w:rsidRDefault="007F357C" w:rsidP="00E1214C">
      <w:pPr>
        <w:pStyle w:val="Para"/>
      </w:pPr>
      <w:r>
        <w:t xml:space="preserve">This section of the report reviews Latvia’s efforts and challenges in enforcing the foreign bribery offence and related offences. </w:t>
      </w:r>
      <w:r w:rsidRPr="007F357C">
        <w:t>The 2019 OECD Economic Survey of Latvia</w:t>
      </w:r>
      <w:r>
        <w:t xml:space="preserve"> </w:t>
      </w:r>
      <w:r w:rsidRPr="007F357C">
        <w:t xml:space="preserve">calls for strengthening the judiciary </w:t>
      </w:r>
      <w:r w:rsidR="00F87BD1">
        <w:t xml:space="preserve">and its independence as well as </w:t>
      </w:r>
      <w:r w:rsidRPr="007F357C">
        <w:t>law enforcement agencies to help improve trust in institutions</w:t>
      </w:r>
      <w:r>
        <w:t xml:space="preserve"> and</w:t>
      </w:r>
      <w:r w:rsidRPr="007F357C">
        <w:t xml:space="preserve"> address corruption and money laundering issues. </w:t>
      </w:r>
      <w:r>
        <w:t>Th</w:t>
      </w:r>
      <w:r w:rsidR="00693787">
        <w:t>is</w:t>
      </w:r>
      <w:r>
        <w:t xml:space="preserve"> </w:t>
      </w:r>
      <w:r w:rsidR="00F87BD1">
        <w:t xml:space="preserve">report reiterates this call and </w:t>
      </w:r>
      <w:r>
        <w:t xml:space="preserve">highlights </w:t>
      </w:r>
      <w:r w:rsidR="00F87BD1">
        <w:t xml:space="preserve">below </w:t>
      </w:r>
      <w:r>
        <w:t>Latvia’s efforts to improve KNAB’s operation and effectiveness</w:t>
      </w:r>
      <w:r w:rsidR="005822FE">
        <w:t>, strengthen expertise in law enforcement</w:t>
      </w:r>
      <w:r w:rsidR="00DB07F9">
        <w:t>,</w:t>
      </w:r>
      <w:r w:rsidR="005822FE">
        <w:t xml:space="preserve"> as well as a</w:t>
      </w:r>
      <w:r>
        <w:t xml:space="preserve"> </w:t>
      </w:r>
      <w:r w:rsidR="00A22FCA">
        <w:t xml:space="preserve">positive </w:t>
      </w:r>
      <w:r>
        <w:t xml:space="preserve">reform of the judiciary. </w:t>
      </w:r>
    </w:p>
    <w:p w:rsidR="00DC6EF5" w:rsidRPr="00DC6EF5" w:rsidRDefault="00DC6EF5" w:rsidP="00DC6EF5">
      <w:pPr>
        <w:keepNext/>
        <w:spacing w:before="240" w:after="240"/>
        <w:ind w:right="680"/>
        <w:jc w:val="left"/>
        <w:outlineLvl w:val="4"/>
        <w:rPr>
          <w:b/>
          <w:bCs/>
          <w:color w:val="4E81BD"/>
          <w:szCs w:val="22"/>
        </w:rPr>
      </w:pPr>
      <w:r w:rsidRPr="00DC6EF5">
        <w:rPr>
          <w:b/>
          <w:bCs/>
          <w:color w:val="4E81BD"/>
          <w:szCs w:val="22"/>
        </w:rPr>
        <w:lastRenderedPageBreak/>
        <w:t>Institutional Framework</w:t>
      </w:r>
      <w:bookmarkEnd w:id="57"/>
    </w:p>
    <w:p w:rsidR="00DC6EF5" w:rsidRPr="00DC6EF5" w:rsidRDefault="00DC6EF5" w:rsidP="00EF368F">
      <w:pPr>
        <w:numPr>
          <w:ilvl w:val="0"/>
          <w:numId w:val="23"/>
        </w:numPr>
        <w:tabs>
          <w:tab w:val="clear" w:pos="850"/>
          <w:tab w:val="clear" w:pos="1191"/>
          <w:tab w:val="clear" w:pos="1531"/>
          <w:tab w:val="left" w:pos="709"/>
        </w:tabs>
        <w:spacing w:after="120"/>
        <w:ind w:left="0" w:firstLine="0"/>
        <w:rPr>
          <w:rFonts w:eastAsia="SimSun"/>
          <w:lang w:eastAsia="zh-CN"/>
        </w:rPr>
      </w:pPr>
      <w:r w:rsidRPr="00DC6EF5">
        <w:rPr>
          <w:rFonts w:eastAsia="SimSun"/>
          <w:lang w:eastAsia="zh-CN"/>
        </w:rPr>
        <w:t>In Latvia</w:t>
      </w:r>
      <w:r w:rsidR="00594E2B">
        <w:rPr>
          <w:rFonts w:eastAsia="SimSun"/>
          <w:lang w:eastAsia="zh-CN"/>
        </w:rPr>
        <w:t>,</w:t>
      </w:r>
      <w:r w:rsidRPr="00DC6EF5">
        <w:rPr>
          <w:rFonts w:eastAsia="SimSun"/>
          <w:lang w:eastAsia="zh-CN"/>
        </w:rPr>
        <w:t xml:space="preserve"> the Corruption Prevention and Combating Bureau (KNAB) is the primary body for investigating foreign bribery allegations.</w:t>
      </w:r>
      <w:r w:rsidRPr="00DC6EF5">
        <w:rPr>
          <w:rFonts w:eastAsia="SimSun"/>
          <w:vertAlign w:val="superscript"/>
          <w:lang w:eastAsia="zh-CN"/>
        </w:rPr>
        <w:footnoteReference w:id="69"/>
      </w:r>
      <w:r w:rsidRPr="00DC6EF5">
        <w:rPr>
          <w:rFonts w:eastAsia="SimSun"/>
          <w:lang w:eastAsia="zh-CN"/>
        </w:rPr>
        <w:t xml:space="preserve"> The Latvian State Police</w:t>
      </w:r>
      <w:r w:rsidR="00693787">
        <w:rPr>
          <w:rFonts w:eastAsia="SimSun"/>
          <w:lang w:eastAsia="zh-CN"/>
        </w:rPr>
        <w:t xml:space="preserve"> (SP)</w:t>
      </w:r>
      <w:r w:rsidRPr="00DC6EF5">
        <w:rPr>
          <w:rFonts w:eastAsia="SimSun"/>
          <w:lang w:eastAsia="zh-CN"/>
        </w:rPr>
        <w:t xml:space="preserve"> has jurisdiction to investigate all offences except those assigned to bodies with specific competences, including </w:t>
      </w:r>
      <w:r w:rsidR="00EA4B55">
        <w:rPr>
          <w:rFonts w:eastAsia="SimSun"/>
          <w:lang w:eastAsia="zh-CN"/>
        </w:rPr>
        <w:t>ML</w:t>
      </w:r>
      <w:r w:rsidRPr="00DC6EF5">
        <w:rPr>
          <w:rFonts w:eastAsia="SimSun"/>
          <w:lang w:eastAsia="zh-CN"/>
        </w:rPr>
        <w:t xml:space="preserve"> and false accounting. The Public Prosecution Office (PPO) supervises the conduct of investigations.</w:t>
      </w:r>
      <w:r w:rsidR="005822FE" w:rsidRPr="005822FE">
        <w:rPr>
          <w:rFonts w:eastAsia="SimSun"/>
          <w:lang w:eastAsia="zh-CN"/>
        </w:rPr>
        <w:t xml:space="preserve"> In practice, KNAB is responsible for conducting investigations into foreign bribery </w:t>
      </w:r>
      <w:r w:rsidR="00330A4B">
        <w:rPr>
          <w:rFonts w:eastAsia="SimSun"/>
          <w:lang w:eastAsia="zh-CN"/>
        </w:rPr>
        <w:t>and</w:t>
      </w:r>
      <w:r w:rsidR="00693787">
        <w:rPr>
          <w:rFonts w:eastAsia="SimSun"/>
          <w:lang w:eastAsia="zh-CN"/>
        </w:rPr>
        <w:t xml:space="preserve"> </w:t>
      </w:r>
      <w:r w:rsidR="005822FE">
        <w:rPr>
          <w:rFonts w:eastAsia="SimSun"/>
          <w:lang w:eastAsia="zh-CN"/>
        </w:rPr>
        <w:t xml:space="preserve">the SP is </w:t>
      </w:r>
      <w:r w:rsidR="00330A4B">
        <w:rPr>
          <w:rFonts w:eastAsia="SimSun"/>
          <w:lang w:eastAsia="zh-CN"/>
        </w:rPr>
        <w:t>in turn responsible for the related money laundering offence</w:t>
      </w:r>
      <w:r w:rsidR="005822FE">
        <w:rPr>
          <w:rFonts w:eastAsia="SimSun"/>
          <w:lang w:eastAsia="zh-CN"/>
        </w:rPr>
        <w:t xml:space="preserve">. The report reviews the capacities of KNAB, the SP and the PPO in investigating and prosecuting such cases.  </w:t>
      </w:r>
    </w:p>
    <w:p w:rsidR="00DC6EF5" w:rsidRPr="00B4375F" w:rsidRDefault="00DC6EF5" w:rsidP="00DC6EF5">
      <w:pPr>
        <w:keepNext/>
        <w:keepLines/>
        <w:spacing w:before="240" w:after="120"/>
        <w:ind w:left="680" w:right="680"/>
        <w:jc w:val="left"/>
        <w:outlineLvl w:val="3"/>
        <w:rPr>
          <w:i/>
          <w:iCs/>
          <w:color w:val="000000" w:themeColor="text1"/>
          <w:szCs w:val="22"/>
          <w:lang w:eastAsia="zh-CN"/>
        </w:rPr>
      </w:pPr>
      <w:r w:rsidRPr="00B4375F">
        <w:rPr>
          <w:i/>
          <w:iCs/>
          <w:color w:val="000000" w:themeColor="text1"/>
          <w:szCs w:val="22"/>
          <w:lang w:eastAsia="zh-CN"/>
        </w:rPr>
        <w:t>(</w:t>
      </w:r>
      <w:proofErr w:type="spellStart"/>
      <w:r w:rsidRPr="00B4375F">
        <w:rPr>
          <w:i/>
          <w:iCs/>
          <w:color w:val="000000" w:themeColor="text1"/>
          <w:szCs w:val="22"/>
          <w:lang w:eastAsia="zh-CN"/>
        </w:rPr>
        <w:t>i</w:t>
      </w:r>
      <w:proofErr w:type="spellEnd"/>
      <w:r w:rsidRPr="00B4375F">
        <w:rPr>
          <w:i/>
          <w:iCs/>
          <w:color w:val="000000" w:themeColor="text1"/>
          <w:szCs w:val="22"/>
          <w:lang w:eastAsia="zh-CN"/>
        </w:rPr>
        <w:t>) Corruption Prevention and Combatting Bureau (KNAB)</w:t>
      </w:r>
    </w:p>
    <w:p w:rsidR="00DC6EF5" w:rsidRPr="00DC6EF5" w:rsidRDefault="00DC6EF5" w:rsidP="00EF368F">
      <w:pPr>
        <w:numPr>
          <w:ilvl w:val="0"/>
          <w:numId w:val="23"/>
        </w:numPr>
        <w:tabs>
          <w:tab w:val="clear" w:pos="850"/>
          <w:tab w:val="clear" w:pos="1191"/>
          <w:tab w:val="clear" w:pos="1531"/>
          <w:tab w:val="left" w:pos="709"/>
        </w:tabs>
        <w:spacing w:after="120"/>
        <w:ind w:left="0" w:firstLine="0"/>
        <w:rPr>
          <w:rFonts w:eastAsia="SimSun"/>
          <w:szCs w:val="22"/>
          <w:lang w:eastAsia="zh-CN"/>
        </w:rPr>
      </w:pPr>
      <w:r w:rsidRPr="00DC6EF5">
        <w:rPr>
          <w:rFonts w:ascii="Roboto" w:eastAsia="SimSun" w:hAnsi="Roboto"/>
          <w:color w:val="393536"/>
          <w:szCs w:val="22"/>
          <w:shd w:val="clear" w:color="auto" w:fill="FFFFFF"/>
          <w:lang w:eastAsia="zh-CN"/>
        </w:rPr>
        <w:t xml:space="preserve">KNAB was established in October 2002 and is fully operational since February 2003. </w:t>
      </w:r>
      <w:r w:rsidRPr="00DC6EF5">
        <w:rPr>
          <w:rFonts w:eastAsia="SimSun"/>
          <w:szCs w:val="22"/>
          <w:lang w:eastAsia="zh-CN"/>
        </w:rPr>
        <w:t>On 15 October 2018, Cabinet Regulation No. 556 By-law of the Corruption Prevention and Combating Bureau became effective</w:t>
      </w:r>
      <w:r w:rsidR="00693787">
        <w:rPr>
          <w:rFonts w:eastAsia="SimSun"/>
          <w:szCs w:val="22"/>
          <w:lang w:eastAsia="zh-CN"/>
        </w:rPr>
        <w:t xml:space="preserve">, creating </w:t>
      </w:r>
      <w:r w:rsidRPr="00DC6EF5">
        <w:rPr>
          <w:rFonts w:eastAsia="SimSun"/>
          <w:szCs w:val="22"/>
          <w:lang w:eastAsia="zh-CN"/>
        </w:rPr>
        <w:t>a new internal structure of the Bureau mainly oriented towards prevention, detection, and investigation. Priority is also given to implementing anti-corruption awareness-raising measures.</w:t>
      </w:r>
    </w:p>
    <w:p w:rsidR="00DC6EF5" w:rsidRPr="00DC6EF5" w:rsidRDefault="00DC6EF5" w:rsidP="00EF368F">
      <w:pPr>
        <w:numPr>
          <w:ilvl w:val="0"/>
          <w:numId w:val="23"/>
        </w:numPr>
        <w:tabs>
          <w:tab w:val="clear" w:pos="850"/>
          <w:tab w:val="clear" w:pos="1191"/>
          <w:tab w:val="clear" w:pos="1531"/>
          <w:tab w:val="left" w:pos="709"/>
        </w:tabs>
        <w:spacing w:after="120"/>
        <w:ind w:left="0" w:firstLine="0"/>
        <w:rPr>
          <w:szCs w:val="22"/>
          <w:lang w:eastAsia="zh-CN"/>
        </w:rPr>
      </w:pPr>
      <w:r w:rsidRPr="00DC6EF5">
        <w:rPr>
          <w:rFonts w:eastAsia="SimSun"/>
          <w:i/>
          <w:szCs w:val="22"/>
          <w:lang w:eastAsia="zh-CN"/>
        </w:rPr>
        <w:t>KNAB’s preventive and detection functions</w:t>
      </w:r>
      <w:r w:rsidRPr="00DC6EF5">
        <w:rPr>
          <w:rFonts w:eastAsia="SimSun"/>
          <w:szCs w:val="22"/>
          <w:lang w:eastAsia="zh-CN"/>
        </w:rPr>
        <w:t>. Institutional changes since Phase 2 include the establishment in 2017 of a new unit (the Strategic Analysis and Policy Planning Division</w:t>
      </w:r>
      <w:r w:rsidRPr="00DC6EF5">
        <w:rPr>
          <w:rFonts w:eastAsia="SimSun"/>
          <w:b/>
          <w:szCs w:val="22"/>
          <w:lang w:eastAsia="zh-CN"/>
        </w:rPr>
        <w:t>)</w:t>
      </w:r>
      <w:r w:rsidRPr="00DC6EF5">
        <w:rPr>
          <w:rFonts w:eastAsia="SimSun"/>
          <w:szCs w:val="22"/>
          <w:lang w:eastAsia="zh-CN"/>
        </w:rPr>
        <w:t xml:space="preserve"> that operates under the direct supervision of KNAB’s Director. It is intended to enhance KNAB’s analytical capabilities and mainly assist its preventive functions.</w:t>
      </w:r>
      <w:r w:rsidRPr="00DC6EF5">
        <w:rPr>
          <w:rFonts w:eastAsia="SimSun"/>
          <w:szCs w:val="22"/>
          <w:vertAlign w:val="superscript"/>
          <w:lang w:val="en-US" w:eastAsia="zh-CN"/>
        </w:rPr>
        <w:footnoteReference w:id="70"/>
      </w:r>
      <w:r w:rsidRPr="00DC6EF5">
        <w:rPr>
          <w:rFonts w:eastAsia="SimSun"/>
          <w:szCs w:val="22"/>
          <w:vertAlign w:val="superscript"/>
          <w:lang w:val="en-US" w:eastAsia="zh-CN"/>
        </w:rPr>
        <w:t xml:space="preserve"> </w:t>
      </w:r>
      <w:r w:rsidRPr="00DC6EF5">
        <w:rPr>
          <w:rFonts w:eastAsia="SimSun"/>
          <w:szCs w:val="22"/>
          <w:lang w:eastAsia="zh-CN"/>
        </w:rPr>
        <w:t xml:space="preserve">The Division conducts risk and qualitative analysis to better detect corruption, enhance KNAB’s awareness raising efforts and further streamline its prevention strategy. Detection is enhanced through the monitoring of mass media and a close review of other relevant information sources (e.g. information shared by the FIU or the police). This information can be turned into criminal intelligence that may generate new investigations or contribute </w:t>
      </w:r>
      <w:r w:rsidR="00594E2B">
        <w:rPr>
          <w:rFonts w:eastAsia="SimSun"/>
          <w:szCs w:val="22"/>
          <w:lang w:eastAsia="zh-CN"/>
        </w:rPr>
        <w:t xml:space="preserve">to </w:t>
      </w:r>
      <w:r w:rsidRPr="00DC6EF5">
        <w:rPr>
          <w:rFonts w:eastAsia="SimSun"/>
          <w:szCs w:val="22"/>
          <w:lang w:eastAsia="zh-CN"/>
        </w:rPr>
        <w:t>enriching ongoing enforcement actions. Regional detection divisions of KNAB have also been operating since 2018 in four regions of the country to support KNAB’s detection efforts. Ultimately, this analytical work is designed to support KNAB’s operational and investigative functions. In practice</w:t>
      </w:r>
      <w:r w:rsidR="00693787">
        <w:rPr>
          <w:rFonts w:eastAsia="SimSun"/>
          <w:szCs w:val="22"/>
          <w:lang w:eastAsia="zh-CN"/>
        </w:rPr>
        <w:t>,</w:t>
      </w:r>
      <w:r w:rsidRPr="00DC6EF5">
        <w:rPr>
          <w:rFonts w:eastAsia="SimSun"/>
          <w:szCs w:val="22"/>
          <w:lang w:eastAsia="zh-CN"/>
        </w:rPr>
        <w:t xml:space="preserve"> however</w:t>
      </w:r>
      <w:r w:rsidR="00693787">
        <w:rPr>
          <w:rFonts w:eastAsia="SimSun"/>
          <w:szCs w:val="22"/>
          <w:lang w:eastAsia="zh-CN"/>
        </w:rPr>
        <w:t>,</w:t>
      </w:r>
      <w:r w:rsidRPr="00DC6EF5">
        <w:rPr>
          <w:rFonts w:eastAsia="SimSun"/>
          <w:szCs w:val="22"/>
          <w:lang w:eastAsia="zh-CN"/>
        </w:rPr>
        <w:t xml:space="preserve"> and despite these efforts, none of the foreign bribery cases reviewed in this report </w:t>
      </w:r>
      <w:proofErr w:type="gramStart"/>
      <w:r w:rsidRPr="00DC6EF5">
        <w:rPr>
          <w:rFonts w:eastAsia="SimSun"/>
          <w:szCs w:val="22"/>
          <w:lang w:eastAsia="zh-CN"/>
        </w:rPr>
        <w:t>have</w:t>
      </w:r>
      <w:proofErr w:type="gramEnd"/>
      <w:r w:rsidRPr="00DC6EF5">
        <w:rPr>
          <w:rFonts w:eastAsia="SimSun"/>
          <w:szCs w:val="22"/>
          <w:lang w:eastAsia="zh-CN"/>
        </w:rPr>
        <w:t xml:space="preserve"> been detected by KNAB (see discussion infra on the sources of detection).  </w:t>
      </w:r>
    </w:p>
    <w:p w:rsidR="00DC6EF5" w:rsidRPr="00DC6EF5" w:rsidRDefault="00DC6EF5" w:rsidP="00EF368F">
      <w:pPr>
        <w:numPr>
          <w:ilvl w:val="0"/>
          <w:numId w:val="23"/>
        </w:numPr>
        <w:tabs>
          <w:tab w:val="clear" w:pos="850"/>
          <w:tab w:val="clear" w:pos="1191"/>
          <w:tab w:val="clear" w:pos="1531"/>
          <w:tab w:val="left" w:pos="709"/>
        </w:tabs>
        <w:spacing w:after="120"/>
        <w:ind w:left="0" w:firstLine="0"/>
        <w:rPr>
          <w:szCs w:val="22"/>
          <w:lang w:eastAsia="zh-CN"/>
        </w:rPr>
      </w:pPr>
      <w:r w:rsidRPr="00DC6EF5">
        <w:rPr>
          <w:rFonts w:eastAsia="SimSun"/>
          <w:i/>
          <w:lang w:eastAsia="zh-CN"/>
        </w:rPr>
        <w:t>KNAB’s enforcement functions</w:t>
      </w:r>
      <w:r w:rsidRPr="00DC6EF5">
        <w:rPr>
          <w:rFonts w:eastAsia="SimSun"/>
          <w:lang w:eastAsia="zh-CN"/>
        </w:rPr>
        <w:t xml:space="preserve">. The enforcement branch is responsible for the investigation of corruption offences, including foreign bribery. When an investigation is opened, the Head of the Division appoints an investigator to lead the case under the supervision of a prosecutor. </w:t>
      </w:r>
      <w:r w:rsidRPr="00DC6EF5">
        <w:rPr>
          <w:szCs w:val="22"/>
          <w:lang w:eastAsia="zh-CN"/>
        </w:rPr>
        <w:t xml:space="preserve">With the view to increase its investigative capacities, KNAB has set up permanent investigation teams made of investigators, criminal intelligence specialists and forensic experts. Information technology specialists can also provide support to ongoing investigations. In 2018, KNAB also started conducting financial investigations as an integrated part of its enforcement functions. </w:t>
      </w:r>
    </w:p>
    <w:p w:rsidR="00DC6EF5" w:rsidRPr="00B4375F" w:rsidRDefault="00DC6EF5" w:rsidP="00DC6EF5">
      <w:pPr>
        <w:keepNext/>
        <w:keepLines/>
        <w:spacing w:before="240" w:after="120"/>
        <w:ind w:left="680" w:right="680"/>
        <w:jc w:val="left"/>
        <w:outlineLvl w:val="3"/>
        <w:rPr>
          <w:i/>
          <w:iCs/>
          <w:color w:val="000000" w:themeColor="text1"/>
          <w:szCs w:val="22"/>
          <w:lang w:eastAsia="zh-CN"/>
        </w:rPr>
      </w:pPr>
      <w:r w:rsidRPr="00B4375F">
        <w:rPr>
          <w:i/>
          <w:iCs/>
          <w:color w:val="000000" w:themeColor="text1"/>
          <w:szCs w:val="22"/>
          <w:lang w:eastAsia="zh-CN"/>
        </w:rPr>
        <w:t>(ii) State Police</w:t>
      </w:r>
      <w:r w:rsidR="00D500FE" w:rsidRPr="00B4375F">
        <w:rPr>
          <w:i/>
          <w:iCs/>
          <w:color w:val="000000" w:themeColor="text1"/>
          <w:szCs w:val="22"/>
          <w:lang w:eastAsia="zh-CN"/>
        </w:rPr>
        <w:t xml:space="preserve"> (SP)</w:t>
      </w:r>
    </w:p>
    <w:p w:rsidR="00DC6EF5" w:rsidRPr="00DC6EF5" w:rsidRDefault="00DC6EF5" w:rsidP="007B7BC9">
      <w:pPr>
        <w:numPr>
          <w:ilvl w:val="0"/>
          <w:numId w:val="23"/>
        </w:numPr>
        <w:tabs>
          <w:tab w:val="clear" w:pos="850"/>
          <w:tab w:val="clear" w:pos="1191"/>
          <w:tab w:val="clear" w:pos="1531"/>
        </w:tabs>
        <w:spacing w:after="120"/>
        <w:ind w:left="0" w:firstLine="0"/>
        <w:rPr>
          <w:rFonts w:eastAsia="SimSun"/>
          <w:lang w:eastAsia="zh-CN"/>
        </w:rPr>
      </w:pPr>
      <w:r w:rsidRPr="00DC6EF5">
        <w:rPr>
          <w:rFonts w:eastAsia="SimSun"/>
          <w:lang w:eastAsia="zh-CN"/>
        </w:rPr>
        <w:t xml:space="preserve">The SP consists of several entities </w:t>
      </w:r>
      <w:r w:rsidR="00A24043">
        <w:rPr>
          <w:rFonts w:eastAsia="SimSun"/>
          <w:lang w:eastAsia="zh-CN"/>
        </w:rPr>
        <w:t>made of a</w:t>
      </w:r>
      <w:r w:rsidRPr="00DC6EF5">
        <w:rPr>
          <w:rFonts w:eastAsia="SimSun"/>
          <w:lang w:eastAsia="zh-CN"/>
        </w:rPr>
        <w:t xml:space="preserve"> national unit (Central Criminal Police Authority) and five regional units. The Central Criminal Police Authority has an Economic Crime Enforcement Department</w:t>
      </w:r>
      <w:r w:rsidR="0045769E">
        <w:rPr>
          <w:rFonts w:eastAsia="SimSun"/>
          <w:lang w:eastAsia="zh-CN"/>
        </w:rPr>
        <w:t xml:space="preserve"> (ENAP)</w:t>
      </w:r>
      <w:r w:rsidRPr="00DC6EF5">
        <w:rPr>
          <w:rFonts w:eastAsia="SimSun"/>
          <w:lang w:eastAsia="zh-CN"/>
        </w:rPr>
        <w:t xml:space="preserve">, which </w:t>
      </w:r>
      <w:r w:rsidR="00693787">
        <w:rPr>
          <w:rFonts w:eastAsia="SimSun"/>
          <w:lang w:eastAsia="zh-CN"/>
        </w:rPr>
        <w:t xml:space="preserve">includes </w:t>
      </w:r>
      <w:r w:rsidRPr="00DC6EF5">
        <w:rPr>
          <w:rFonts w:eastAsia="SimSun"/>
          <w:lang w:eastAsia="zh-CN"/>
        </w:rPr>
        <w:t>“Unit 1”</w:t>
      </w:r>
      <w:r w:rsidR="00693787">
        <w:rPr>
          <w:rFonts w:eastAsia="SimSun"/>
          <w:lang w:eastAsia="zh-CN"/>
        </w:rPr>
        <w:t>, which is</w:t>
      </w:r>
      <w:r w:rsidRPr="00DC6EF5">
        <w:rPr>
          <w:rFonts w:eastAsia="SimSun"/>
          <w:lang w:eastAsia="zh-CN"/>
        </w:rPr>
        <w:t xml:space="preserve"> responsible for investigating criminal offences in credit institutions</w:t>
      </w:r>
      <w:r w:rsidR="00893B77">
        <w:rPr>
          <w:rFonts w:eastAsia="SimSun"/>
          <w:lang w:eastAsia="zh-CN"/>
        </w:rPr>
        <w:t>, including ML</w:t>
      </w:r>
      <w:r w:rsidRPr="00DC6EF5">
        <w:rPr>
          <w:rFonts w:eastAsia="SimSun"/>
          <w:lang w:eastAsia="zh-CN"/>
        </w:rPr>
        <w:t xml:space="preserve">. False accounting is investigated by the Finance Unit. </w:t>
      </w:r>
      <w:r w:rsidRPr="00DC6EF5">
        <w:rPr>
          <w:rFonts w:eastAsia="SimSun"/>
          <w:szCs w:val="22"/>
          <w:lang w:eastAsia="zh-CN"/>
        </w:rPr>
        <w:t xml:space="preserve">The priorities of </w:t>
      </w:r>
      <w:r w:rsidRPr="00DC6EF5">
        <w:rPr>
          <w:rFonts w:eastAsia="SimSun"/>
          <w:szCs w:val="22"/>
          <w:lang w:eastAsia="zh-CN"/>
        </w:rPr>
        <w:lastRenderedPageBreak/>
        <w:t xml:space="preserve">the SP are set annually; while ML investigations did not figure prominently for many years, </w:t>
      </w:r>
      <w:r w:rsidR="00693787">
        <w:rPr>
          <w:rFonts w:eastAsia="SimSun"/>
          <w:szCs w:val="22"/>
          <w:lang w:eastAsia="zh-CN"/>
        </w:rPr>
        <w:t xml:space="preserve">since </w:t>
      </w:r>
      <w:r w:rsidR="006857F0" w:rsidRPr="00CC010D">
        <w:rPr>
          <w:rFonts w:eastAsia="SimSun"/>
          <w:szCs w:val="22"/>
          <w:lang w:eastAsia="zh-CN"/>
        </w:rPr>
        <w:t>Phase 2,</w:t>
      </w:r>
      <w:r w:rsidR="00693787" w:rsidRPr="00CC010D">
        <w:rPr>
          <w:rFonts w:eastAsia="SimSun"/>
          <w:szCs w:val="22"/>
          <w:lang w:eastAsia="zh-CN"/>
        </w:rPr>
        <w:t xml:space="preserve"> </w:t>
      </w:r>
      <w:r w:rsidRPr="00CC010D">
        <w:rPr>
          <w:rFonts w:eastAsia="SimSun"/>
          <w:szCs w:val="22"/>
          <w:lang w:eastAsia="zh-CN"/>
        </w:rPr>
        <w:t>the</w:t>
      </w:r>
      <w:r w:rsidRPr="00DC6EF5">
        <w:rPr>
          <w:rFonts w:eastAsia="SimSun"/>
          <w:szCs w:val="22"/>
          <w:lang w:eastAsia="zh-CN"/>
        </w:rPr>
        <w:t>y have become an explicit priority separately from organised crime investigations. At the on-site visit, representatives from the SP referred to recent efforts to implement a targeted approach founded on risk-based priorities, including large-scale ML investigations.</w:t>
      </w:r>
      <w:r w:rsidRPr="00DC6EF5">
        <w:rPr>
          <w:rFonts w:eastAsia="SimSun"/>
          <w:lang w:eastAsia="zh-CN"/>
        </w:rPr>
        <w:t xml:space="preserve"> </w:t>
      </w:r>
    </w:p>
    <w:p w:rsidR="00DC6EF5" w:rsidRPr="00B4375F" w:rsidRDefault="00DC6EF5" w:rsidP="00DC6EF5">
      <w:pPr>
        <w:keepNext/>
        <w:keepLines/>
        <w:spacing w:before="240" w:after="120"/>
        <w:ind w:left="680" w:right="680"/>
        <w:jc w:val="left"/>
        <w:outlineLvl w:val="3"/>
        <w:rPr>
          <w:i/>
          <w:iCs/>
          <w:color w:val="000000" w:themeColor="text1"/>
          <w:szCs w:val="22"/>
          <w:lang w:eastAsia="zh-CN"/>
        </w:rPr>
      </w:pPr>
      <w:r w:rsidRPr="00B4375F">
        <w:rPr>
          <w:i/>
          <w:iCs/>
          <w:color w:val="000000" w:themeColor="text1"/>
          <w:szCs w:val="22"/>
          <w:lang w:eastAsia="zh-CN"/>
        </w:rPr>
        <w:t>(iii) Public Prosecution Office (PPO)</w:t>
      </w:r>
    </w:p>
    <w:p w:rsidR="00DC6EF5" w:rsidRPr="00DC6EF5" w:rsidRDefault="00DC6EF5" w:rsidP="007B7BC9">
      <w:pPr>
        <w:numPr>
          <w:ilvl w:val="0"/>
          <w:numId w:val="23"/>
        </w:numPr>
        <w:tabs>
          <w:tab w:val="clear" w:pos="850"/>
          <w:tab w:val="clear" w:pos="1191"/>
          <w:tab w:val="clear" w:pos="1531"/>
        </w:tabs>
        <w:spacing w:after="120"/>
        <w:ind w:left="0" w:firstLine="0"/>
        <w:rPr>
          <w:rFonts w:eastAsia="SimSun"/>
          <w:szCs w:val="22"/>
          <w:lang w:eastAsia="zh-CN"/>
        </w:rPr>
      </w:pPr>
      <w:r w:rsidRPr="00DC6EF5">
        <w:rPr>
          <w:rFonts w:eastAsia="SimSun"/>
          <w:szCs w:val="22"/>
          <w:lang w:eastAsia="zh-CN"/>
        </w:rPr>
        <w:t xml:space="preserve">Latvia has a system of mandatory prosecution (CPL Sections 6, 369(1), 370(1) and 371(1)). A public prosecutor decides whether to commence prosecution either after receiving investigator’s proposal, or on his/her own initiative after obtaining the investigator’s records (CPL Sections 7, 36, 39 and 403; Law on Prosecution Office Section 13). </w:t>
      </w:r>
      <w:r w:rsidR="005D0FF5">
        <w:rPr>
          <w:rFonts w:eastAsia="SimSun"/>
          <w:szCs w:val="22"/>
          <w:lang w:eastAsia="zh-CN"/>
        </w:rPr>
        <w:t xml:space="preserve">Different thresholds apply to start proceedings against legal persons (see Section B.3). </w:t>
      </w:r>
      <w:r w:rsidR="00A24043">
        <w:rPr>
          <w:rFonts w:eastAsia="SimSun"/>
          <w:szCs w:val="22"/>
          <w:lang w:eastAsia="zh-CN"/>
        </w:rPr>
        <w:t xml:space="preserve">As </w:t>
      </w:r>
      <w:r w:rsidR="005D0FF5">
        <w:rPr>
          <w:rFonts w:eastAsia="SimSun"/>
          <w:szCs w:val="22"/>
          <w:lang w:eastAsia="zh-CN"/>
        </w:rPr>
        <w:t>mentioned e</w:t>
      </w:r>
      <w:r w:rsidR="00A24043">
        <w:rPr>
          <w:rFonts w:eastAsia="SimSun"/>
          <w:szCs w:val="22"/>
          <w:lang w:eastAsia="zh-CN"/>
        </w:rPr>
        <w:t>arlier in the report, n</w:t>
      </w:r>
      <w:r w:rsidRPr="00DC6EF5">
        <w:rPr>
          <w:rFonts w:eastAsia="SimSun"/>
          <w:szCs w:val="22"/>
          <w:lang w:eastAsia="zh-CN"/>
        </w:rPr>
        <w:t xml:space="preserve">o foreign bribery </w:t>
      </w:r>
      <w:r w:rsidR="00693787">
        <w:rPr>
          <w:rFonts w:eastAsia="SimSun"/>
          <w:szCs w:val="22"/>
          <w:lang w:eastAsia="zh-CN"/>
        </w:rPr>
        <w:t xml:space="preserve">case has reached the </w:t>
      </w:r>
      <w:r w:rsidRPr="00DC6EF5">
        <w:rPr>
          <w:rFonts w:eastAsia="SimSun"/>
          <w:szCs w:val="22"/>
          <w:lang w:eastAsia="zh-CN"/>
        </w:rPr>
        <w:t>prosecution</w:t>
      </w:r>
      <w:r w:rsidR="00693787">
        <w:rPr>
          <w:rFonts w:eastAsia="SimSun"/>
          <w:szCs w:val="22"/>
          <w:lang w:eastAsia="zh-CN"/>
        </w:rPr>
        <w:t xml:space="preserve"> stage in Latvia</w:t>
      </w:r>
      <w:r w:rsidRPr="00DC6EF5">
        <w:rPr>
          <w:rFonts w:eastAsia="SimSun"/>
          <w:szCs w:val="22"/>
          <w:lang w:eastAsia="zh-CN"/>
        </w:rPr>
        <w:t xml:space="preserve">. </w:t>
      </w:r>
    </w:p>
    <w:p w:rsidR="00DC6EF5" w:rsidRPr="00DC6EF5" w:rsidRDefault="00DC6EF5" w:rsidP="007B7BC9">
      <w:pPr>
        <w:numPr>
          <w:ilvl w:val="0"/>
          <w:numId w:val="23"/>
        </w:numPr>
        <w:tabs>
          <w:tab w:val="clear" w:pos="850"/>
          <w:tab w:val="clear" w:pos="1191"/>
          <w:tab w:val="clear" w:pos="1531"/>
        </w:tabs>
        <w:spacing w:after="120"/>
        <w:ind w:left="0" w:firstLine="0"/>
        <w:rPr>
          <w:rFonts w:eastAsia="SimSun"/>
          <w:lang w:eastAsia="zh-CN"/>
        </w:rPr>
      </w:pPr>
      <w:r w:rsidRPr="00DC6EF5">
        <w:rPr>
          <w:rFonts w:eastAsia="SimSun"/>
          <w:lang w:eastAsia="zh-CN"/>
        </w:rPr>
        <w:t xml:space="preserve">The PPO is headed by the Prosecutor General. The Office is comprised of a central Prosecutor General’s Office (PGO) and additional offices for regional, district and specialised prosecutors. Within the PGO is the Division for Investigation of Especially Important Cases that is responsible for all “high-status” KNAB cases which includes foreign bribery cases. Like KNAB, the Division also has jurisdiction over related offending in a corruption case. </w:t>
      </w:r>
      <w:r w:rsidR="00CA0473">
        <w:rPr>
          <w:rFonts w:eastAsia="SimSun"/>
          <w:lang w:eastAsia="zh-CN"/>
        </w:rPr>
        <w:t xml:space="preserve">Several other units within the PPO are </w:t>
      </w:r>
      <w:r w:rsidR="00CA0473" w:rsidRPr="00CA0473">
        <w:rPr>
          <w:rFonts w:eastAsia="SimSun"/>
          <w:lang w:eastAsia="zh-CN"/>
        </w:rPr>
        <w:t>specialised in the supervision of investigation of</w:t>
      </w:r>
      <w:r w:rsidR="00CA0473">
        <w:rPr>
          <w:rFonts w:eastAsia="SimSun"/>
          <w:lang w:eastAsia="zh-CN"/>
        </w:rPr>
        <w:t xml:space="preserve"> other f</w:t>
      </w:r>
      <w:r w:rsidR="00CA0473" w:rsidRPr="00CA0473">
        <w:rPr>
          <w:rFonts w:eastAsia="SimSun"/>
          <w:lang w:eastAsia="zh-CN"/>
        </w:rPr>
        <w:t xml:space="preserve">inancial crimes, </w:t>
      </w:r>
      <w:r w:rsidR="00CA0473">
        <w:rPr>
          <w:rFonts w:eastAsia="SimSun"/>
          <w:lang w:eastAsia="zh-CN"/>
        </w:rPr>
        <w:t>including ML</w:t>
      </w:r>
      <w:r w:rsidRPr="00DC6EF5">
        <w:rPr>
          <w:rFonts w:eastAsia="SimSun"/>
          <w:lang w:eastAsia="zh-CN"/>
        </w:rPr>
        <w:t xml:space="preserve">. </w:t>
      </w:r>
    </w:p>
    <w:p w:rsidR="00DC6EF5" w:rsidRPr="00DC6EF5" w:rsidRDefault="00081F2C" w:rsidP="00DC6EF5">
      <w:pPr>
        <w:keepNext/>
        <w:spacing w:before="240" w:after="240"/>
        <w:ind w:right="680"/>
        <w:jc w:val="left"/>
        <w:outlineLvl w:val="4"/>
        <w:rPr>
          <w:b/>
          <w:bCs/>
          <w:color w:val="4E81BD"/>
          <w:szCs w:val="22"/>
        </w:rPr>
      </w:pPr>
      <w:bookmarkStart w:id="60" w:name="_Toc8668650"/>
      <w:r>
        <w:rPr>
          <w:b/>
          <w:bCs/>
          <w:color w:val="4E81BD"/>
          <w:szCs w:val="22"/>
        </w:rPr>
        <w:t>Allocation of Criminal Cases and Inter-Agency Coordination and C</w:t>
      </w:r>
      <w:r w:rsidR="00DC6EF5" w:rsidRPr="00DC6EF5">
        <w:rPr>
          <w:b/>
          <w:bCs/>
          <w:color w:val="4E81BD"/>
          <w:szCs w:val="22"/>
        </w:rPr>
        <w:t>ooperation</w:t>
      </w:r>
      <w:bookmarkEnd w:id="60"/>
      <w:r w:rsidR="00DC6EF5" w:rsidRPr="00DC6EF5">
        <w:rPr>
          <w:b/>
          <w:bCs/>
          <w:color w:val="4E81BD"/>
          <w:szCs w:val="22"/>
        </w:rPr>
        <w:t xml:space="preserve"> </w:t>
      </w:r>
    </w:p>
    <w:p w:rsidR="00DC6EF5" w:rsidRPr="00580FB6" w:rsidRDefault="00DC6EF5" w:rsidP="00E1214C">
      <w:pPr>
        <w:pStyle w:val="Para"/>
        <w:rPr>
          <w:szCs w:val="22"/>
        </w:rPr>
      </w:pPr>
      <w:r w:rsidRPr="00DC6EF5">
        <w:t>In Phase 2, the WGB recommended that Latvia establish clear rules to ensure that all allegations of foreign bribery are systematically transmitted to KNAB for investigation (</w:t>
      </w:r>
      <w:r w:rsidRPr="00AF447B">
        <w:rPr>
          <w:szCs w:val="22"/>
        </w:rPr>
        <w:t>Recommendation 9(b) (</w:t>
      </w:r>
      <w:proofErr w:type="spellStart"/>
      <w:r w:rsidRPr="00AF447B">
        <w:rPr>
          <w:szCs w:val="22"/>
        </w:rPr>
        <w:t>i</w:t>
      </w:r>
      <w:proofErr w:type="spellEnd"/>
      <w:r w:rsidRPr="00AF447B">
        <w:rPr>
          <w:szCs w:val="22"/>
        </w:rPr>
        <w:t>)).</w:t>
      </w:r>
      <w:r w:rsidR="00AF447B" w:rsidRPr="00AF447B">
        <w:rPr>
          <w:szCs w:val="22"/>
        </w:rPr>
        <w:t xml:space="preserve"> </w:t>
      </w:r>
      <w:r w:rsidR="00AF447B" w:rsidRPr="00580FB6">
        <w:rPr>
          <w:szCs w:val="22"/>
        </w:rPr>
        <w:t>At the time, KNAB was not aware of at least two foreign bribery allegations which were contained in incoming MLA</w:t>
      </w:r>
      <w:r w:rsidR="00AF447B" w:rsidRPr="00AF447B">
        <w:rPr>
          <w:szCs w:val="22"/>
        </w:rPr>
        <w:t xml:space="preserve"> requests (i.e. in the </w:t>
      </w:r>
      <w:r w:rsidR="00AF447B" w:rsidRPr="00A8034F">
        <w:rPr>
          <w:i/>
          <w:szCs w:val="22"/>
        </w:rPr>
        <w:t>Gold Mining Case</w:t>
      </w:r>
      <w:r w:rsidR="00AF447B" w:rsidRPr="00AF447B">
        <w:rPr>
          <w:szCs w:val="22"/>
        </w:rPr>
        <w:t xml:space="preserve"> and the </w:t>
      </w:r>
      <w:r w:rsidR="00AF447B" w:rsidRPr="00A8034F">
        <w:rPr>
          <w:i/>
          <w:szCs w:val="22"/>
        </w:rPr>
        <w:t>Information Technology Contract Case</w:t>
      </w:r>
      <w:r w:rsidR="00AF447B" w:rsidRPr="00AF447B">
        <w:rPr>
          <w:szCs w:val="22"/>
        </w:rPr>
        <w:t xml:space="preserve">). The Working Group was concerned that incoming requests in corruption cases were not systematically sent to KNAB for execution which resulted in the lack of co-ordination between KNAB and other investigative agencies. </w:t>
      </w:r>
      <w:r w:rsidRPr="00AF447B">
        <w:rPr>
          <w:szCs w:val="22"/>
        </w:rPr>
        <w:t xml:space="preserve">This </w:t>
      </w:r>
      <w:r w:rsidR="00693787">
        <w:rPr>
          <w:szCs w:val="22"/>
        </w:rPr>
        <w:t>r</w:t>
      </w:r>
      <w:r w:rsidRPr="00AF447B">
        <w:rPr>
          <w:szCs w:val="22"/>
        </w:rPr>
        <w:t>ecommendation was deemed fully implemented at the time of the Phase 2 Two Year Written Follow-</w:t>
      </w:r>
      <w:r w:rsidR="00693787">
        <w:rPr>
          <w:szCs w:val="22"/>
        </w:rPr>
        <w:t>u</w:t>
      </w:r>
      <w:r w:rsidRPr="00AF447B">
        <w:rPr>
          <w:szCs w:val="22"/>
        </w:rPr>
        <w:t>p Report</w:t>
      </w:r>
      <w:r w:rsidR="00693787">
        <w:rPr>
          <w:szCs w:val="22"/>
        </w:rPr>
        <w:t>,</w:t>
      </w:r>
      <w:r w:rsidRPr="00AF447B">
        <w:rPr>
          <w:szCs w:val="22"/>
        </w:rPr>
        <w:t xml:space="preserve"> although the Working Group agreed to revisit the recommendation in Phase 3 for further practice. On 28 July 2017, KNAB sent an official letter to all relevant investigative agencies, including the State Police and the PPO</w:t>
      </w:r>
      <w:r w:rsidR="00693787">
        <w:rPr>
          <w:szCs w:val="22"/>
        </w:rPr>
        <w:t>,</w:t>
      </w:r>
      <w:r w:rsidRPr="00AF447B">
        <w:rPr>
          <w:szCs w:val="22"/>
        </w:rPr>
        <w:t xml:space="preserve"> to </w:t>
      </w:r>
      <w:r w:rsidR="00693787">
        <w:rPr>
          <w:szCs w:val="22"/>
        </w:rPr>
        <w:t xml:space="preserve">recall </w:t>
      </w:r>
      <w:r w:rsidRPr="00AF447B">
        <w:rPr>
          <w:szCs w:val="22"/>
        </w:rPr>
        <w:t xml:space="preserve">that according to CPL Section 387(6) KNAB is the responsible body to investigate foreign bribery and therefore all information which contains allegations or signs of foreign bribery should be forwarded to the Bureau. KNAB competence over </w:t>
      </w:r>
      <w:r w:rsidR="00A24043" w:rsidRPr="00AF447B">
        <w:rPr>
          <w:szCs w:val="22"/>
        </w:rPr>
        <w:t>foreign bribery</w:t>
      </w:r>
      <w:r w:rsidRPr="00AF447B">
        <w:rPr>
          <w:szCs w:val="22"/>
        </w:rPr>
        <w:t xml:space="preserve"> cases is also reminded in training that are addressed to a broad range of groups that have the capacity to detect foreign bribery, i.e., sworn auditors, entrepreneurs, diplomats and other public officials (see infra). </w:t>
      </w:r>
      <w:r w:rsidR="00AF447B" w:rsidRPr="00AF447B">
        <w:rPr>
          <w:szCs w:val="22"/>
        </w:rPr>
        <w:t xml:space="preserve">In December 2015, the Prosecutor’s General Office of the PPO designated KNAB as the authority for executing all incoming MLA requests in corruption cases, irrespective of whether other offences mentioned in the MLA request. Since Phase 2, KNAB has opened one preliminary investigation based on information supporting an incoming MLA request in the </w:t>
      </w:r>
      <w:r w:rsidR="00C464E3" w:rsidRPr="00C464E3">
        <w:rPr>
          <w:i/>
          <w:szCs w:val="22"/>
        </w:rPr>
        <w:t xml:space="preserve">Belarus </w:t>
      </w:r>
      <w:r w:rsidR="00C464E3">
        <w:rPr>
          <w:i/>
          <w:szCs w:val="22"/>
        </w:rPr>
        <w:t>Software</w:t>
      </w:r>
      <w:r w:rsidR="00AF447B" w:rsidRPr="00C464E3">
        <w:rPr>
          <w:i/>
          <w:szCs w:val="22"/>
        </w:rPr>
        <w:t xml:space="preserve"> Case</w:t>
      </w:r>
      <w:r w:rsidR="00AF447B" w:rsidRPr="00AF447B">
        <w:rPr>
          <w:szCs w:val="22"/>
        </w:rPr>
        <w:t xml:space="preserve">. </w:t>
      </w:r>
    </w:p>
    <w:p w:rsidR="00693787" w:rsidRDefault="00DC6EF5" w:rsidP="00E1214C">
      <w:pPr>
        <w:pStyle w:val="Para"/>
      </w:pPr>
      <w:r w:rsidRPr="00DC6EF5">
        <w:t>At the on-site visit, the evaluation team discussed the rules that govern the allocation of foreign bribery cases among investigative agencies</w:t>
      </w:r>
      <w:r w:rsidR="00693787" w:rsidRPr="00693787">
        <w:t xml:space="preserve"> </w:t>
      </w:r>
      <w:r w:rsidR="00693787" w:rsidRPr="00DC6EF5">
        <w:t>in practice</w:t>
      </w:r>
      <w:r w:rsidRPr="00DC6EF5">
        <w:t xml:space="preserve">. It was said that where a case involves multiple offences including foreign bribery, KNAB </w:t>
      </w:r>
      <w:r w:rsidRPr="00A24043">
        <w:t xml:space="preserve">would have jurisdiction over the case, regardless of how minor the other related offences may be or whether these offences derive from corruption (e.g. falsifying records to hide a bribe). Two of the foreign bribery cases (the </w:t>
      </w:r>
      <w:r w:rsidR="00983920" w:rsidRPr="00A24043">
        <w:rPr>
          <w:i/>
        </w:rPr>
        <w:t xml:space="preserve">Transport Logistics International Case </w:t>
      </w:r>
      <w:r w:rsidRPr="00A24043">
        <w:t xml:space="preserve">and </w:t>
      </w:r>
      <w:proofErr w:type="spellStart"/>
      <w:r w:rsidR="00D10C97" w:rsidRPr="00A24043">
        <w:rPr>
          <w:i/>
        </w:rPr>
        <w:t>VimpelC</w:t>
      </w:r>
      <w:r w:rsidRPr="00A24043">
        <w:rPr>
          <w:i/>
        </w:rPr>
        <w:t>om</w:t>
      </w:r>
      <w:proofErr w:type="spellEnd"/>
      <w:r w:rsidRPr="00A24043">
        <w:rPr>
          <w:i/>
        </w:rPr>
        <w:t xml:space="preserve"> Case)</w:t>
      </w:r>
      <w:r w:rsidRPr="00A24043">
        <w:t xml:space="preserve"> were initially investigated by KNAB and </w:t>
      </w:r>
      <w:r w:rsidR="00693787">
        <w:t>sub</w:t>
      </w:r>
      <w:r w:rsidRPr="00A24043">
        <w:t xml:space="preserve">sequently transferred to the SP for </w:t>
      </w:r>
      <w:r w:rsidR="00EF716D">
        <w:t xml:space="preserve">formal </w:t>
      </w:r>
      <w:r w:rsidRPr="00A24043">
        <w:t xml:space="preserve">investigation of </w:t>
      </w:r>
      <w:r w:rsidR="00EA4B55">
        <w:t>ML</w:t>
      </w:r>
      <w:r w:rsidRPr="00A24043">
        <w:t xml:space="preserve"> offences. </w:t>
      </w:r>
      <w:r w:rsidR="00523D91">
        <w:t xml:space="preserve">By contrast, </w:t>
      </w:r>
      <w:r w:rsidR="00523D91" w:rsidRPr="00523D91">
        <w:t xml:space="preserve">in the </w:t>
      </w:r>
      <w:r w:rsidR="00523D91">
        <w:rPr>
          <w:i/>
        </w:rPr>
        <w:t>Gold Mining C</w:t>
      </w:r>
      <w:r w:rsidR="00523D91" w:rsidRPr="00523D91">
        <w:rPr>
          <w:i/>
        </w:rPr>
        <w:t>ase</w:t>
      </w:r>
      <w:r w:rsidR="00EB5CD9">
        <w:t xml:space="preserve"> where there were clear allegations of ML,</w:t>
      </w:r>
      <w:r w:rsidR="00523D91" w:rsidRPr="00523D91">
        <w:t xml:space="preserve"> KNAB did not transfer the case to the SP and closed </w:t>
      </w:r>
      <w:r w:rsidR="00EB5CD9">
        <w:t>the case</w:t>
      </w:r>
      <w:r w:rsidR="00D540DC">
        <w:t xml:space="preserve"> for lack of evidence</w:t>
      </w:r>
      <w:r w:rsidR="00523D91">
        <w:t>.</w:t>
      </w:r>
      <w:r w:rsidR="00523D91" w:rsidRPr="00523D91">
        <w:t xml:space="preserve"> </w:t>
      </w:r>
      <w:r w:rsidRPr="00A24043">
        <w:t>In practice, when there is a need to “</w:t>
      </w:r>
      <w:proofErr w:type="spellStart"/>
      <w:r w:rsidRPr="00A24043">
        <w:t>deconflict</w:t>
      </w:r>
      <w:proofErr w:type="spellEnd"/>
      <w:r w:rsidRPr="00A24043">
        <w:t xml:space="preserve">” a case, </w:t>
      </w:r>
      <w:r w:rsidR="00693787">
        <w:t xml:space="preserve">it </w:t>
      </w:r>
      <w:r w:rsidRPr="00A24043">
        <w:t>is the responsibility of the PPO</w:t>
      </w:r>
      <w:r w:rsidRPr="00DC6EF5">
        <w:t xml:space="preserve"> to decide </w:t>
      </w:r>
      <w:r w:rsidR="00693787">
        <w:t xml:space="preserve">whether </w:t>
      </w:r>
      <w:r w:rsidRPr="00DC6EF5">
        <w:t xml:space="preserve">the SP </w:t>
      </w:r>
      <w:r w:rsidR="00693787">
        <w:t xml:space="preserve">or </w:t>
      </w:r>
      <w:r w:rsidRPr="00DC6EF5">
        <w:t xml:space="preserve">KNAB would lead an investigation. According to a representative from KNAB that the evaluation team </w:t>
      </w:r>
      <w:r w:rsidRPr="00DC6EF5">
        <w:lastRenderedPageBreak/>
        <w:t xml:space="preserve">met at the on-site visit, the PPO is involved early enough in the investigation (as soon as KNAB opens criminal proceedings) to </w:t>
      </w:r>
      <w:r w:rsidR="00693787">
        <w:t xml:space="preserve">ensure </w:t>
      </w:r>
      <w:r w:rsidRPr="00DC6EF5">
        <w:t xml:space="preserve">an effective allocation of cases and related coordination. The authorities are of the view that there is no risk of </w:t>
      </w:r>
      <w:r w:rsidRPr="00A22FCA">
        <w:t>duplication of investigations since all criminal investigations are recorded in a centralised database accessible to all investigative bodies.</w:t>
      </w:r>
      <w:r w:rsidR="00BB4A0B" w:rsidRPr="00A22FCA">
        <w:t xml:space="preserve"> </w:t>
      </w:r>
    </w:p>
    <w:p w:rsidR="00DC6EF5" w:rsidRPr="0015262F" w:rsidRDefault="005605E4" w:rsidP="00E1214C">
      <w:pPr>
        <w:pStyle w:val="Para"/>
      </w:pPr>
      <w:r>
        <w:t>Discussions at the on-site visit revealed that KNAB did not have a clear understanding of its c</w:t>
      </w:r>
      <w:r w:rsidR="00BB4A0B" w:rsidRPr="006D7555">
        <w:t>ompeten</w:t>
      </w:r>
      <w:r>
        <w:t xml:space="preserve">ce </w:t>
      </w:r>
      <w:r w:rsidR="00BB4A0B" w:rsidRPr="006D7555">
        <w:t>over cases</w:t>
      </w:r>
      <w:r>
        <w:t xml:space="preserve"> where</w:t>
      </w:r>
      <w:r w:rsidRPr="005605E4">
        <w:t xml:space="preserve"> financial institutions and </w:t>
      </w:r>
      <w:r>
        <w:t>other corporate structures</w:t>
      </w:r>
      <w:r w:rsidRPr="005605E4">
        <w:t xml:space="preserve"> have been used to pay and subsequently launder the bribes to foreign public officials </w:t>
      </w:r>
      <w:r>
        <w:t>(</w:t>
      </w:r>
      <w:r w:rsidRPr="00A22FCA">
        <w:t xml:space="preserve">i.e. in the </w:t>
      </w:r>
      <w:proofErr w:type="spellStart"/>
      <w:r w:rsidRPr="00EF6715">
        <w:rPr>
          <w:i/>
        </w:rPr>
        <w:t>VimpelCom</w:t>
      </w:r>
      <w:proofErr w:type="spellEnd"/>
      <w:r w:rsidRPr="00EF6715">
        <w:rPr>
          <w:i/>
        </w:rPr>
        <w:t xml:space="preserve"> Case</w:t>
      </w:r>
      <w:r w:rsidRPr="00A22FCA">
        <w:t xml:space="preserve"> and </w:t>
      </w:r>
      <w:r w:rsidRPr="00EF6715">
        <w:rPr>
          <w:i/>
        </w:rPr>
        <w:t>Transport Logistics International Case</w:t>
      </w:r>
      <w:r w:rsidRPr="00A22FCA">
        <w:t>)</w:t>
      </w:r>
      <w:r w:rsidR="00BB4A0B" w:rsidRPr="006D7555">
        <w:t>. A</w:t>
      </w:r>
      <w:r w:rsidR="00A22FCA" w:rsidRPr="00A22FCA">
        <w:t xml:space="preserve">s stated </w:t>
      </w:r>
      <w:r w:rsidR="00A22FCA">
        <w:t>in the Introduction</w:t>
      </w:r>
      <w:r w:rsidR="00A22FCA" w:rsidRPr="00A22FCA">
        <w:t xml:space="preserve">, </w:t>
      </w:r>
      <w:r>
        <w:t xml:space="preserve">these </w:t>
      </w:r>
      <w:r w:rsidR="00BB4A0B" w:rsidRPr="00A22FCA">
        <w:t>cases fall under KNAB’s jurisdiction. The</w:t>
      </w:r>
      <w:r w:rsidR="00AC3A1C">
        <w:t xml:space="preserve">y </w:t>
      </w:r>
      <w:r w:rsidR="00BB4A0B" w:rsidRPr="00A22FCA">
        <w:t>are</w:t>
      </w:r>
      <w:r w:rsidR="008B23DD">
        <w:t>,</w:t>
      </w:r>
      <w:r w:rsidR="00BB4A0B" w:rsidRPr="00A22FCA">
        <w:t xml:space="preserve"> however</w:t>
      </w:r>
      <w:r w:rsidR="008B23DD">
        <w:t>,</w:t>
      </w:r>
      <w:r w:rsidR="00BB4A0B" w:rsidRPr="00A22FCA">
        <w:t xml:space="preserve"> </w:t>
      </w:r>
      <w:r>
        <w:t xml:space="preserve">only </w:t>
      </w:r>
      <w:r w:rsidR="00BB4A0B" w:rsidRPr="00A22FCA">
        <w:t>investigated by the SP for money laundering</w:t>
      </w:r>
      <w:r w:rsidR="00BD028A">
        <w:t>.</w:t>
      </w:r>
      <w:r w:rsidR="00EF6715">
        <w:t xml:space="preserve"> Right prior to the adoption of this report, KNAB acknowledged its jurisdiction over these cases and justified their transfer to the SP</w:t>
      </w:r>
      <w:r w:rsidR="00A55EF9">
        <w:t xml:space="preserve"> by</w:t>
      </w:r>
      <w:r w:rsidR="00EF6715">
        <w:t xml:space="preserve"> challenges in securing evidence of foreign bribery. </w:t>
      </w:r>
      <w:r w:rsidR="00D540DC" w:rsidRPr="00EF6715">
        <w:t>I</w:t>
      </w:r>
      <w:r w:rsidR="00DC6EF5" w:rsidRPr="00EF6715">
        <w:t xml:space="preserve">nitiatives have been </w:t>
      </w:r>
      <w:r w:rsidR="00D540DC" w:rsidRPr="00A55EF9">
        <w:t xml:space="preserve">recently </w:t>
      </w:r>
      <w:r w:rsidR="00DC6EF5" w:rsidRPr="00A55EF9">
        <w:t xml:space="preserve">taken to foster inter-agency cooperation </w:t>
      </w:r>
      <w:r w:rsidR="00D540DC" w:rsidRPr="00A55EF9">
        <w:t>under the umbrella of the FIU</w:t>
      </w:r>
      <w:r w:rsidR="0015262F">
        <w:t xml:space="preserve"> for evidence </w:t>
      </w:r>
      <w:r w:rsidR="00AC3A1C">
        <w:t>sharing</w:t>
      </w:r>
      <w:r w:rsidR="00DC6EF5" w:rsidRPr="0015262F">
        <w:t xml:space="preserve">. </w:t>
      </w:r>
      <w:r w:rsidR="00D540DC" w:rsidRPr="0015262F">
        <w:t>Since January 2019, t</w:t>
      </w:r>
      <w:r w:rsidR="00DC6EF5" w:rsidRPr="0015262F">
        <w:t xml:space="preserve">he FIU meets once a month with the law enforcement authorities and </w:t>
      </w:r>
      <w:r w:rsidR="003B1E08" w:rsidRPr="0015262F">
        <w:t xml:space="preserve">a coordination group </w:t>
      </w:r>
      <w:r w:rsidR="00DC6EF5" w:rsidRPr="0015262F">
        <w:t>ha</w:t>
      </w:r>
      <w:r w:rsidR="00A260EC" w:rsidRPr="0015262F">
        <w:t>s</w:t>
      </w:r>
      <w:r w:rsidR="00DC6EF5" w:rsidRPr="0015262F">
        <w:t xml:space="preserve"> been put in place </w:t>
      </w:r>
      <w:r w:rsidR="00A260EC" w:rsidRPr="0015262F">
        <w:t xml:space="preserve">to facilitate the exchange of information </w:t>
      </w:r>
      <w:r w:rsidR="00DC6EF5" w:rsidRPr="0015262F">
        <w:t>(</w:t>
      </w:r>
      <w:r w:rsidR="003B1E08" w:rsidRPr="0015262F">
        <w:t xml:space="preserve">Section 55 of the AMLTFL, </w:t>
      </w:r>
      <w:r w:rsidR="00DC6EF5" w:rsidRPr="0015262F">
        <w:t>see Section B.6). However</w:t>
      </w:r>
      <w:r w:rsidR="00081F2C" w:rsidRPr="0015262F">
        <w:t>,</w:t>
      </w:r>
      <w:r w:rsidR="00DC6EF5" w:rsidRPr="0015262F">
        <w:t xml:space="preserve"> </w:t>
      </w:r>
      <w:r w:rsidR="00081F2C" w:rsidRPr="0015262F">
        <w:t xml:space="preserve">the lead examiners </w:t>
      </w:r>
      <w:r w:rsidR="00DB07F9" w:rsidRPr="0015262F">
        <w:t xml:space="preserve">understand </w:t>
      </w:r>
      <w:r w:rsidR="00081F2C" w:rsidRPr="0015262F">
        <w:t xml:space="preserve">from discussion </w:t>
      </w:r>
      <w:r w:rsidR="00DB07F9" w:rsidRPr="0015262F">
        <w:t>during</w:t>
      </w:r>
      <w:r w:rsidR="00081F2C" w:rsidRPr="0015262F">
        <w:t xml:space="preserve"> the on-site visit that </w:t>
      </w:r>
      <w:r w:rsidR="00DC6EF5" w:rsidRPr="00231A92">
        <w:t xml:space="preserve">cooperation between investigative agencies </w:t>
      </w:r>
      <w:r w:rsidR="00D540DC" w:rsidRPr="00231A92">
        <w:t xml:space="preserve">in foreign bribery cases </w:t>
      </w:r>
      <w:r w:rsidR="003B1E08" w:rsidRPr="00231A92">
        <w:t xml:space="preserve">in particular </w:t>
      </w:r>
      <w:r w:rsidR="00D540DC" w:rsidRPr="00231A92">
        <w:t>continue to be</w:t>
      </w:r>
      <w:r w:rsidR="00DC6EF5" w:rsidRPr="004A5725">
        <w:t xml:space="preserve"> predominantly informal and established on a case-by-case basis</w:t>
      </w:r>
      <w:r w:rsidR="0015262F">
        <w:t>.</w:t>
      </w:r>
      <w:r w:rsidR="00D540DC" w:rsidRPr="0015262F">
        <w:t xml:space="preserve"> </w:t>
      </w:r>
    </w:p>
    <w:p w:rsidR="00DC6EF5" w:rsidRPr="00DC6EF5" w:rsidRDefault="00DC6EF5" w:rsidP="007B7BC9">
      <w:pPr>
        <w:numPr>
          <w:ilvl w:val="0"/>
          <w:numId w:val="23"/>
        </w:numPr>
        <w:tabs>
          <w:tab w:val="clear" w:pos="850"/>
          <w:tab w:val="clear" w:pos="1191"/>
          <w:tab w:val="clear" w:pos="1531"/>
        </w:tabs>
        <w:spacing w:after="120"/>
        <w:ind w:left="0" w:firstLine="0"/>
        <w:rPr>
          <w:rFonts w:eastAsia="SimSun"/>
          <w:szCs w:val="22"/>
          <w:lang w:eastAsia="zh-CN"/>
        </w:rPr>
      </w:pPr>
      <w:r w:rsidRPr="00DC6EF5">
        <w:rPr>
          <w:rFonts w:eastAsia="SimSun"/>
          <w:lang w:eastAsia="zh-CN"/>
        </w:rPr>
        <w:t>Since Phase 2, Latvia has also taken steps to ensure that KNAB investigators systematically have in-depth discussions with the supervising prosecutor as soon as a foreign bribery investigation starts (Phase 2 recommendation 9(a)</w:t>
      </w:r>
      <w:r w:rsidR="00A260EC">
        <w:rPr>
          <w:rFonts w:eastAsia="SimSun"/>
          <w:lang w:eastAsia="zh-CN"/>
        </w:rPr>
        <w:t>, which</w:t>
      </w:r>
      <w:r w:rsidRPr="00DC6EF5">
        <w:rPr>
          <w:rFonts w:eastAsia="SimSun"/>
          <w:lang w:eastAsia="zh-CN"/>
        </w:rPr>
        <w:t xml:space="preserve"> was deemed fully implemented by the WGB in 2017). According to the </w:t>
      </w:r>
      <w:r w:rsidRPr="00DC6EF5">
        <w:rPr>
          <w:rFonts w:eastAsia="SimSun"/>
          <w:i/>
          <w:lang w:eastAsia="zh-CN"/>
        </w:rPr>
        <w:t>Instruction of the Head Prosecutor of the Criminal Law Department of the PPO</w:t>
      </w:r>
      <w:r w:rsidRPr="00DC6EF5">
        <w:rPr>
          <w:rFonts w:eastAsia="SimSun"/>
          <w:lang w:eastAsia="zh-CN"/>
        </w:rPr>
        <w:t xml:space="preserve"> of 1 June 2016, the supervising prosecutor is required to meet and discuss the investigation with KNAB investigators at least once a month. The Instruction only applies to foreign bribery related investigations. In the </w:t>
      </w:r>
      <w:r w:rsidRPr="00DC6EF5">
        <w:rPr>
          <w:rFonts w:eastAsia="SimSun"/>
          <w:i/>
          <w:lang w:eastAsia="zh-CN"/>
        </w:rPr>
        <w:t>Law Enforcement Agency Case</w:t>
      </w:r>
      <w:r w:rsidRPr="00DC6EF5">
        <w:rPr>
          <w:rFonts w:eastAsia="SimSun"/>
          <w:lang w:eastAsia="zh-CN"/>
        </w:rPr>
        <w:t xml:space="preserve"> and the </w:t>
      </w:r>
      <w:r w:rsidRPr="00DC6EF5">
        <w:rPr>
          <w:rFonts w:eastAsia="SimSun"/>
          <w:i/>
          <w:lang w:eastAsia="zh-CN"/>
        </w:rPr>
        <w:t>Information from Media Case</w:t>
      </w:r>
      <w:r w:rsidRPr="00DC6EF5">
        <w:rPr>
          <w:rFonts w:eastAsia="SimSun"/>
          <w:lang w:eastAsia="zh-CN"/>
        </w:rPr>
        <w:t xml:space="preserve">, this cooperation has taken the form of </w:t>
      </w:r>
      <w:r w:rsidR="00594E2B">
        <w:rPr>
          <w:rFonts w:eastAsia="SimSun"/>
          <w:lang w:eastAsia="zh-CN"/>
        </w:rPr>
        <w:t>in-</w:t>
      </w:r>
      <w:r w:rsidR="00594E2B" w:rsidRPr="00DC6EF5">
        <w:rPr>
          <w:rFonts w:eastAsia="SimSun"/>
          <w:lang w:eastAsia="zh-CN"/>
        </w:rPr>
        <w:t xml:space="preserve">person </w:t>
      </w:r>
      <w:r w:rsidRPr="00DC6EF5">
        <w:rPr>
          <w:rFonts w:eastAsia="SimSun"/>
          <w:lang w:eastAsia="zh-CN"/>
        </w:rPr>
        <w:t xml:space="preserve">meetings and regular telephone and email communications. </w:t>
      </w:r>
    </w:p>
    <w:p w:rsidR="00DC6EF5" w:rsidRPr="00126DFE" w:rsidRDefault="00DC6EF5" w:rsidP="004321B8">
      <w:pPr>
        <w:numPr>
          <w:ilvl w:val="0"/>
          <w:numId w:val="23"/>
        </w:numPr>
        <w:tabs>
          <w:tab w:val="clear" w:pos="850"/>
          <w:tab w:val="left" w:pos="709"/>
        </w:tabs>
        <w:spacing w:after="120"/>
        <w:ind w:left="0" w:firstLine="0"/>
        <w:rPr>
          <w:rFonts w:eastAsia="SimSun"/>
          <w:lang w:eastAsia="zh-CN"/>
        </w:rPr>
      </w:pPr>
      <w:r w:rsidRPr="00DC6EF5">
        <w:rPr>
          <w:rFonts w:eastAsia="SimSun"/>
          <w:lang w:eastAsia="zh-CN"/>
        </w:rPr>
        <w:t xml:space="preserve">Despite some efforts </w:t>
      </w:r>
      <w:r w:rsidR="00D540DC">
        <w:rPr>
          <w:rFonts w:eastAsia="SimSun"/>
          <w:lang w:eastAsia="zh-CN"/>
        </w:rPr>
        <w:t xml:space="preserve">and actual reforms </w:t>
      </w:r>
      <w:r w:rsidRPr="00DC6EF5">
        <w:rPr>
          <w:rFonts w:eastAsia="SimSun"/>
          <w:lang w:eastAsia="zh-CN"/>
        </w:rPr>
        <w:t>to facilitate better cooperation and coordination among law enforcement agencies, concerns still remain as to how effective</w:t>
      </w:r>
      <w:r w:rsidR="00A260EC">
        <w:rPr>
          <w:rFonts w:eastAsia="SimSun"/>
          <w:lang w:eastAsia="zh-CN"/>
        </w:rPr>
        <w:t xml:space="preserve"> such cooperation and coordination </w:t>
      </w:r>
      <w:r w:rsidRPr="00DC6EF5">
        <w:rPr>
          <w:rFonts w:eastAsia="SimSun"/>
          <w:lang w:eastAsia="zh-CN"/>
        </w:rPr>
        <w:t xml:space="preserve">function in practice. At the on-site visit, </w:t>
      </w:r>
      <w:r w:rsidR="00EB5CD9">
        <w:rPr>
          <w:rFonts w:eastAsia="SimSun"/>
          <w:lang w:eastAsia="zh-CN"/>
        </w:rPr>
        <w:t xml:space="preserve">prosecutors admitted coordination challenges in the </w:t>
      </w:r>
      <w:r w:rsidR="00EB5CD9">
        <w:rPr>
          <w:i/>
          <w:lang w:eastAsia="zh-CN"/>
        </w:rPr>
        <w:t>Law Enforcement Agency C</w:t>
      </w:r>
      <w:r w:rsidR="00EB5CD9" w:rsidRPr="00EB5CD9">
        <w:rPr>
          <w:i/>
          <w:lang w:eastAsia="zh-CN"/>
        </w:rPr>
        <w:t>ase</w:t>
      </w:r>
      <w:r w:rsidR="00EB5CD9" w:rsidRPr="00EB5CD9">
        <w:rPr>
          <w:lang w:eastAsia="zh-CN"/>
        </w:rPr>
        <w:t xml:space="preserve">. </w:t>
      </w:r>
      <w:r w:rsidR="00EB5CD9">
        <w:rPr>
          <w:lang w:eastAsia="zh-CN"/>
        </w:rPr>
        <w:t>S</w:t>
      </w:r>
      <w:r w:rsidRPr="00DC6EF5">
        <w:rPr>
          <w:rFonts w:eastAsia="SimSun"/>
          <w:lang w:eastAsia="zh-CN"/>
        </w:rPr>
        <w:t xml:space="preserve">ome lawyers </w:t>
      </w:r>
      <w:r w:rsidR="00EB5CD9">
        <w:rPr>
          <w:rFonts w:eastAsia="SimSun"/>
          <w:lang w:eastAsia="zh-CN"/>
        </w:rPr>
        <w:t xml:space="preserve">also </w:t>
      </w:r>
      <w:r w:rsidRPr="00DC6EF5">
        <w:rPr>
          <w:rFonts w:eastAsia="SimSun"/>
          <w:lang w:eastAsia="zh-CN"/>
        </w:rPr>
        <w:t>echoed the challenges of what they called “the fragmentation of investigative agencies”. Representatives from the media and civil society highlighted the lack of trust between law enforcement agencies as a major impediment to effective cross-agency cooperation</w:t>
      </w:r>
      <w:r w:rsidRPr="00DC6EF5">
        <w:rPr>
          <w:rFonts w:eastAsia="Times New Roman"/>
          <w:szCs w:val="22"/>
          <w:lang w:eastAsia="zh-CN"/>
        </w:rPr>
        <w:t xml:space="preserve"> </w:t>
      </w:r>
      <w:r w:rsidRPr="00DC6EF5">
        <w:rPr>
          <w:rFonts w:eastAsia="SimSun"/>
          <w:lang w:eastAsia="zh-CN"/>
        </w:rPr>
        <w:t xml:space="preserve">though they also expressed the belief that coordination is improving. A journalist highlighted the need for a radical shift in Latvia’s approach to enforcement of financial crimes and for what the reporter called a “generation change” in investigation and prosecution. The lead examiners consider that Latvia lacks </w:t>
      </w:r>
      <w:r w:rsidRPr="00DC6EF5">
        <w:rPr>
          <w:rFonts w:eastAsia="SimSun"/>
          <w:lang w:val="en-ZA" w:eastAsia="zh-CN"/>
        </w:rPr>
        <w:t>a strategic operational approach to</w:t>
      </w:r>
      <w:r w:rsidR="00A260EC">
        <w:rPr>
          <w:rFonts w:eastAsia="SimSun"/>
          <w:lang w:val="en-ZA" w:eastAsia="zh-CN"/>
        </w:rPr>
        <w:t>wards the</w:t>
      </w:r>
      <w:r w:rsidRPr="00DC6EF5">
        <w:rPr>
          <w:rFonts w:eastAsia="SimSun"/>
          <w:lang w:val="en-ZA" w:eastAsia="zh-CN"/>
        </w:rPr>
        <w:t xml:space="preserve"> investigat</w:t>
      </w:r>
      <w:r w:rsidR="007E120D">
        <w:rPr>
          <w:rFonts w:eastAsia="SimSun"/>
          <w:lang w:val="en-ZA" w:eastAsia="zh-CN"/>
        </w:rPr>
        <w:t xml:space="preserve">ion </w:t>
      </w:r>
      <w:r w:rsidRPr="00DC6EF5">
        <w:rPr>
          <w:rFonts w:eastAsia="SimSun"/>
          <w:lang w:val="en-ZA" w:eastAsia="zh-CN"/>
        </w:rPr>
        <w:t>and prosecut</w:t>
      </w:r>
      <w:r w:rsidR="007E120D">
        <w:rPr>
          <w:rFonts w:eastAsia="SimSun"/>
          <w:lang w:val="en-ZA" w:eastAsia="zh-CN"/>
        </w:rPr>
        <w:t>ion of</w:t>
      </w:r>
      <w:r w:rsidRPr="00DC6EF5">
        <w:rPr>
          <w:rFonts w:eastAsia="SimSun"/>
          <w:lang w:val="en-ZA" w:eastAsia="zh-CN"/>
        </w:rPr>
        <w:t xml:space="preserve"> serious financial crimes, including foreign bribery and </w:t>
      </w:r>
      <w:r w:rsidR="00EA4B55">
        <w:rPr>
          <w:rFonts w:eastAsia="SimSun"/>
          <w:lang w:val="en-ZA" w:eastAsia="zh-CN"/>
        </w:rPr>
        <w:t>ML</w:t>
      </w:r>
      <w:r w:rsidRPr="00DC6EF5">
        <w:rPr>
          <w:rFonts w:eastAsia="SimSun"/>
          <w:lang w:val="en-ZA" w:eastAsia="zh-CN"/>
        </w:rPr>
        <w:t xml:space="preserve">. </w:t>
      </w:r>
      <w:r w:rsidR="003B1E08">
        <w:rPr>
          <w:rFonts w:eastAsia="SimSun"/>
          <w:lang w:val="en-ZA" w:eastAsia="zh-CN"/>
        </w:rPr>
        <w:t>T</w:t>
      </w:r>
      <w:r w:rsidR="00D540DC">
        <w:rPr>
          <w:rFonts w:eastAsia="SimSun"/>
          <w:lang w:val="en-ZA" w:eastAsia="zh-CN"/>
        </w:rPr>
        <w:t>he co</w:t>
      </w:r>
      <w:r w:rsidR="003B1E08">
        <w:rPr>
          <w:rFonts w:eastAsia="SimSun"/>
          <w:lang w:val="en-ZA" w:eastAsia="zh-CN"/>
        </w:rPr>
        <w:t>o</w:t>
      </w:r>
      <w:r w:rsidR="00D540DC">
        <w:rPr>
          <w:rFonts w:eastAsia="SimSun"/>
          <w:lang w:val="en-ZA" w:eastAsia="zh-CN"/>
        </w:rPr>
        <w:t>rdination role newly allocated to the FIU is welcome a</w:t>
      </w:r>
      <w:r w:rsidR="003B1E08">
        <w:rPr>
          <w:rFonts w:eastAsia="SimSun"/>
          <w:lang w:val="en-ZA" w:eastAsia="zh-CN"/>
        </w:rPr>
        <w:t>s it could address the lead examiners’ concerns</w:t>
      </w:r>
      <w:r w:rsidR="003B1E08" w:rsidRPr="003B1E08">
        <w:rPr>
          <w:rFonts w:eastAsia="SimSun"/>
          <w:lang w:val="en-ZA" w:eastAsia="zh-CN"/>
        </w:rPr>
        <w:t xml:space="preserve"> at a policy level</w:t>
      </w:r>
      <w:r w:rsidR="003B1E08">
        <w:rPr>
          <w:rFonts w:eastAsia="SimSun"/>
          <w:lang w:val="en-ZA" w:eastAsia="zh-CN"/>
        </w:rPr>
        <w:t xml:space="preserve">. </w:t>
      </w:r>
      <w:r w:rsidR="007E120D">
        <w:rPr>
          <w:rFonts w:eastAsia="SimSun"/>
          <w:lang w:val="en-ZA" w:eastAsia="zh-CN"/>
        </w:rPr>
        <w:t xml:space="preserve">This </w:t>
      </w:r>
      <w:r w:rsidR="00D540DC">
        <w:rPr>
          <w:rFonts w:eastAsia="SimSun"/>
          <w:lang w:val="en-ZA" w:eastAsia="zh-CN"/>
        </w:rPr>
        <w:t>should be closely followed</w:t>
      </w:r>
      <w:r w:rsidR="00DB07F9">
        <w:rPr>
          <w:rFonts w:eastAsia="SimSun"/>
          <w:lang w:val="en-ZA" w:eastAsia="zh-CN"/>
        </w:rPr>
        <w:t>-</w:t>
      </w:r>
      <w:r w:rsidR="00D540DC">
        <w:rPr>
          <w:rFonts w:eastAsia="SimSun"/>
          <w:lang w:val="en-ZA" w:eastAsia="zh-CN"/>
        </w:rPr>
        <w:t>up by the Working Group. More efforts seem necessary at an operational level</w:t>
      </w:r>
      <w:r w:rsidR="008B23DD">
        <w:rPr>
          <w:rFonts w:eastAsia="SimSun"/>
          <w:lang w:val="en-ZA" w:eastAsia="zh-CN"/>
        </w:rPr>
        <w:t>,</w:t>
      </w:r>
      <w:r w:rsidR="00D540DC">
        <w:rPr>
          <w:rFonts w:eastAsia="SimSun"/>
          <w:lang w:val="en-ZA" w:eastAsia="zh-CN"/>
        </w:rPr>
        <w:t xml:space="preserve"> however</w:t>
      </w:r>
      <w:r w:rsidR="007E120D">
        <w:rPr>
          <w:rFonts w:eastAsia="SimSun"/>
          <w:lang w:val="en-ZA" w:eastAsia="zh-CN"/>
        </w:rPr>
        <w:t xml:space="preserve">, especially when it comes to cooperation between </w:t>
      </w:r>
      <w:r w:rsidRPr="00DC6EF5">
        <w:rPr>
          <w:rFonts w:eastAsia="SimSun"/>
          <w:lang w:val="en-ZA" w:eastAsia="zh-CN"/>
        </w:rPr>
        <w:t xml:space="preserve">KNAB and the SP </w:t>
      </w:r>
      <w:r w:rsidR="007E120D">
        <w:rPr>
          <w:rFonts w:eastAsia="SimSun"/>
          <w:lang w:val="en-ZA" w:eastAsia="zh-CN"/>
        </w:rPr>
        <w:t>i</w:t>
      </w:r>
      <w:r w:rsidRPr="00DC6EF5">
        <w:rPr>
          <w:rFonts w:eastAsia="SimSun"/>
          <w:lang w:val="en-ZA" w:eastAsia="zh-CN"/>
        </w:rPr>
        <w:t>n certain large scale and complex financial cases</w:t>
      </w:r>
      <w:r w:rsidR="007E120D">
        <w:rPr>
          <w:rFonts w:eastAsia="SimSun"/>
          <w:lang w:val="en-ZA" w:eastAsia="zh-CN"/>
        </w:rPr>
        <w:t>.</w:t>
      </w:r>
      <w:r w:rsidRPr="00DC6EF5">
        <w:rPr>
          <w:rFonts w:eastAsia="SimSun"/>
          <w:lang w:eastAsia="zh-CN"/>
        </w:rPr>
        <w:t xml:space="preserve"> Any efforts made by KNAB and the SP in particular to harmonise their activities, including through formal joint initiatives at operational level (e.g. task forces) would undoubtedly improve Latvia’s capacities to tackle serious financial crimes.</w:t>
      </w:r>
      <w:r w:rsidR="00AC3A1C">
        <w:rPr>
          <w:rStyle w:val="FootnoteReference"/>
          <w:rFonts w:eastAsia="SimSun"/>
          <w:lang w:eastAsia="zh-CN"/>
        </w:rPr>
        <w:footnoteReference w:id="71"/>
      </w:r>
      <w:r w:rsidRPr="00DC6EF5">
        <w:rPr>
          <w:rFonts w:eastAsia="SimSun"/>
          <w:lang w:eastAsia="zh-CN"/>
        </w:rPr>
        <w:t xml:space="preserve"> Latvia could also explore options and benefits of staff secondment and temporary postings among investigate agencies that provide an </w:t>
      </w:r>
      <w:r w:rsidRPr="00DC6EF5">
        <w:rPr>
          <w:rFonts w:eastAsia="SimSun"/>
          <w:lang w:eastAsia="zh-CN"/>
        </w:rPr>
        <w:lastRenderedPageBreak/>
        <w:t xml:space="preserve">opportunity for law enforcement staff to gain experience and develop skills that benefit both individuals and institutions. </w:t>
      </w:r>
    </w:p>
    <w:p w:rsidR="00DC6EF5" w:rsidRPr="00DC6EF5" w:rsidRDefault="00DC6EF5" w:rsidP="00DC6EF5">
      <w:pPr>
        <w:tabs>
          <w:tab w:val="clear" w:pos="850"/>
          <w:tab w:val="clear" w:pos="1191"/>
          <w:tab w:val="clear" w:pos="1531"/>
        </w:tabs>
        <w:spacing w:after="120"/>
        <w:rPr>
          <w:rFonts w:eastAsia="SimSun"/>
          <w:b/>
          <w:i/>
          <w:lang w:eastAsia="zh-CN"/>
        </w:rPr>
      </w:pPr>
      <w:r w:rsidRPr="00DC6EF5">
        <w:rPr>
          <w:rFonts w:eastAsia="SimSun"/>
          <w:b/>
          <w:i/>
          <w:lang w:eastAsia="zh-CN"/>
        </w:rPr>
        <w:t xml:space="preserve">Commentary </w:t>
      </w:r>
    </w:p>
    <w:p w:rsidR="0054191E" w:rsidRDefault="0054191E" w:rsidP="00BB4A0B">
      <w:pPr>
        <w:tabs>
          <w:tab w:val="clear" w:pos="850"/>
          <w:tab w:val="clear" w:pos="1191"/>
          <w:tab w:val="clear" w:pos="1531"/>
        </w:tabs>
        <w:spacing w:after="120"/>
        <w:rPr>
          <w:rFonts w:eastAsia="SimSun"/>
          <w:b/>
          <w:i/>
          <w:lang w:eastAsia="zh-CN"/>
        </w:rPr>
      </w:pPr>
      <w:r>
        <w:rPr>
          <w:rFonts w:eastAsia="SimSun"/>
          <w:b/>
          <w:i/>
          <w:lang w:eastAsia="zh-CN"/>
        </w:rPr>
        <w:t xml:space="preserve">The lead examiners </w:t>
      </w:r>
      <w:r w:rsidR="00BB4A0B">
        <w:rPr>
          <w:rFonts w:eastAsia="SimSun"/>
          <w:b/>
          <w:i/>
          <w:lang w:eastAsia="zh-CN"/>
        </w:rPr>
        <w:t xml:space="preserve">recommend that Latvia further </w:t>
      </w:r>
      <w:r w:rsidR="00BB4A0B" w:rsidRPr="00BB4A0B">
        <w:rPr>
          <w:rFonts w:eastAsia="SimSun"/>
          <w:b/>
          <w:i/>
          <w:lang w:eastAsia="zh-CN"/>
        </w:rPr>
        <w:t xml:space="preserve">clarify </w:t>
      </w:r>
      <w:r w:rsidR="00D4088B" w:rsidRPr="00D4088B">
        <w:rPr>
          <w:rFonts w:eastAsia="SimSun"/>
          <w:b/>
          <w:i/>
          <w:lang w:eastAsia="zh-CN"/>
        </w:rPr>
        <w:t>KNAB’s jurisdiction over foreign bribery cases, in particular where bribes are paid abroad and transferred through the Latvian financial system and ensure that all competent law enforcement and prosecution authorities are aware of KNAB’s jurisdiction over such cases</w:t>
      </w:r>
      <w:r w:rsidR="00BB4A0B">
        <w:rPr>
          <w:rFonts w:eastAsia="SimSun"/>
          <w:b/>
          <w:i/>
          <w:lang w:eastAsia="zh-CN"/>
        </w:rPr>
        <w:t xml:space="preserve">. </w:t>
      </w:r>
    </w:p>
    <w:p w:rsidR="00DC6EF5" w:rsidRPr="00DC6EF5" w:rsidRDefault="00DC6EF5" w:rsidP="00DC6EF5">
      <w:pPr>
        <w:tabs>
          <w:tab w:val="clear" w:pos="850"/>
          <w:tab w:val="clear" w:pos="1191"/>
          <w:tab w:val="clear" w:pos="1531"/>
        </w:tabs>
        <w:spacing w:after="120"/>
        <w:rPr>
          <w:rFonts w:eastAsia="SimSun"/>
          <w:b/>
          <w:i/>
          <w:lang w:eastAsia="zh-CN"/>
        </w:rPr>
      </w:pPr>
      <w:r w:rsidRPr="00DC6EF5">
        <w:rPr>
          <w:rFonts w:eastAsia="SimSun"/>
          <w:b/>
          <w:i/>
          <w:lang w:eastAsia="zh-CN"/>
        </w:rPr>
        <w:t>The lead examiners welcome Latvia’s efforts to strengthen inter-agency cooperation. They</w:t>
      </w:r>
      <w:r w:rsidR="00D66FE3">
        <w:rPr>
          <w:rFonts w:eastAsia="SimSun"/>
          <w:b/>
          <w:i/>
          <w:lang w:eastAsia="zh-CN"/>
        </w:rPr>
        <w:t>,</w:t>
      </w:r>
      <w:r w:rsidRPr="00DC6EF5">
        <w:rPr>
          <w:rFonts w:eastAsia="SimSun"/>
          <w:b/>
          <w:i/>
          <w:lang w:eastAsia="zh-CN"/>
        </w:rPr>
        <w:t xml:space="preserve"> however</w:t>
      </w:r>
      <w:r w:rsidR="00D66FE3">
        <w:rPr>
          <w:rFonts w:eastAsia="SimSun"/>
          <w:b/>
          <w:i/>
          <w:lang w:eastAsia="zh-CN"/>
        </w:rPr>
        <w:t>,</w:t>
      </w:r>
      <w:r w:rsidRPr="00DC6EF5">
        <w:rPr>
          <w:rFonts w:eastAsia="SimSun"/>
          <w:b/>
          <w:i/>
          <w:lang w:eastAsia="zh-CN"/>
        </w:rPr>
        <w:t xml:space="preserve"> believe that there is some room for improv</w:t>
      </w:r>
      <w:r w:rsidR="00A260EC">
        <w:rPr>
          <w:rFonts w:eastAsia="SimSun"/>
          <w:b/>
          <w:i/>
          <w:lang w:eastAsia="zh-CN"/>
        </w:rPr>
        <w:t>ing</w:t>
      </w:r>
      <w:r w:rsidRPr="00DC6EF5">
        <w:rPr>
          <w:rFonts w:eastAsia="SimSun"/>
          <w:b/>
          <w:i/>
          <w:lang w:eastAsia="zh-CN"/>
        </w:rPr>
        <w:t xml:space="preserve"> coordination </w:t>
      </w:r>
      <w:r w:rsidR="007E120D">
        <w:rPr>
          <w:rFonts w:eastAsia="SimSun"/>
          <w:b/>
          <w:i/>
          <w:lang w:eastAsia="zh-CN"/>
        </w:rPr>
        <w:t>at operational level between KNAB and the SP in large scale financial cases</w:t>
      </w:r>
      <w:r w:rsidR="00A22FCA">
        <w:rPr>
          <w:rFonts w:eastAsia="SimSun"/>
          <w:b/>
          <w:i/>
          <w:lang w:eastAsia="zh-CN"/>
        </w:rPr>
        <w:t xml:space="preserve">, </w:t>
      </w:r>
      <w:r w:rsidRPr="00DC6EF5">
        <w:rPr>
          <w:rFonts w:eastAsia="SimSun"/>
          <w:b/>
          <w:i/>
          <w:lang w:eastAsia="zh-CN"/>
        </w:rPr>
        <w:t>including foreign bribery and related money laundering. The lead examiners therefore</w:t>
      </w:r>
      <w:r w:rsidR="00AE5B87">
        <w:rPr>
          <w:rFonts w:eastAsia="SimSun"/>
          <w:b/>
          <w:i/>
          <w:lang w:eastAsia="zh-CN"/>
        </w:rPr>
        <w:t>,</w:t>
      </w:r>
      <w:r w:rsidRPr="00DC6EF5">
        <w:rPr>
          <w:rFonts w:eastAsia="SimSun"/>
          <w:b/>
          <w:i/>
          <w:lang w:eastAsia="zh-CN"/>
        </w:rPr>
        <w:t xml:space="preserve"> recommend that Latvia</w:t>
      </w:r>
      <w:r w:rsidR="007E120D">
        <w:rPr>
          <w:rFonts w:eastAsia="SimSun"/>
          <w:b/>
          <w:i/>
          <w:lang w:eastAsia="zh-CN"/>
        </w:rPr>
        <w:t xml:space="preserve"> take any measures to </w:t>
      </w:r>
      <w:r w:rsidRPr="00A24043">
        <w:rPr>
          <w:rFonts w:eastAsia="SimSun"/>
          <w:b/>
          <w:i/>
          <w:lang w:eastAsia="zh-CN"/>
        </w:rPr>
        <w:t>reinforce coordination between KNAB and the SP as necessary</w:t>
      </w:r>
      <w:r w:rsidR="00081F2C" w:rsidRPr="00A24043">
        <w:rPr>
          <w:rFonts w:eastAsia="SimSun"/>
          <w:b/>
          <w:i/>
          <w:lang w:eastAsia="zh-CN"/>
        </w:rPr>
        <w:t>,</w:t>
      </w:r>
      <w:r w:rsidRPr="00A24043">
        <w:rPr>
          <w:rFonts w:eastAsia="SimSun"/>
          <w:b/>
          <w:i/>
          <w:lang w:eastAsia="zh-CN"/>
        </w:rPr>
        <w:t xml:space="preserve"> in foreign bribery and related money laundering investigations</w:t>
      </w:r>
      <w:r w:rsidR="00B725B1">
        <w:rPr>
          <w:rFonts w:eastAsia="SimSun"/>
          <w:b/>
          <w:i/>
          <w:lang w:eastAsia="zh-CN"/>
        </w:rPr>
        <w:t xml:space="preserve"> and implement a </w:t>
      </w:r>
      <w:r w:rsidR="00B725B1" w:rsidRPr="00B725B1">
        <w:rPr>
          <w:rFonts w:eastAsia="SimSun"/>
          <w:b/>
          <w:i/>
          <w:lang w:eastAsia="zh-CN"/>
        </w:rPr>
        <w:t xml:space="preserve">strategic </w:t>
      </w:r>
      <w:r w:rsidR="00B725B1">
        <w:rPr>
          <w:rFonts w:eastAsia="SimSun"/>
          <w:b/>
          <w:i/>
          <w:lang w:eastAsia="zh-CN"/>
        </w:rPr>
        <w:t>a</w:t>
      </w:r>
      <w:r w:rsidR="00B725B1" w:rsidRPr="00B725B1">
        <w:rPr>
          <w:rFonts w:eastAsia="SimSun"/>
          <w:b/>
          <w:i/>
          <w:lang w:eastAsia="zh-CN"/>
        </w:rPr>
        <w:t>pproach</w:t>
      </w:r>
      <w:r w:rsidR="00B725B1">
        <w:rPr>
          <w:rFonts w:eastAsia="SimSun"/>
          <w:b/>
          <w:i/>
          <w:lang w:eastAsia="zh-CN"/>
        </w:rPr>
        <w:t xml:space="preserve"> to enforcement of these </w:t>
      </w:r>
      <w:r w:rsidR="003B3F79">
        <w:rPr>
          <w:rFonts w:eastAsia="SimSun"/>
          <w:b/>
          <w:i/>
          <w:lang w:eastAsia="zh-CN"/>
        </w:rPr>
        <w:t>offences</w:t>
      </w:r>
      <w:r w:rsidR="004341A9">
        <w:rPr>
          <w:rFonts w:eastAsia="SimSun"/>
          <w:b/>
          <w:i/>
          <w:lang w:eastAsia="zh-CN"/>
        </w:rPr>
        <w:t>.</w:t>
      </w:r>
      <w:r w:rsidR="007E120D">
        <w:rPr>
          <w:rFonts w:eastAsia="SimSun"/>
          <w:b/>
          <w:i/>
          <w:lang w:eastAsia="zh-CN"/>
        </w:rPr>
        <w:t xml:space="preserve"> They also recommend that the Working Group follow</w:t>
      </w:r>
      <w:r w:rsidR="00925490">
        <w:rPr>
          <w:rFonts w:eastAsia="SimSun"/>
          <w:b/>
          <w:i/>
          <w:lang w:eastAsia="zh-CN"/>
        </w:rPr>
        <w:t xml:space="preserve"> </w:t>
      </w:r>
      <w:r w:rsidR="007E120D">
        <w:rPr>
          <w:rFonts w:eastAsia="SimSun"/>
          <w:b/>
          <w:i/>
          <w:lang w:eastAsia="zh-CN"/>
        </w:rPr>
        <w:t xml:space="preserve">up the implementation of the </w:t>
      </w:r>
      <w:r w:rsidR="00E915C7">
        <w:rPr>
          <w:rFonts w:eastAsia="SimSun"/>
          <w:b/>
          <w:i/>
          <w:lang w:eastAsia="zh-CN"/>
        </w:rPr>
        <w:t xml:space="preserve">new </w:t>
      </w:r>
      <w:r w:rsidR="007E120D">
        <w:rPr>
          <w:rFonts w:eastAsia="SimSun"/>
          <w:b/>
          <w:i/>
          <w:lang w:eastAsia="zh-CN"/>
        </w:rPr>
        <w:t xml:space="preserve">coordination role of the FIU and its effectiveness. </w:t>
      </w:r>
    </w:p>
    <w:p w:rsidR="00DC6EF5" w:rsidRPr="00DC6EF5" w:rsidRDefault="00DC6EF5" w:rsidP="00DC6EF5">
      <w:pPr>
        <w:keepNext/>
        <w:spacing w:before="240" w:after="240"/>
        <w:ind w:right="680"/>
        <w:jc w:val="left"/>
        <w:outlineLvl w:val="4"/>
        <w:rPr>
          <w:b/>
          <w:bCs/>
          <w:color w:val="4E81BD"/>
          <w:szCs w:val="22"/>
        </w:rPr>
      </w:pPr>
      <w:bookmarkStart w:id="61" w:name="_Toc8668651"/>
      <w:r w:rsidRPr="00DC6EF5">
        <w:rPr>
          <w:b/>
          <w:bCs/>
          <w:color w:val="4E81BD"/>
          <w:szCs w:val="22"/>
        </w:rPr>
        <w:t>Resources</w:t>
      </w:r>
      <w:bookmarkEnd w:id="61"/>
      <w:r w:rsidR="00081F2C">
        <w:rPr>
          <w:b/>
          <w:bCs/>
          <w:color w:val="4E81BD"/>
          <w:szCs w:val="22"/>
        </w:rPr>
        <w:t>, Training and S</w:t>
      </w:r>
      <w:r w:rsidRPr="00DC6EF5">
        <w:rPr>
          <w:b/>
          <w:bCs/>
          <w:color w:val="4E81BD"/>
          <w:szCs w:val="22"/>
        </w:rPr>
        <w:t xml:space="preserve">pecialisation </w:t>
      </w:r>
    </w:p>
    <w:p w:rsidR="00DC6EF5" w:rsidRPr="001F723B" w:rsidRDefault="00DC6EF5" w:rsidP="00EF368F">
      <w:pPr>
        <w:numPr>
          <w:ilvl w:val="0"/>
          <w:numId w:val="23"/>
        </w:numPr>
        <w:tabs>
          <w:tab w:val="clear" w:pos="850"/>
          <w:tab w:val="clear" w:pos="1191"/>
          <w:tab w:val="clear" w:pos="1531"/>
          <w:tab w:val="left" w:pos="567"/>
        </w:tabs>
        <w:spacing w:after="120"/>
        <w:ind w:left="0" w:firstLine="0"/>
        <w:rPr>
          <w:rFonts w:eastAsia="SimSun"/>
          <w:lang w:eastAsia="zh-CN"/>
        </w:rPr>
      </w:pPr>
      <w:r w:rsidRPr="001F723B">
        <w:rPr>
          <w:rFonts w:eastAsia="SimSun"/>
          <w:lang w:eastAsia="zh-CN"/>
        </w:rPr>
        <w:t>In Phase 2, the WGB recommended that Latvia provide regular training to KNAB,</w:t>
      </w:r>
      <w:r w:rsidRPr="001F723B">
        <w:rPr>
          <w:rFonts w:eastAsia="Times New Roman"/>
          <w:szCs w:val="22"/>
          <w:lang w:eastAsia="zh-CN"/>
        </w:rPr>
        <w:t xml:space="preserve"> the PPO and the judiciary on (</w:t>
      </w:r>
      <w:proofErr w:type="spellStart"/>
      <w:r w:rsidRPr="001F723B">
        <w:rPr>
          <w:rFonts w:eastAsia="Times New Roman"/>
          <w:szCs w:val="22"/>
          <w:lang w:eastAsia="zh-CN"/>
        </w:rPr>
        <w:t>i</w:t>
      </w:r>
      <w:proofErr w:type="spellEnd"/>
      <w:r w:rsidRPr="001F723B">
        <w:rPr>
          <w:rFonts w:eastAsia="Times New Roman"/>
          <w:szCs w:val="22"/>
          <w:lang w:eastAsia="zh-CN"/>
        </w:rPr>
        <w:t>) the foreign bribery offence and related offences</w:t>
      </w:r>
      <w:r w:rsidR="00597CB9">
        <w:rPr>
          <w:rFonts w:eastAsia="Times New Roman"/>
          <w:szCs w:val="22"/>
          <w:lang w:eastAsia="zh-CN"/>
        </w:rPr>
        <w:t>;</w:t>
      </w:r>
      <w:r w:rsidRPr="001F723B">
        <w:rPr>
          <w:rFonts w:eastAsia="Times New Roman"/>
          <w:szCs w:val="22"/>
          <w:lang w:eastAsia="zh-CN"/>
        </w:rPr>
        <w:t xml:space="preserve"> (ii) legal person liability; (iii) confiscation measures; (iv) investigative techniques, including forensic accounting and information technology</w:t>
      </w:r>
      <w:r w:rsidR="00597CB9">
        <w:rPr>
          <w:rFonts w:eastAsia="Times New Roman"/>
          <w:szCs w:val="22"/>
          <w:lang w:eastAsia="zh-CN"/>
        </w:rPr>
        <w:t>;</w:t>
      </w:r>
      <w:r w:rsidRPr="001F723B">
        <w:rPr>
          <w:rFonts w:eastAsia="Times New Roman"/>
          <w:szCs w:val="22"/>
          <w:lang w:eastAsia="zh-CN"/>
        </w:rPr>
        <w:t xml:space="preserve"> and (v) the application of settlements in foreign</w:t>
      </w:r>
      <w:r w:rsidRPr="001F723B">
        <w:rPr>
          <w:rFonts w:eastAsia="SimSun"/>
          <w:lang w:eastAsia="zh-CN"/>
        </w:rPr>
        <w:t xml:space="preserve"> bribery cases, including on the 2014 Guidance on effective regret. Recommendation 9(c) was deemed partially implemented at the time of Phase 2 </w:t>
      </w:r>
      <w:r w:rsidR="00597CB9">
        <w:rPr>
          <w:rFonts w:eastAsia="SimSun"/>
          <w:lang w:eastAsia="zh-CN"/>
        </w:rPr>
        <w:t>Written F</w:t>
      </w:r>
      <w:r w:rsidRPr="001F723B">
        <w:rPr>
          <w:rFonts w:eastAsia="SimSun"/>
          <w:lang w:eastAsia="zh-CN"/>
        </w:rPr>
        <w:t xml:space="preserve">ollow-up </w:t>
      </w:r>
      <w:r w:rsidR="00597CB9">
        <w:rPr>
          <w:rFonts w:eastAsia="SimSun"/>
          <w:lang w:eastAsia="zh-CN"/>
        </w:rPr>
        <w:t>R</w:t>
      </w:r>
      <w:r w:rsidRPr="001F723B">
        <w:rPr>
          <w:rFonts w:eastAsia="SimSun"/>
          <w:lang w:eastAsia="zh-CN"/>
        </w:rPr>
        <w:t xml:space="preserve">eport. According to the Working Group’s assessment, KNAB had not received substantial training on legal person liability, confiscation and settlements. </w:t>
      </w:r>
      <w:r w:rsidR="001F723B" w:rsidRPr="001F723B">
        <w:rPr>
          <w:rFonts w:eastAsia="SimSun"/>
          <w:lang w:eastAsia="zh-CN"/>
        </w:rPr>
        <w:t>T</w:t>
      </w:r>
      <w:r w:rsidR="00B06104" w:rsidRPr="00A354C9">
        <w:t xml:space="preserve">he Working Group </w:t>
      </w:r>
      <w:r w:rsidR="001F723B">
        <w:t xml:space="preserve">also </w:t>
      </w:r>
      <w:r w:rsidR="00B06104" w:rsidRPr="00A354C9">
        <w:t>recommended that Latvia provide guidance to practitioners on the interpretation of the corporate liability regime in CL Article 70</w:t>
      </w:r>
      <w:r w:rsidR="00B06104" w:rsidRPr="001F723B">
        <w:rPr>
          <w:vertAlign w:val="superscript"/>
        </w:rPr>
        <w:t>1</w:t>
      </w:r>
      <w:r w:rsidR="00B06104" w:rsidRPr="00A354C9">
        <w:t xml:space="preserve">, including through interpretive manuals and training (recommendation 14 (a)). </w:t>
      </w:r>
      <w:r w:rsidR="00A24043">
        <w:t xml:space="preserve">Such </w:t>
      </w:r>
      <w:r w:rsidR="00597CB9">
        <w:t>g</w:t>
      </w:r>
      <w:r w:rsidR="00B06104" w:rsidRPr="00A354C9">
        <w:t xml:space="preserve">uidance </w:t>
      </w:r>
      <w:r w:rsidR="001F723B">
        <w:t xml:space="preserve">was provided by the PPO, including </w:t>
      </w:r>
      <w:r w:rsidR="00B06104" w:rsidRPr="00A354C9">
        <w:t xml:space="preserve">through training at the time of the Phase 2 Written Follow-up </w:t>
      </w:r>
      <w:r w:rsidR="00597CB9">
        <w:t>R</w:t>
      </w:r>
      <w:r w:rsidR="00B06104" w:rsidRPr="00A354C9">
        <w:t>eport. Training projects were also planned at the Latvian School of Administration and the Court Administration between the fall of 2017 and until 2020. Since Phase 2, corporate liability has been part of several trainings provided to prosecutors</w:t>
      </w:r>
      <w:r w:rsidR="001F723B">
        <w:t xml:space="preserve">, according to Latvia. Other </w:t>
      </w:r>
      <w:r w:rsidRPr="001F723B">
        <w:rPr>
          <w:rFonts w:eastAsia="SimSun"/>
          <w:lang w:eastAsia="zh-CN"/>
        </w:rPr>
        <w:t xml:space="preserve">training sessions covered, among other issues, asset recovery and management, search and seizure of crime proceeds and advanced digital forensics. ML related topics </w:t>
      </w:r>
      <w:r w:rsidR="001F723B" w:rsidRPr="001F723B">
        <w:rPr>
          <w:rFonts w:eastAsia="SimSun"/>
          <w:lang w:eastAsia="zh-CN"/>
        </w:rPr>
        <w:t xml:space="preserve">have been </w:t>
      </w:r>
      <w:r w:rsidRPr="001F723B">
        <w:rPr>
          <w:rFonts w:eastAsia="SimSun"/>
          <w:lang w:eastAsia="zh-CN"/>
        </w:rPr>
        <w:t xml:space="preserve">prioritised and </w:t>
      </w:r>
      <w:r w:rsidR="001F723B" w:rsidRPr="001F723B">
        <w:rPr>
          <w:rFonts w:eastAsia="SimSun"/>
          <w:lang w:eastAsia="zh-CN"/>
        </w:rPr>
        <w:t xml:space="preserve">the lead examiners are of the view that </w:t>
      </w:r>
      <w:r w:rsidRPr="001F723B">
        <w:rPr>
          <w:rFonts w:eastAsia="SimSun"/>
          <w:lang w:eastAsia="zh-CN"/>
        </w:rPr>
        <w:t xml:space="preserve">issues such as legal person liability, confiscation </w:t>
      </w:r>
      <w:r w:rsidRPr="00CC010D">
        <w:rPr>
          <w:rFonts w:eastAsia="SimSun"/>
          <w:lang w:eastAsia="zh-CN"/>
        </w:rPr>
        <w:t xml:space="preserve">and </w:t>
      </w:r>
      <w:r w:rsidR="00500D03" w:rsidRPr="00CC010D">
        <w:rPr>
          <w:rFonts w:eastAsia="SimSun"/>
          <w:lang w:eastAsia="zh-CN"/>
        </w:rPr>
        <w:t>penal order</w:t>
      </w:r>
      <w:r w:rsidR="00CC010D" w:rsidRPr="00CC010D">
        <w:rPr>
          <w:rFonts w:eastAsia="SimSun"/>
          <w:lang w:eastAsia="zh-CN"/>
        </w:rPr>
        <w:t>s</w:t>
      </w:r>
      <w:r w:rsidR="00CC010D">
        <w:rPr>
          <w:rFonts w:eastAsia="SimSun"/>
          <w:lang w:eastAsia="zh-CN"/>
        </w:rPr>
        <w:t xml:space="preserve"> </w:t>
      </w:r>
      <w:r w:rsidRPr="001F723B">
        <w:rPr>
          <w:rFonts w:eastAsia="SimSun"/>
          <w:lang w:eastAsia="zh-CN"/>
        </w:rPr>
        <w:t xml:space="preserve">in foreign bribery cases have not been properly covered in the different training initiatives. Latvia refers to a training session on 25 February 2019 that 48 judges and assistants attended. It was </w:t>
      </w:r>
      <w:proofErr w:type="gramStart"/>
      <w:r w:rsidR="00597CB9">
        <w:rPr>
          <w:rFonts w:eastAsia="SimSun"/>
          <w:lang w:eastAsia="zh-CN"/>
        </w:rPr>
        <w:t xml:space="preserve">a </w:t>
      </w:r>
      <w:r w:rsidRPr="001F723B">
        <w:rPr>
          <w:rFonts w:eastAsia="SimSun"/>
          <w:lang w:eastAsia="zh-CN"/>
        </w:rPr>
        <w:t>one</w:t>
      </w:r>
      <w:proofErr w:type="gramEnd"/>
      <w:r w:rsidR="00597CB9">
        <w:rPr>
          <w:rFonts w:eastAsia="SimSun"/>
          <w:lang w:eastAsia="zh-CN"/>
        </w:rPr>
        <w:t>-</w:t>
      </w:r>
      <w:r w:rsidRPr="001F723B">
        <w:rPr>
          <w:rFonts w:eastAsia="SimSun"/>
          <w:lang w:eastAsia="zh-CN"/>
        </w:rPr>
        <w:t xml:space="preserve">day training on the foreign bribery offence and related offences, legal person liability; confiscation measures; and sanctioning of foreign bribery. Judges’ level of attendance in the training session seems low and this is the only </w:t>
      </w:r>
      <w:r w:rsidR="00597CB9">
        <w:rPr>
          <w:rFonts w:eastAsia="SimSun"/>
          <w:lang w:eastAsia="zh-CN"/>
        </w:rPr>
        <w:t xml:space="preserve">relevant </w:t>
      </w:r>
      <w:r w:rsidRPr="001F723B">
        <w:rPr>
          <w:rFonts w:eastAsia="SimSun"/>
          <w:lang w:eastAsia="zh-CN"/>
        </w:rPr>
        <w:t>training event that Latvia</w:t>
      </w:r>
      <w:r w:rsidR="00597CB9">
        <w:rPr>
          <w:rFonts w:eastAsia="SimSun"/>
          <w:lang w:eastAsia="zh-CN"/>
        </w:rPr>
        <w:t xml:space="preserve"> has</w:t>
      </w:r>
      <w:r w:rsidRPr="001F723B">
        <w:rPr>
          <w:rFonts w:eastAsia="SimSun"/>
          <w:lang w:eastAsia="zh-CN"/>
        </w:rPr>
        <w:t xml:space="preserve"> report</w:t>
      </w:r>
      <w:r w:rsidR="00597CB9">
        <w:rPr>
          <w:rFonts w:eastAsia="SimSun"/>
          <w:lang w:eastAsia="zh-CN"/>
        </w:rPr>
        <w:t>ed</w:t>
      </w:r>
      <w:r w:rsidRPr="001F723B">
        <w:rPr>
          <w:rFonts w:eastAsia="SimSun"/>
          <w:lang w:eastAsia="zh-CN"/>
        </w:rPr>
        <w:t xml:space="preserve"> since Phase 2.</w:t>
      </w:r>
      <w:r w:rsidR="001F723B" w:rsidRPr="00A354C9">
        <w:t xml:space="preserve"> No specific guidance was adopted by KNAB regarding the interpretation of the corporate liability regime and no training was provided to judges. </w:t>
      </w:r>
      <w:r w:rsidRPr="001F723B">
        <w:rPr>
          <w:rFonts w:eastAsia="SimSun"/>
          <w:lang w:eastAsia="zh-CN"/>
        </w:rPr>
        <w:t xml:space="preserve">The lead examiners believe that Latvia should continue its efforts to provide training to law enforcement officials as well as judges.  </w:t>
      </w:r>
    </w:p>
    <w:p w:rsidR="00DC6EF5" w:rsidRPr="00B4375F" w:rsidRDefault="00DC6EF5" w:rsidP="00DC6EF5">
      <w:pPr>
        <w:keepNext/>
        <w:keepLines/>
        <w:spacing w:before="240" w:after="120"/>
        <w:ind w:left="680" w:right="680"/>
        <w:jc w:val="left"/>
        <w:outlineLvl w:val="3"/>
        <w:rPr>
          <w:i/>
          <w:iCs/>
          <w:color w:val="000000" w:themeColor="text1"/>
          <w:szCs w:val="22"/>
          <w:lang w:eastAsia="zh-CN"/>
        </w:rPr>
      </w:pPr>
      <w:r w:rsidRPr="00B4375F">
        <w:rPr>
          <w:i/>
          <w:iCs/>
          <w:color w:val="000000" w:themeColor="text1"/>
          <w:szCs w:val="22"/>
          <w:lang w:eastAsia="zh-CN"/>
        </w:rPr>
        <w:t>(</w:t>
      </w:r>
      <w:proofErr w:type="spellStart"/>
      <w:r w:rsidRPr="00B4375F">
        <w:rPr>
          <w:i/>
          <w:iCs/>
          <w:color w:val="000000" w:themeColor="text1"/>
          <w:szCs w:val="22"/>
          <w:lang w:eastAsia="zh-CN"/>
        </w:rPr>
        <w:t>i</w:t>
      </w:r>
      <w:proofErr w:type="spellEnd"/>
      <w:r w:rsidRPr="00B4375F">
        <w:rPr>
          <w:i/>
          <w:iCs/>
          <w:color w:val="000000" w:themeColor="text1"/>
          <w:szCs w:val="22"/>
          <w:lang w:eastAsia="zh-CN"/>
        </w:rPr>
        <w:t>) KNAB</w:t>
      </w:r>
    </w:p>
    <w:p w:rsidR="00DC6EF5" w:rsidRPr="00DC6EF5" w:rsidRDefault="00DC6EF5" w:rsidP="00E1214C">
      <w:pPr>
        <w:pStyle w:val="Para"/>
      </w:pPr>
      <w:r w:rsidRPr="00DC6EF5">
        <w:t xml:space="preserve">In Phase 2, the WGB recommended Latvia to ensure that personnel issues do not interfere with KNAB’s ability to investigate foreign bribery (Recommendation 10a). At that time, the WGB was seriously concerned about KNAB’s personnel issues. A large number of KNAB’s senior investigators and staff left the agency between January 2014 and May 2015. Most of the departed staff had been </w:t>
      </w:r>
      <w:r w:rsidRPr="00DC6EF5">
        <w:lastRenderedPageBreak/>
        <w:t>replaced by October 2015. Nevertheless, some of the senior investigators who remained had been re-assigned to non-investigative positions. L</w:t>
      </w:r>
      <w:r w:rsidR="00597CB9">
        <w:t>awsuits</w:t>
      </w:r>
      <w:r w:rsidRPr="00DC6EF5">
        <w:t xml:space="preserve"> between staff and management damaged staff morale and distract</w:t>
      </w:r>
      <w:r w:rsidR="00D66FE3">
        <w:t>ed</w:t>
      </w:r>
      <w:r w:rsidRPr="00DC6EF5">
        <w:t xml:space="preserve"> from KNAB’s daily work. The WGB agreed that all of these factors overshadowed the agency’s investigative efforts and called into question the agency’s capacity to successfully detect and investigate corruption including foreign bribery, especially the most complex cases. In October 2017, at the time of the Phase 2 Two Year Written Follow-Up Report, Recommendation 10(a) was deemed partially implemented. The WGB noted that since Phase 2, KNAB had hired senior managers with relevant experience but its Investigation Division had fewer staff</w:t>
      </w:r>
      <w:r w:rsidR="00597CB9">
        <w:t>; in addition</w:t>
      </w:r>
      <w:r w:rsidRPr="00DC6EF5">
        <w:t xml:space="preserve"> 25 out of 150 positions in KNAB were vacant on 29 September 2017. Figures provided by Latvia show that as of April 2019, </w:t>
      </w:r>
      <w:r w:rsidR="00CA3224" w:rsidRPr="00DC6EF5">
        <w:t>1</w:t>
      </w:r>
      <w:r w:rsidR="00CA3224">
        <w:t>6</w:t>
      </w:r>
      <w:r w:rsidRPr="00DC6EF5">
        <w:t xml:space="preserve">% of investigators/criminal intelligence experts’ positions were still vacant. There were </w:t>
      </w:r>
      <w:r w:rsidR="008F7287" w:rsidRPr="00CC010D">
        <w:t xml:space="preserve">in total </w:t>
      </w:r>
      <w:r w:rsidRPr="00CC010D">
        <w:t xml:space="preserve">65 </w:t>
      </w:r>
      <w:r w:rsidR="00DA50A8" w:rsidRPr="00CC010D">
        <w:t>KNAB personnel</w:t>
      </w:r>
      <w:r w:rsidR="00500D03" w:rsidRPr="00CC010D">
        <w:t xml:space="preserve"> involved in corruption matters</w:t>
      </w:r>
      <w:r w:rsidR="00DA50A8" w:rsidRPr="00CC010D">
        <w:t xml:space="preserve"> </w:t>
      </w:r>
      <w:r w:rsidRPr="00CC010D">
        <w:t>in 2015</w:t>
      </w:r>
      <w:r w:rsidR="00DA50A8" w:rsidRPr="00CC010D">
        <w:t>,</w:t>
      </w:r>
      <w:r w:rsidRPr="00CC010D">
        <w:t xml:space="preserve"> 64 in April 2019</w:t>
      </w:r>
      <w:r w:rsidR="00DA50A8" w:rsidRPr="00CC010D">
        <w:t xml:space="preserve"> and 71 as of August 2019</w:t>
      </w:r>
      <w:r w:rsidR="007A13FD" w:rsidRPr="00CC010D">
        <w:t xml:space="preserve">. </w:t>
      </w:r>
      <w:r w:rsidR="00DA50A8" w:rsidRPr="00CC010D">
        <w:t>Despite this increase, there are only 18 investigators responsible for the investigation of domestic and foreign bribery cases (26%</w:t>
      </w:r>
      <w:r w:rsidR="00E65BF9" w:rsidRPr="00CC010D">
        <w:t xml:space="preserve"> of </w:t>
      </w:r>
      <w:r w:rsidR="006C1257">
        <w:t>enforcement</w:t>
      </w:r>
      <w:r w:rsidR="006C1257" w:rsidRPr="00CC010D">
        <w:t xml:space="preserve"> </w:t>
      </w:r>
      <w:r w:rsidR="00E65BF9" w:rsidRPr="00CC010D">
        <w:t>KNAB personnel</w:t>
      </w:r>
      <w:r w:rsidR="00DA50A8" w:rsidRPr="00CC010D">
        <w:t xml:space="preserve">). </w:t>
      </w:r>
      <w:r w:rsidRPr="00CC010D">
        <w:t>KN</w:t>
      </w:r>
      <w:r w:rsidRPr="00DC6EF5">
        <w:t>AB</w:t>
      </w:r>
      <w:r w:rsidR="00597CB9">
        <w:t>’s b</w:t>
      </w:r>
      <w:r w:rsidR="00597CB9" w:rsidRPr="00DC6EF5">
        <w:t xml:space="preserve">udget </w:t>
      </w:r>
      <w:r w:rsidRPr="00DC6EF5">
        <w:t>seems to be a problem as stated by the Director of KNAB in March 2019.</w:t>
      </w:r>
      <w:r w:rsidRPr="00DC6EF5">
        <w:rPr>
          <w:szCs w:val="22"/>
          <w:vertAlign w:val="superscript"/>
        </w:rPr>
        <w:footnoteReference w:id="72"/>
      </w:r>
      <w:r w:rsidRPr="00DC6EF5">
        <w:t xml:space="preserve"> At the on-site visit, the Director announced a new government plan that foresees an increase of both KNAB’s budget and personnel (by 23%) by the end of 2020. Staff turnover of officials and experienced specialists also remains problematic: 26 staff left KNAB in 2016; 14 in 2017 and 19 in 2018.</w:t>
      </w:r>
      <w:r w:rsidRPr="00DC6EF5">
        <w:rPr>
          <w:lang w:val="en"/>
        </w:rPr>
        <w:t xml:space="preserve"> For instance seven officials decided to quit the Bureau</w:t>
      </w:r>
      <w:r w:rsidR="00951829" w:rsidRPr="00951829">
        <w:rPr>
          <w:lang w:val="en"/>
        </w:rPr>
        <w:t xml:space="preserve"> </w:t>
      </w:r>
      <w:r w:rsidR="00951829" w:rsidRPr="00DC6EF5">
        <w:rPr>
          <w:lang w:val="en"/>
        </w:rPr>
        <w:t>as a result of the 2018 restructuring</w:t>
      </w:r>
      <w:r w:rsidR="0024448F">
        <w:rPr>
          <w:lang w:val="en"/>
        </w:rPr>
        <w:t>. The authorities clarified that six of them retired</w:t>
      </w:r>
      <w:r w:rsidRPr="00DC6EF5">
        <w:rPr>
          <w:lang w:val="en"/>
        </w:rPr>
        <w:t>. They were all experienced specialists and their contribution to KNAB’s achievements was highly valu</w:t>
      </w:r>
      <w:r w:rsidR="00951829">
        <w:rPr>
          <w:lang w:val="en"/>
        </w:rPr>
        <w:t>ed</w:t>
      </w:r>
      <w:r w:rsidRPr="00DC6EF5">
        <w:rPr>
          <w:lang w:val="en"/>
        </w:rPr>
        <w:t xml:space="preserve">. </w:t>
      </w:r>
      <w:r w:rsidR="008819D0">
        <w:rPr>
          <w:lang w:val="en"/>
        </w:rPr>
        <w:t xml:space="preserve">These </w:t>
      </w:r>
      <w:r w:rsidRPr="00DC6EF5">
        <w:rPr>
          <w:lang w:val="en"/>
        </w:rPr>
        <w:t>internal restructuring</w:t>
      </w:r>
      <w:r w:rsidR="008819D0">
        <w:rPr>
          <w:lang w:val="en"/>
        </w:rPr>
        <w:t>s</w:t>
      </w:r>
      <w:r w:rsidRPr="00DC6EF5">
        <w:rPr>
          <w:lang w:val="en"/>
        </w:rPr>
        <w:t xml:space="preserve"> generate the departure of experienced staff, which seriously impacts KNAB’s competence and capacity</w:t>
      </w:r>
      <w:r w:rsidRPr="00DC6EF5">
        <w:rPr>
          <w:szCs w:val="22"/>
          <w:vertAlign w:val="superscript"/>
        </w:rPr>
        <w:footnoteReference w:id="73"/>
      </w:r>
      <w:r w:rsidRPr="00DC6EF5">
        <w:t xml:space="preserve"> and threatens </w:t>
      </w:r>
      <w:r w:rsidR="008819D0">
        <w:t>its</w:t>
      </w:r>
      <w:r w:rsidR="008819D0" w:rsidRPr="00DC6EF5">
        <w:t xml:space="preserve"> </w:t>
      </w:r>
      <w:r w:rsidRPr="00DC6EF5">
        <w:t xml:space="preserve">institutional memory. </w:t>
      </w:r>
      <w:r w:rsidR="0024448F">
        <w:t>KNAB indicated that n</w:t>
      </w:r>
      <w:r w:rsidR="0024448F" w:rsidRPr="0024448F">
        <w:t xml:space="preserve">o </w:t>
      </w:r>
      <w:r w:rsidR="008819D0">
        <w:t xml:space="preserve">further </w:t>
      </w:r>
      <w:r w:rsidR="0024448F" w:rsidRPr="0024448F">
        <w:t>reorganisation</w:t>
      </w:r>
      <w:r w:rsidR="0024448F">
        <w:t xml:space="preserve"> is planned for the near future. </w:t>
      </w:r>
    </w:p>
    <w:p w:rsidR="00DC6EF5" w:rsidRPr="00DC6EF5" w:rsidRDefault="00DC6EF5" w:rsidP="007B7BC9">
      <w:pPr>
        <w:numPr>
          <w:ilvl w:val="0"/>
          <w:numId w:val="23"/>
        </w:numPr>
        <w:tabs>
          <w:tab w:val="clear" w:pos="850"/>
          <w:tab w:val="clear" w:pos="1191"/>
          <w:tab w:val="clear" w:pos="1531"/>
        </w:tabs>
        <w:spacing w:after="120"/>
        <w:ind w:left="0" w:firstLine="0"/>
        <w:rPr>
          <w:rFonts w:eastAsia="SimSun"/>
          <w:szCs w:val="22"/>
          <w:lang w:eastAsia="zh-CN"/>
        </w:rPr>
      </w:pPr>
      <w:r w:rsidRPr="00DC6EF5">
        <w:rPr>
          <w:rFonts w:eastAsia="SimSun"/>
          <w:szCs w:val="22"/>
          <w:lang w:eastAsia="zh-CN"/>
        </w:rPr>
        <w:t xml:space="preserve">In Phase 2, the Working Group noted reports of serious personnel issues within KNAB, including officials being demoted from their investigative positions. According to Latvia, no investigative </w:t>
      </w:r>
      <w:proofErr w:type="gramStart"/>
      <w:r w:rsidRPr="00DC6EF5">
        <w:rPr>
          <w:rFonts w:eastAsia="SimSun"/>
          <w:szCs w:val="22"/>
          <w:lang w:eastAsia="zh-CN"/>
        </w:rPr>
        <w:t>officials has</w:t>
      </w:r>
      <w:proofErr w:type="gramEnd"/>
      <w:r w:rsidRPr="00DC6EF5">
        <w:rPr>
          <w:rFonts w:eastAsia="SimSun"/>
          <w:szCs w:val="22"/>
          <w:lang w:eastAsia="zh-CN"/>
        </w:rPr>
        <w:t xml:space="preserve"> been demoted from their investigative positions since Phase 2 and </w:t>
      </w:r>
      <w:r w:rsidRPr="00DC6EF5">
        <w:rPr>
          <w:rFonts w:eastAsia="SimSun"/>
          <w:szCs w:val="22"/>
          <w:lang w:val="en-US" w:eastAsia="zh-CN"/>
        </w:rPr>
        <w:t xml:space="preserve">there have been no new </w:t>
      </w:r>
      <w:r w:rsidR="008819D0">
        <w:rPr>
          <w:rFonts w:eastAsia="SimSun"/>
          <w:szCs w:val="22"/>
          <w:lang w:val="en-US" w:eastAsia="zh-CN"/>
        </w:rPr>
        <w:t xml:space="preserve">lawsuits </w:t>
      </w:r>
      <w:r w:rsidRPr="00DC6EF5">
        <w:rPr>
          <w:rFonts w:eastAsia="SimSun"/>
          <w:szCs w:val="22"/>
          <w:lang w:val="en-US" w:eastAsia="zh-CN"/>
        </w:rPr>
        <w:t>related to staff movements</w:t>
      </w:r>
      <w:r w:rsidRPr="00DC6EF5">
        <w:rPr>
          <w:rFonts w:eastAsia="SimSun"/>
          <w:szCs w:val="22"/>
          <w:lang w:eastAsia="zh-CN"/>
        </w:rPr>
        <w:t xml:space="preserve"> since August 2016. </w:t>
      </w:r>
      <w:r w:rsidRPr="00DC6EF5">
        <w:rPr>
          <w:rFonts w:eastAsia="SimSun"/>
          <w:szCs w:val="22"/>
          <w:lang w:val="en-US" w:eastAsia="zh-CN"/>
        </w:rPr>
        <w:t xml:space="preserve">There were </w:t>
      </w:r>
      <w:r w:rsidRPr="00DC6EF5">
        <w:rPr>
          <w:rFonts w:eastAsia="SimSun"/>
          <w:szCs w:val="22"/>
          <w:lang w:eastAsia="zh-CN"/>
        </w:rPr>
        <w:t xml:space="preserve">14 ongoing </w:t>
      </w:r>
      <w:r w:rsidR="008819D0">
        <w:rPr>
          <w:rFonts w:eastAsia="SimSun"/>
          <w:szCs w:val="22"/>
          <w:lang w:eastAsia="zh-CN"/>
        </w:rPr>
        <w:t xml:space="preserve">lawsuits </w:t>
      </w:r>
      <w:r w:rsidRPr="00DC6EF5">
        <w:rPr>
          <w:rFonts w:eastAsia="SimSun"/>
          <w:szCs w:val="22"/>
          <w:lang w:eastAsia="zh-CN"/>
        </w:rPr>
        <w:t xml:space="preserve">(against 6 employees) in 2017; 8 (against 4 employees) in 2018 and 6 (against 3 employees) in 2019. </w:t>
      </w:r>
    </w:p>
    <w:p w:rsidR="00DC6EF5" w:rsidRPr="00B4375F" w:rsidRDefault="00DC6EF5" w:rsidP="00DC6EF5">
      <w:pPr>
        <w:keepNext/>
        <w:keepLines/>
        <w:spacing w:before="240" w:after="120"/>
        <w:ind w:left="680" w:right="680"/>
        <w:jc w:val="left"/>
        <w:outlineLvl w:val="3"/>
        <w:rPr>
          <w:i/>
          <w:iCs/>
          <w:color w:val="000000" w:themeColor="text1"/>
          <w:szCs w:val="22"/>
          <w:lang w:eastAsia="zh-CN"/>
        </w:rPr>
      </w:pPr>
      <w:r w:rsidRPr="00B4375F">
        <w:rPr>
          <w:i/>
          <w:iCs/>
          <w:color w:val="000000" w:themeColor="text1"/>
          <w:szCs w:val="22"/>
          <w:lang w:eastAsia="zh-CN"/>
        </w:rPr>
        <w:t>(ii) State Police</w:t>
      </w:r>
    </w:p>
    <w:p w:rsidR="004C0FF9" w:rsidRDefault="00DC6EF5" w:rsidP="004C0FF9">
      <w:pPr>
        <w:numPr>
          <w:ilvl w:val="0"/>
          <w:numId w:val="23"/>
        </w:numPr>
        <w:tabs>
          <w:tab w:val="clear" w:pos="850"/>
          <w:tab w:val="clear" w:pos="1191"/>
          <w:tab w:val="clear" w:pos="1531"/>
        </w:tabs>
        <w:spacing w:after="120"/>
        <w:ind w:left="0" w:firstLine="0"/>
        <w:rPr>
          <w:rFonts w:eastAsia="SimSun"/>
          <w:szCs w:val="22"/>
          <w:lang w:eastAsia="zh-CN"/>
        </w:rPr>
      </w:pPr>
      <w:r w:rsidRPr="00DC6EF5">
        <w:rPr>
          <w:rFonts w:eastAsia="SimSun"/>
          <w:lang w:eastAsia="zh-CN"/>
        </w:rPr>
        <w:t xml:space="preserve">According to the principle of legality, the SP shall investigate any criminal offence (and does so in practice with regard to 95% of all criminal offences in Latvia). Nevertheless, priorities are usually set on a case-by-case basis. According to Latvia’s responses to the Phase 3 Questionnaire, 868 out of 1029 investigator positions were filled in the SP as of December 2018. </w:t>
      </w:r>
      <w:r w:rsidRPr="00DC6EF5">
        <w:rPr>
          <w:rFonts w:eastAsia="SimSun"/>
          <w:szCs w:val="22"/>
          <w:lang w:eastAsia="zh-CN"/>
        </w:rPr>
        <w:t xml:space="preserve">This lack of personnel is likely to impact the number and quality of SP’s investigations. </w:t>
      </w:r>
      <w:r w:rsidRPr="00DC6EF5">
        <w:rPr>
          <w:rFonts w:eastAsia="SimSun"/>
          <w:lang w:eastAsia="zh-CN"/>
        </w:rPr>
        <w:t>The “Unit 1” was comprised of 23 staff members in 2018. “</w:t>
      </w:r>
      <w:r w:rsidRPr="00DC6EF5">
        <w:rPr>
          <w:rFonts w:eastAsia="SimSun"/>
          <w:szCs w:val="22"/>
          <w:lang w:eastAsia="zh-CN"/>
        </w:rPr>
        <w:t xml:space="preserve">Unit 1” investigators are considered to have the highest level of </w:t>
      </w:r>
      <w:r w:rsidR="00840239">
        <w:rPr>
          <w:rFonts w:eastAsia="SimSun"/>
          <w:szCs w:val="22"/>
          <w:lang w:eastAsia="zh-CN"/>
        </w:rPr>
        <w:t xml:space="preserve">ML </w:t>
      </w:r>
      <w:r w:rsidRPr="00DC6EF5">
        <w:rPr>
          <w:rFonts w:eastAsia="SimSun"/>
          <w:szCs w:val="22"/>
          <w:lang w:eastAsia="zh-CN"/>
        </w:rPr>
        <w:t xml:space="preserve">expertise </w:t>
      </w:r>
      <w:r w:rsidR="00840239">
        <w:rPr>
          <w:rFonts w:eastAsia="SimSun"/>
          <w:szCs w:val="22"/>
          <w:lang w:eastAsia="zh-CN"/>
        </w:rPr>
        <w:t xml:space="preserve"> and o</w:t>
      </w:r>
      <w:r w:rsidRPr="00DC6EF5">
        <w:rPr>
          <w:rFonts w:eastAsia="SimSun"/>
          <w:szCs w:val="22"/>
          <w:lang w:eastAsia="zh-CN"/>
        </w:rPr>
        <w:t xml:space="preserve">ther LEAs </w:t>
      </w:r>
      <w:r w:rsidR="00840239">
        <w:rPr>
          <w:rFonts w:eastAsia="SimSun"/>
          <w:szCs w:val="22"/>
          <w:lang w:eastAsia="zh-CN"/>
        </w:rPr>
        <w:t xml:space="preserve">frequently </w:t>
      </w:r>
      <w:r w:rsidRPr="00DC6EF5">
        <w:rPr>
          <w:rFonts w:eastAsia="SimSun"/>
          <w:szCs w:val="22"/>
          <w:lang w:eastAsia="zh-CN"/>
        </w:rPr>
        <w:t xml:space="preserve">refer ML cases to “Unit 1” for further investigation, according to the authorities. Investigations are carried out under the public </w:t>
      </w:r>
      <w:r w:rsidRPr="004C0FF9">
        <w:rPr>
          <w:rFonts w:eastAsia="SimSun"/>
          <w:szCs w:val="22"/>
          <w:lang w:eastAsia="zh-CN"/>
        </w:rPr>
        <w:t>prosecutor's supervision and instructions</w:t>
      </w:r>
      <w:r w:rsidR="00840239" w:rsidRPr="004C0FF9">
        <w:rPr>
          <w:rFonts w:eastAsia="SimSun"/>
          <w:szCs w:val="22"/>
          <w:lang w:eastAsia="zh-CN"/>
        </w:rPr>
        <w:t>,</w:t>
      </w:r>
      <w:r w:rsidRPr="004C0FF9">
        <w:rPr>
          <w:rFonts w:eastAsia="SimSun"/>
          <w:szCs w:val="22"/>
          <w:lang w:eastAsia="zh-CN"/>
        </w:rPr>
        <w:t xml:space="preserve"> although there is no obligation to interact on a regular basis with the public prosecutor in charge. </w:t>
      </w:r>
    </w:p>
    <w:p w:rsidR="00DC6EF5" w:rsidRPr="004C0FF9" w:rsidRDefault="00DC6EF5" w:rsidP="004C0FF9">
      <w:pPr>
        <w:numPr>
          <w:ilvl w:val="0"/>
          <w:numId w:val="23"/>
        </w:numPr>
        <w:tabs>
          <w:tab w:val="clear" w:pos="850"/>
          <w:tab w:val="clear" w:pos="1191"/>
          <w:tab w:val="clear" w:pos="1531"/>
        </w:tabs>
        <w:spacing w:after="120"/>
        <w:ind w:left="0" w:firstLine="0"/>
        <w:rPr>
          <w:rFonts w:eastAsia="SimSun"/>
          <w:szCs w:val="22"/>
          <w:lang w:eastAsia="zh-CN"/>
        </w:rPr>
      </w:pPr>
      <w:r w:rsidRPr="004C0FF9">
        <w:t>In 2017, the State Audit Office (SAO) assessed the effectiveness of pre-trial investigations in the SP and identified three main areas of concern: (</w:t>
      </w:r>
      <w:proofErr w:type="spellStart"/>
      <w:r w:rsidRPr="004C0FF9">
        <w:t>i</w:t>
      </w:r>
      <w:proofErr w:type="spellEnd"/>
      <w:r w:rsidRPr="004C0FF9">
        <w:t xml:space="preserve">) shortcomings </w:t>
      </w:r>
      <w:r w:rsidR="00840239" w:rsidRPr="004C0FF9">
        <w:t xml:space="preserve">in </w:t>
      </w:r>
      <w:r w:rsidRPr="004C0FF9">
        <w:t>investigators’ professional qualification; (ii) deficiencies in SP work organisation and (iii) shortcomings in the very essential monitoring of pre-trial investigations by the PPO.</w:t>
      </w:r>
      <w:r w:rsidR="00D66FE3" w:rsidRPr="004C0FF9">
        <w:rPr>
          <w:szCs w:val="22"/>
          <w:vertAlign w:val="superscript"/>
        </w:rPr>
        <w:footnoteReference w:id="74"/>
      </w:r>
      <w:r w:rsidRPr="004C0FF9">
        <w:t xml:space="preserve"> Until 2017, there were no appropriate educational </w:t>
      </w:r>
      <w:r w:rsidR="00840239" w:rsidRPr="004C0FF9">
        <w:t xml:space="preserve">or </w:t>
      </w:r>
      <w:r w:rsidRPr="004C0FF9">
        <w:lastRenderedPageBreak/>
        <w:t xml:space="preserve">professional qualification requirements </w:t>
      </w:r>
      <w:r w:rsidR="00840239" w:rsidRPr="004C0FF9">
        <w:t xml:space="preserve">for </w:t>
      </w:r>
      <w:r w:rsidRPr="004C0FF9">
        <w:t>investigators</w:t>
      </w:r>
      <w:r w:rsidR="00840239" w:rsidRPr="004C0FF9">
        <w:t>,</w:t>
      </w:r>
      <w:r w:rsidRPr="004C0FF9">
        <w:t xml:space="preserve"> and the specific knowledge acquired </w:t>
      </w:r>
      <w:r w:rsidR="00840239" w:rsidRPr="004C0FF9">
        <w:t xml:space="preserve">from </w:t>
      </w:r>
      <w:r w:rsidRPr="004C0FF9">
        <w:t>a six</w:t>
      </w:r>
      <w:r w:rsidR="00840239" w:rsidRPr="004C0FF9">
        <w:t>-</w:t>
      </w:r>
      <w:r w:rsidRPr="004C0FF9">
        <w:t>month course in the State Police College was deemed insufficient. A new education programme was created only in 2017, and the first graduates are expected in 2022</w:t>
      </w:r>
      <w:r w:rsidRPr="00DC6EF5">
        <w:t xml:space="preserve">. </w:t>
      </w:r>
      <w:r w:rsidR="00D56634" w:rsidRPr="00D56634">
        <w:t xml:space="preserve">The State Police College is also implementing a higher education programme “Police Work”, which </w:t>
      </w:r>
      <w:r w:rsidR="00840239">
        <w:t xml:space="preserve">would include a component </w:t>
      </w:r>
      <w:r w:rsidR="00D56634" w:rsidRPr="00D56634">
        <w:t>on</w:t>
      </w:r>
      <w:r w:rsidR="00840239">
        <w:t xml:space="preserve"> </w:t>
      </w:r>
      <w:r w:rsidR="00D56634" w:rsidRPr="00D56634">
        <w:t xml:space="preserve">“Investigative Work”. </w:t>
      </w:r>
      <w:r w:rsidRPr="00DC6EF5">
        <w:t>According to the SAO, significant improvements are also needed in the SP work organisation that would include more harmonised work practices across the different SP units and divisions.</w:t>
      </w:r>
      <w:r w:rsidRPr="00DC6EF5">
        <w:rPr>
          <w:szCs w:val="22"/>
          <w:vertAlign w:val="superscript"/>
        </w:rPr>
        <w:footnoteReference w:id="75"/>
      </w:r>
      <w:r w:rsidRPr="00DC6EF5">
        <w:t xml:space="preserve"> The more serious concern seems to lie with the very limited monitoring of SP’s investigations by the PPO throughout the investigation </w:t>
      </w:r>
      <w:r w:rsidR="00840239">
        <w:t xml:space="preserve">process, which </w:t>
      </w:r>
      <w:r w:rsidRPr="00DC6EF5">
        <w:t xml:space="preserve">has translated into a high number </w:t>
      </w:r>
      <w:r w:rsidRPr="004C0FF9">
        <w:t>of decisions annul</w:t>
      </w:r>
      <w:r w:rsidR="00840239" w:rsidRPr="004C0FF9">
        <w:t>ling the</w:t>
      </w:r>
      <w:r w:rsidRPr="004C0FF9">
        <w:t xml:space="preserve"> SP’s investigations. The number of proceedings </w:t>
      </w:r>
      <w:r w:rsidR="00840239" w:rsidRPr="004C0FF9">
        <w:t xml:space="preserve">returned </w:t>
      </w:r>
      <w:r w:rsidRPr="004C0FF9">
        <w:t xml:space="preserve">for further investigation in SP has been growing over the past years, according to the SAO. </w:t>
      </w:r>
      <w:r w:rsidR="00034F53" w:rsidRPr="004C0FF9">
        <w:t xml:space="preserve">At the time of finalising this report, Latvia stated that the findings of the SAO assessment are not </w:t>
      </w:r>
      <w:r w:rsidR="00206FE6" w:rsidRPr="004C0FF9">
        <w:t xml:space="preserve">anymore </w:t>
      </w:r>
      <w:r w:rsidR="00034F53" w:rsidRPr="004C0FF9">
        <w:t>relevant to the ENAP</w:t>
      </w:r>
      <w:r w:rsidR="00F05F84" w:rsidRPr="004C0FF9">
        <w:rPr>
          <w:rStyle w:val="FootnoteReference"/>
        </w:rPr>
        <w:footnoteReference w:id="76"/>
      </w:r>
      <w:r w:rsidR="00034F53" w:rsidRPr="004C0FF9">
        <w:t xml:space="preserve"> because priority has been given to the fight against economic crimes. </w:t>
      </w:r>
      <w:r w:rsidR="00495ED3" w:rsidRPr="004C0FF9">
        <w:t>The “poor quality” of investigations was noted by civil society and media representatives met at the on-site visit as well as what they qualify as “serious lack of professionalism” in law enforcement. An NGO representative</w:t>
      </w:r>
      <w:r w:rsidR="00840239" w:rsidRPr="004C0FF9">
        <w:t>,</w:t>
      </w:r>
      <w:r w:rsidR="00495ED3" w:rsidRPr="004C0FF9">
        <w:t xml:space="preserve"> however</w:t>
      </w:r>
      <w:r w:rsidR="00840239" w:rsidRPr="004C0FF9">
        <w:t>,</w:t>
      </w:r>
      <w:r w:rsidR="00495ED3" w:rsidRPr="004C0FF9">
        <w:t xml:space="preserve"> highlighted the </w:t>
      </w:r>
      <w:r w:rsidR="00E63DAC" w:rsidRPr="004C0FF9">
        <w:t>“progressive changes in investigation” with new and innovative work practice.</w:t>
      </w:r>
      <w:r w:rsidR="00D56634" w:rsidRPr="004C0FF9">
        <w:t xml:space="preserve"> At the time of </w:t>
      </w:r>
      <w:r w:rsidR="004322A1" w:rsidRPr="004C0FF9">
        <w:t>reviewing</w:t>
      </w:r>
      <w:r w:rsidR="00D56634" w:rsidRPr="004C0FF9">
        <w:t xml:space="preserve"> this report</w:t>
      </w:r>
      <w:r w:rsidR="00743BFC">
        <w:t>,</w:t>
      </w:r>
      <w:r w:rsidR="00D56634">
        <w:t xml:space="preserve"> the authorities indicated that </w:t>
      </w:r>
      <w:r w:rsidR="00D56634" w:rsidRPr="00D56634">
        <w:t xml:space="preserve">it is expected that </w:t>
      </w:r>
      <w:r w:rsidR="007E6CB2" w:rsidRPr="00D56634">
        <w:t>additional resources</w:t>
      </w:r>
      <w:r w:rsidR="00D56634" w:rsidRPr="00D56634">
        <w:t xml:space="preserve"> will be directed to strengthen pre-trial investigation</w:t>
      </w:r>
      <w:r w:rsidR="00840239">
        <w:t>s</w:t>
      </w:r>
      <w:r w:rsidR="00D56634" w:rsidRPr="00D56634">
        <w:t>. In June 2019</w:t>
      </w:r>
      <w:r w:rsidR="00D56634">
        <w:t>,</w:t>
      </w:r>
      <w:r w:rsidR="00D56634" w:rsidRPr="00D56634">
        <w:t xml:space="preserve"> guidelines were adopted </w:t>
      </w:r>
      <w:r w:rsidR="00D56634">
        <w:t>to</w:t>
      </w:r>
      <w:r w:rsidR="00D56634" w:rsidRPr="00D56634">
        <w:t xml:space="preserve"> ensur</w:t>
      </w:r>
      <w:r w:rsidR="00D56634">
        <w:t>e</w:t>
      </w:r>
      <w:r w:rsidR="00D56634" w:rsidRPr="00D56634">
        <w:t xml:space="preserve"> a common approach to </w:t>
      </w:r>
      <w:r w:rsidR="00D56634">
        <w:t>ML i</w:t>
      </w:r>
      <w:r w:rsidR="00D56634" w:rsidRPr="00D56634">
        <w:t>nvestigation</w:t>
      </w:r>
      <w:r w:rsidR="00D56634">
        <w:t xml:space="preserve">s. </w:t>
      </w:r>
      <w:r w:rsidR="00DE27F7" w:rsidRPr="00034F53">
        <w:t xml:space="preserve">In October 2019, Latvia stated that </w:t>
      </w:r>
      <w:proofErr w:type="gramStart"/>
      <w:r w:rsidR="00DE27F7" w:rsidRPr="00034F53">
        <w:t>additional human and technical resources was</w:t>
      </w:r>
      <w:proofErr w:type="gramEnd"/>
      <w:r w:rsidR="00DE27F7" w:rsidRPr="00034F53">
        <w:t xml:space="preserve"> granted to the ENAP to address the money laundering risks adequately.</w:t>
      </w:r>
    </w:p>
    <w:p w:rsidR="00DC6EF5" w:rsidRPr="00B4375F" w:rsidRDefault="00DC6EF5" w:rsidP="00DC6EF5">
      <w:pPr>
        <w:keepNext/>
        <w:keepLines/>
        <w:spacing w:before="240" w:after="120"/>
        <w:ind w:left="680" w:right="680"/>
        <w:jc w:val="left"/>
        <w:outlineLvl w:val="3"/>
        <w:rPr>
          <w:i/>
          <w:iCs/>
          <w:color w:val="000000" w:themeColor="text1"/>
          <w:szCs w:val="22"/>
          <w:lang w:eastAsia="zh-CN"/>
        </w:rPr>
      </w:pPr>
      <w:r w:rsidRPr="00B4375F">
        <w:rPr>
          <w:i/>
          <w:iCs/>
          <w:color w:val="000000" w:themeColor="text1"/>
          <w:szCs w:val="22"/>
          <w:lang w:eastAsia="zh-CN"/>
        </w:rPr>
        <w:t xml:space="preserve">(iii) PPO </w:t>
      </w:r>
    </w:p>
    <w:p w:rsidR="00DC6EF5" w:rsidRPr="00DC6EF5" w:rsidRDefault="00DC6EF5" w:rsidP="007B7BC9">
      <w:pPr>
        <w:numPr>
          <w:ilvl w:val="0"/>
          <w:numId w:val="23"/>
        </w:numPr>
        <w:tabs>
          <w:tab w:val="clear" w:pos="850"/>
          <w:tab w:val="clear" w:pos="1191"/>
          <w:tab w:val="clear" w:pos="1531"/>
        </w:tabs>
        <w:spacing w:after="120"/>
        <w:ind w:left="0" w:firstLine="0"/>
        <w:rPr>
          <w:rFonts w:eastAsia="SimSun"/>
          <w:szCs w:val="22"/>
          <w:lang w:eastAsia="zh-CN"/>
        </w:rPr>
      </w:pPr>
      <w:r w:rsidRPr="00DC6EF5">
        <w:rPr>
          <w:rFonts w:eastAsia="SimSun"/>
          <w:szCs w:val="22"/>
          <w:lang w:eastAsia="zh-CN"/>
        </w:rPr>
        <w:t>In Phase 2, the PPO reported no difficulties with its resources. Its annual budget ha</w:t>
      </w:r>
      <w:r w:rsidR="00840239">
        <w:rPr>
          <w:rFonts w:eastAsia="SimSun"/>
          <w:szCs w:val="22"/>
          <w:lang w:eastAsia="zh-CN"/>
        </w:rPr>
        <w:t>s</w:t>
      </w:r>
      <w:r w:rsidRPr="00DC6EF5">
        <w:rPr>
          <w:rFonts w:eastAsia="SimSun"/>
          <w:szCs w:val="22"/>
          <w:lang w:eastAsia="zh-CN"/>
        </w:rPr>
        <w:t xml:space="preserve"> remained consistent over the past years. According to Latvia, on 1 January 2019, 25 criminal investigations were under supervision of the prosecutors of the Specialised Prosecution Division for Investigation of Very Important Crimes of Prosecutor General`s Office. </w:t>
      </w:r>
      <w:r w:rsidR="00840239">
        <w:rPr>
          <w:rFonts w:eastAsia="SimSun"/>
          <w:szCs w:val="22"/>
          <w:lang w:eastAsia="zh-CN"/>
        </w:rPr>
        <w:t xml:space="preserve">The Division had also prosecuted </w:t>
      </w:r>
      <w:r w:rsidR="00840239" w:rsidRPr="00DC6EF5">
        <w:rPr>
          <w:rFonts w:eastAsia="SimSun"/>
          <w:szCs w:val="22"/>
          <w:lang w:eastAsia="zh-CN"/>
        </w:rPr>
        <w:t>26 cases</w:t>
      </w:r>
      <w:r w:rsidR="00840239">
        <w:rPr>
          <w:rFonts w:eastAsia="SimSun"/>
          <w:szCs w:val="22"/>
          <w:lang w:eastAsia="zh-CN"/>
        </w:rPr>
        <w:t xml:space="preserve">. </w:t>
      </w:r>
      <w:r w:rsidRPr="00DC6EF5">
        <w:rPr>
          <w:rFonts w:eastAsia="SimSun"/>
          <w:szCs w:val="22"/>
          <w:lang w:eastAsia="zh-CN"/>
        </w:rPr>
        <w:t xml:space="preserve">The staff of the Division consists of 11 prosecutors and the Head prosecutor (i.e. a bit more than 4 cases per prosecutor). There were 12 prosecutors in the Division at the time of the Phase 2 evaluation. Chief Prosecutors </w:t>
      </w:r>
      <w:r w:rsidR="00840239">
        <w:rPr>
          <w:rFonts w:eastAsia="SimSun"/>
          <w:szCs w:val="22"/>
          <w:lang w:eastAsia="zh-CN"/>
        </w:rPr>
        <w:t>from</w:t>
      </w:r>
      <w:r w:rsidRPr="00DC6EF5">
        <w:rPr>
          <w:rFonts w:eastAsia="SimSun"/>
          <w:szCs w:val="22"/>
          <w:lang w:eastAsia="zh-CN"/>
        </w:rPr>
        <w:t xml:space="preserve"> the Prosecution Office for Investigation of Financial and Economic Crimes (FENIP), and </w:t>
      </w:r>
      <w:r w:rsidR="00840239">
        <w:rPr>
          <w:rFonts w:eastAsia="SimSun"/>
          <w:szCs w:val="22"/>
          <w:lang w:eastAsia="zh-CN"/>
        </w:rPr>
        <w:t xml:space="preserve">from </w:t>
      </w:r>
      <w:r w:rsidRPr="00DC6EF5">
        <w:rPr>
          <w:rFonts w:eastAsia="SimSun"/>
          <w:szCs w:val="22"/>
          <w:lang w:eastAsia="zh-CN"/>
        </w:rPr>
        <w:t>the Speciali</w:t>
      </w:r>
      <w:r w:rsidR="00E63917">
        <w:rPr>
          <w:rFonts w:eastAsia="SimSun"/>
          <w:szCs w:val="22"/>
          <w:lang w:eastAsia="zh-CN"/>
        </w:rPr>
        <w:t>s</w:t>
      </w:r>
      <w:r w:rsidRPr="00DC6EF5">
        <w:rPr>
          <w:rFonts w:eastAsia="SimSun"/>
          <w:szCs w:val="22"/>
          <w:lang w:eastAsia="zh-CN"/>
        </w:rPr>
        <w:t xml:space="preserve">ed Prosecution Office for Organized Crime and Other Branches (ONCNSP), </w:t>
      </w:r>
      <w:r w:rsidR="00840239">
        <w:rPr>
          <w:rFonts w:eastAsia="SimSun"/>
          <w:szCs w:val="22"/>
          <w:lang w:eastAsia="zh-CN"/>
        </w:rPr>
        <w:t>reported</w:t>
      </w:r>
      <w:r w:rsidR="00840239" w:rsidRPr="00DC6EF5">
        <w:rPr>
          <w:rFonts w:eastAsia="SimSun"/>
          <w:szCs w:val="22"/>
          <w:lang w:eastAsia="zh-CN"/>
        </w:rPr>
        <w:t xml:space="preserve"> </w:t>
      </w:r>
      <w:r w:rsidR="00840239">
        <w:rPr>
          <w:rFonts w:eastAsia="SimSun"/>
          <w:szCs w:val="22"/>
          <w:lang w:eastAsia="zh-CN"/>
        </w:rPr>
        <w:t>that their prosecutors faced</w:t>
      </w:r>
      <w:r w:rsidR="00840239" w:rsidRPr="00DC6EF5">
        <w:rPr>
          <w:rFonts w:eastAsia="SimSun"/>
          <w:szCs w:val="22"/>
          <w:lang w:eastAsia="zh-CN"/>
        </w:rPr>
        <w:t xml:space="preserve"> </w:t>
      </w:r>
      <w:r w:rsidRPr="00DC6EF5">
        <w:rPr>
          <w:rFonts w:eastAsia="SimSun"/>
          <w:szCs w:val="22"/>
          <w:lang w:eastAsia="zh-CN"/>
        </w:rPr>
        <w:t>heavy workload</w:t>
      </w:r>
      <w:r w:rsidR="009E1D32">
        <w:rPr>
          <w:rFonts w:eastAsia="SimSun"/>
          <w:szCs w:val="22"/>
          <w:lang w:eastAsia="zh-CN"/>
        </w:rPr>
        <w:t>s</w:t>
      </w:r>
      <w:r w:rsidRPr="00DC6EF5">
        <w:rPr>
          <w:rFonts w:eastAsia="SimSun"/>
          <w:szCs w:val="22"/>
          <w:lang w:eastAsia="zh-CN"/>
        </w:rPr>
        <w:t xml:space="preserve">. On average, FENIP prosecutors </w:t>
      </w:r>
      <w:r w:rsidR="00E63917">
        <w:rPr>
          <w:rFonts w:eastAsia="SimSun"/>
          <w:szCs w:val="22"/>
          <w:lang w:eastAsia="zh-CN"/>
        </w:rPr>
        <w:t xml:space="preserve">supervise </w:t>
      </w:r>
      <w:r w:rsidRPr="00DC6EF5">
        <w:rPr>
          <w:rFonts w:eastAsia="SimSun"/>
          <w:szCs w:val="22"/>
          <w:lang w:eastAsia="zh-CN"/>
        </w:rPr>
        <w:t>450 cases, of which about 50 cases are related to serious financial and economic crimes, and 6 cases</w:t>
      </w:r>
      <w:r w:rsidR="00E63917">
        <w:rPr>
          <w:rFonts w:eastAsia="SimSun"/>
          <w:szCs w:val="22"/>
          <w:lang w:eastAsia="zh-CN"/>
        </w:rPr>
        <w:t>,</w:t>
      </w:r>
      <w:r w:rsidRPr="00DC6EF5">
        <w:rPr>
          <w:rFonts w:eastAsia="SimSun"/>
          <w:szCs w:val="22"/>
          <w:lang w:eastAsia="zh-CN"/>
        </w:rPr>
        <w:t xml:space="preserve"> </w:t>
      </w:r>
      <w:r w:rsidR="00E63917" w:rsidRPr="00DC6EF5">
        <w:rPr>
          <w:rFonts w:eastAsia="SimSun"/>
          <w:szCs w:val="22"/>
          <w:lang w:eastAsia="zh-CN"/>
        </w:rPr>
        <w:t>on average</w:t>
      </w:r>
      <w:r w:rsidR="00E63917">
        <w:rPr>
          <w:rFonts w:eastAsia="SimSun"/>
          <w:szCs w:val="22"/>
          <w:lang w:eastAsia="zh-CN"/>
        </w:rPr>
        <w:t>,</w:t>
      </w:r>
      <w:r w:rsidR="00E63917" w:rsidRPr="00DC6EF5">
        <w:rPr>
          <w:rFonts w:eastAsia="SimSun"/>
          <w:szCs w:val="22"/>
          <w:lang w:eastAsia="zh-CN"/>
        </w:rPr>
        <w:t xml:space="preserve"> </w:t>
      </w:r>
      <w:r w:rsidRPr="00DC6EF5">
        <w:rPr>
          <w:rFonts w:eastAsia="SimSun"/>
          <w:szCs w:val="22"/>
          <w:lang w:eastAsia="zh-CN"/>
        </w:rPr>
        <w:t xml:space="preserve">are on </w:t>
      </w:r>
      <w:r w:rsidR="00EA4B55">
        <w:rPr>
          <w:rFonts w:eastAsia="SimSun"/>
          <w:szCs w:val="22"/>
          <w:lang w:eastAsia="zh-CN"/>
        </w:rPr>
        <w:t>ML</w:t>
      </w:r>
      <w:r w:rsidRPr="00DC6EF5">
        <w:rPr>
          <w:rFonts w:eastAsia="SimSun"/>
          <w:szCs w:val="22"/>
          <w:lang w:eastAsia="zh-CN"/>
        </w:rPr>
        <w:t xml:space="preserve">. The authorities indicated that a great part of FENIP prosecutors </w:t>
      </w:r>
      <w:r w:rsidR="00E63917">
        <w:rPr>
          <w:rFonts w:eastAsia="SimSun"/>
          <w:szCs w:val="22"/>
          <w:lang w:eastAsia="zh-CN"/>
        </w:rPr>
        <w:t xml:space="preserve">have a </w:t>
      </w:r>
      <w:r w:rsidRPr="00DC6EF5">
        <w:rPr>
          <w:rFonts w:eastAsia="SimSun"/>
          <w:szCs w:val="22"/>
          <w:lang w:eastAsia="zh-CN"/>
        </w:rPr>
        <w:t>comparatively small practical experience in investigatin</w:t>
      </w:r>
      <w:r w:rsidR="00E63917">
        <w:rPr>
          <w:rFonts w:eastAsia="SimSun"/>
          <w:szCs w:val="22"/>
          <w:lang w:eastAsia="zh-CN"/>
        </w:rPr>
        <w:t>g</w:t>
      </w:r>
      <w:r w:rsidRPr="00DC6EF5">
        <w:rPr>
          <w:rFonts w:eastAsia="SimSun"/>
          <w:szCs w:val="22"/>
          <w:lang w:eastAsia="zh-CN"/>
        </w:rPr>
        <w:t xml:space="preserve"> financial crimes. Average seniority level of prosecutors in this structural unit is 1-3 years. </w:t>
      </w:r>
      <w:r w:rsidR="00E63917">
        <w:rPr>
          <w:rFonts w:eastAsia="SimSun"/>
          <w:szCs w:val="22"/>
          <w:lang w:eastAsia="zh-CN"/>
        </w:rPr>
        <w:t>Ten</w:t>
      </w:r>
      <w:r w:rsidRPr="00DC6EF5">
        <w:rPr>
          <w:rFonts w:eastAsia="SimSun"/>
          <w:szCs w:val="22"/>
          <w:lang w:eastAsia="zh-CN"/>
        </w:rPr>
        <w:t xml:space="preserve"> prosecutor posts out of 14 are filled. </w:t>
      </w:r>
    </w:p>
    <w:p w:rsidR="00DC6EF5" w:rsidRPr="00DC6EF5" w:rsidRDefault="00DC6EF5" w:rsidP="007B7BC9">
      <w:pPr>
        <w:numPr>
          <w:ilvl w:val="0"/>
          <w:numId w:val="23"/>
        </w:numPr>
        <w:tabs>
          <w:tab w:val="clear" w:pos="850"/>
          <w:tab w:val="clear" w:pos="1191"/>
          <w:tab w:val="clear" w:pos="1531"/>
        </w:tabs>
        <w:spacing w:after="120"/>
        <w:ind w:left="0" w:firstLine="0"/>
        <w:rPr>
          <w:rFonts w:eastAsia="SimSun"/>
          <w:lang w:eastAsia="zh-CN"/>
        </w:rPr>
      </w:pPr>
      <w:r w:rsidRPr="00DC6EF5">
        <w:rPr>
          <w:rFonts w:eastAsia="SimSun"/>
          <w:lang w:eastAsia="zh-CN"/>
        </w:rPr>
        <w:t xml:space="preserve">The 2018 </w:t>
      </w:r>
      <w:proofErr w:type="spellStart"/>
      <w:r w:rsidRPr="00DC6EF5">
        <w:rPr>
          <w:rFonts w:eastAsia="SimSun"/>
          <w:lang w:eastAsia="zh-CN"/>
        </w:rPr>
        <w:t>Moneyval</w:t>
      </w:r>
      <w:proofErr w:type="spellEnd"/>
      <w:r w:rsidRPr="00DC6EF5">
        <w:rPr>
          <w:rFonts w:eastAsia="SimSun"/>
          <w:lang w:eastAsia="zh-CN"/>
        </w:rPr>
        <w:t xml:space="preserve"> report</w:t>
      </w:r>
      <w:r w:rsidR="00B77930">
        <w:rPr>
          <w:rFonts w:eastAsia="SimSun"/>
          <w:lang w:eastAsia="zh-CN"/>
        </w:rPr>
        <w:t>,</w:t>
      </w:r>
      <w:r w:rsidRPr="00DC6EF5">
        <w:rPr>
          <w:rFonts w:eastAsia="SimSun"/>
          <w:lang w:eastAsia="zh-CN"/>
        </w:rPr>
        <w:t xml:space="preserve"> as well as Latvia’s </w:t>
      </w:r>
      <w:r w:rsidR="002C67C9">
        <w:rPr>
          <w:rFonts w:eastAsia="SimSun"/>
          <w:lang w:eastAsia="zh-CN"/>
        </w:rPr>
        <w:t xml:space="preserve">2018 </w:t>
      </w:r>
      <w:r w:rsidR="00D955E2">
        <w:rPr>
          <w:rFonts w:eastAsia="SimSun"/>
          <w:lang w:eastAsia="zh-CN"/>
        </w:rPr>
        <w:t>NRA</w:t>
      </w:r>
      <w:r w:rsidR="00B77930">
        <w:rPr>
          <w:rFonts w:eastAsia="SimSun"/>
          <w:lang w:eastAsia="zh-CN"/>
        </w:rPr>
        <w:t>,</w:t>
      </w:r>
      <w:r w:rsidRPr="00DC6EF5">
        <w:rPr>
          <w:rFonts w:eastAsia="SimSun"/>
          <w:lang w:eastAsia="zh-CN"/>
        </w:rPr>
        <w:t xml:space="preserve"> </w:t>
      </w:r>
      <w:proofErr w:type="gramStart"/>
      <w:r w:rsidRPr="00DC6EF5">
        <w:rPr>
          <w:rFonts w:eastAsia="SimSun"/>
          <w:lang w:eastAsia="zh-CN"/>
        </w:rPr>
        <w:t>highlight</w:t>
      </w:r>
      <w:proofErr w:type="gramEnd"/>
      <w:r w:rsidRPr="00DC6EF5">
        <w:rPr>
          <w:rFonts w:eastAsia="SimSun"/>
          <w:lang w:eastAsia="zh-CN"/>
        </w:rPr>
        <w:t xml:space="preserve"> the lack of resources of the PPO </w:t>
      </w:r>
      <w:r w:rsidR="009A79FB">
        <w:rPr>
          <w:rFonts w:eastAsia="SimSun"/>
          <w:lang w:eastAsia="zh-CN"/>
        </w:rPr>
        <w:t>to</w:t>
      </w:r>
      <w:r w:rsidRPr="00DC6EF5">
        <w:rPr>
          <w:rFonts w:eastAsia="SimSun"/>
          <w:lang w:eastAsia="zh-CN"/>
        </w:rPr>
        <w:t xml:space="preserve"> prosecut</w:t>
      </w:r>
      <w:r w:rsidR="009A79FB">
        <w:rPr>
          <w:rFonts w:eastAsia="SimSun"/>
          <w:lang w:eastAsia="zh-CN"/>
        </w:rPr>
        <w:t>e</w:t>
      </w:r>
      <w:r w:rsidRPr="00DC6EF5">
        <w:rPr>
          <w:rFonts w:eastAsia="SimSun"/>
          <w:lang w:eastAsia="zh-CN"/>
        </w:rPr>
        <w:t xml:space="preserve"> ML cases. Assessment in the context of the </w:t>
      </w:r>
      <w:r w:rsidR="002C67C9">
        <w:rPr>
          <w:rFonts w:eastAsia="SimSun"/>
          <w:lang w:eastAsia="zh-CN"/>
        </w:rPr>
        <w:t xml:space="preserve">2018 </w:t>
      </w:r>
      <w:r w:rsidRPr="00DC6EF5">
        <w:rPr>
          <w:rFonts w:eastAsia="SimSun"/>
          <w:lang w:eastAsia="zh-CN"/>
        </w:rPr>
        <w:t>NRA has shown the extensive workload of the prosecutors</w:t>
      </w:r>
      <w:r w:rsidR="00E63917">
        <w:rPr>
          <w:rFonts w:eastAsia="SimSun"/>
          <w:lang w:eastAsia="zh-CN"/>
        </w:rPr>
        <w:t>,</w:t>
      </w:r>
      <w:r w:rsidRPr="00DC6EF5">
        <w:rPr>
          <w:rFonts w:eastAsia="SimSun"/>
          <w:lang w:eastAsia="zh-CN"/>
        </w:rPr>
        <w:t xml:space="preserve"> </w:t>
      </w:r>
      <w:r w:rsidR="009A79FB">
        <w:rPr>
          <w:rFonts w:eastAsia="SimSun"/>
          <w:lang w:eastAsia="zh-CN"/>
        </w:rPr>
        <w:t xml:space="preserve">which includes the </w:t>
      </w:r>
      <w:r w:rsidRPr="00DC6EF5">
        <w:rPr>
          <w:rFonts w:eastAsia="SimSun"/>
          <w:lang w:eastAsia="zh-CN"/>
        </w:rPr>
        <w:t>supervision</w:t>
      </w:r>
      <w:r w:rsidR="009A79FB">
        <w:rPr>
          <w:rFonts w:eastAsia="SimSun"/>
          <w:lang w:eastAsia="zh-CN"/>
        </w:rPr>
        <w:t xml:space="preserve"> of i</w:t>
      </w:r>
      <w:r w:rsidR="009A79FB" w:rsidRPr="00DC6EF5">
        <w:rPr>
          <w:rFonts w:eastAsia="SimSun"/>
          <w:lang w:eastAsia="zh-CN"/>
        </w:rPr>
        <w:t>nvestigation</w:t>
      </w:r>
      <w:r w:rsidR="009A79FB">
        <w:rPr>
          <w:rFonts w:eastAsia="SimSun"/>
          <w:lang w:eastAsia="zh-CN"/>
        </w:rPr>
        <w:t>s</w:t>
      </w:r>
      <w:r w:rsidRPr="00DC6EF5">
        <w:rPr>
          <w:rFonts w:eastAsia="SimSun"/>
          <w:lang w:eastAsia="zh-CN"/>
        </w:rPr>
        <w:t xml:space="preserve">, </w:t>
      </w:r>
      <w:r w:rsidR="009A79FB">
        <w:rPr>
          <w:rFonts w:eastAsia="SimSun"/>
          <w:lang w:eastAsia="zh-CN"/>
        </w:rPr>
        <w:t xml:space="preserve">the </w:t>
      </w:r>
      <w:r w:rsidRPr="00DC6EF5">
        <w:rPr>
          <w:rFonts w:eastAsia="SimSun"/>
          <w:lang w:eastAsia="zh-CN"/>
        </w:rPr>
        <w:t xml:space="preserve">investigation, </w:t>
      </w:r>
      <w:r w:rsidR="00E63917">
        <w:rPr>
          <w:rFonts w:eastAsia="SimSun"/>
          <w:lang w:eastAsia="zh-CN"/>
        </w:rPr>
        <w:t xml:space="preserve">and </w:t>
      </w:r>
      <w:r w:rsidRPr="00DC6EF5">
        <w:rPr>
          <w:rFonts w:eastAsia="SimSun"/>
          <w:lang w:eastAsia="zh-CN"/>
        </w:rPr>
        <w:t xml:space="preserve">criminal prosecution of ML related offences. </w:t>
      </w:r>
      <w:r w:rsidR="009A79FB">
        <w:rPr>
          <w:rFonts w:eastAsia="SimSun"/>
          <w:lang w:eastAsia="zh-CN"/>
        </w:rPr>
        <w:t xml:space="preserve">In addition, </w:t>
      </w:r>
      <w:r w:rsidR="00E63917">
        <w:rPr>
          <w:rFonts w:eastAsia="SimSun"/>
          <w:lang w:eastAsia="zh-CN"/>
        </w:rPr>
        <w:t xml:space="preserve">these </w:t>
      </w:r>
      <w:r w:rsidRPr="00DC6EF5">
        <w:rPr>
          <w:rFonts w:eastAsia="SimSun"/>
          <w:lang w:eastAsia="zh-CN"/>
        </w:rPr>
        <w:t>prosecutors</w:t>
      </w:r>
      <w:r w:rsidR="00E63917">
        <w:rPr>
          <w:rFonts w:eastAsia="SimSun"/>
          <w:lang w:eastAsia="zh-CN"/>
        </w:rPr>
        <w:t xml:space="preserve"> </w:t>
      </w:r>
      <w:r w:rsidR="0057095B">
        <w:rPr>
          <w:rFonts w:eastAsia="SimSun"/>
          <w:lang w:eastAsia="zh-CN"/>
        </w:rPr>
        <w:t>are also involved in</w:t>
      </w:r>
      <w:r w:rsidRPr="00DC6EF5">
        <w:rPr>
          <w:rFonts w:eastAsia="SimSun"/>
          <w:lang w:eastAsia="zh-CN"/>
        </w:rPr>
        <w:t xml:space="preserve"> other categories</w:t>
      </w:r>
      <w:r w:rsidR="0057095B">
        <w:rPr>
          <w:rFonts w:eastAsia="SimSun"/>
          <w:lang w:eastAsia="zh-CN"/>
        </w:rPr>
        <w:t xml:space="preserve"> of cases</w:t>
      </w:r>
      <w:r w:rsidRPr="00DC6EF5">
        <w:rPr>
          <w:rFonts w:eastAsia="SimSun"/>
          <w:lang w:eastAsia="zh-CN"/>
        </w:rPr>
        <w:t xml:space="preserve">. According to the </w:t>
      </w:r>
      <w:r w:rsidR="002C67C9">
        <w:rPr>
          <w:rFonts w:eastAsia="SimSun"/>
          <w:lang w:eastAsia="zh-CN"/>
        </w:rPr>
        <w:t xml:space="preserve">2018 </w:t>
      </w:r>
      <w:r w:rsidRPr="00DC6EF5">
        <w:rPr>
          <w:rFonts w:eastAsia="SimSun"/>
          <w:lang w:eastAsia="zh-CN"/>
        </w:rPr>
        <w:t xml:space="preserve">NRA, the increase in the numbers of prosecutors specialising in ML prosecution or decrease of the workload should be considered. </w:t>
      </w:r>
      <w:r w:rsidR="00E63917">
        <w:rPr>
          <w:rFonts w:eastAsia="SimSun"/>
          <w:lang w:eastAsia="zh-CN"/>
        </w:rPr>
        <w:t>According to the r</w:t>
      </w:r>
      <w:r w:rsidR="00495ED3" w:rsidRPr="00495ED3">
        <w:rPr>
          <w:rFonts w:eastAsia="SimSun"/>
          <w:lang w:eastAsia="zh-CN"/>
        </w:rPr>
        <w:t>epresentatives from media and civil society</w:t>
      </w:r>
      <w:r w:rsidR="00495ED3">
        <w:rPr>
          <w:rFonts w:eastAsia="SimSun"/>
          <w:lang w:eastAsia="zh-CN"/>
        </w:rPr>
        <w:t xml:space="preserve"> met at the on-site visit</w:t>
      </w:r>
      <w:r w:rsidR="00E63917">
        <w:rPr>
          <w:rFonts w:eastAsia="SimSun"/>
          <w:lang w:eastAsia="zh-CN"/>
        </w:rPr>
        <w:t>, the</w:t>
      </w:r>
      <w:r w:rsidR="00495ED3">
        <w:rPr>
          <w:rFonts w:eastAsia="SimSun"/>
          <w:lang w:eastAsia="zh-CN"/>
        </w:rPr>
        <w:t xml:space="preserve"> prosecutors’ heavy workload and the lack of proper supervision and prioritisation of cases generate inefficiency and seriously impact the PPO’s performance. </w:t>
      </w:r>
      <w:r w:rsidR="00E63DAC">
        <w:rPr>
          <w:rFonts w:eastAsia="SimSun"/>
          <w:lang w:eastAsia="zh-CN"/>
        </w:rPr>
        <w:t xml:space="preserve">They also noted the need for new “leadership” </w:t>
      </w:r>
      <w:r w:rsidR="009A79FB">
        <w:rPr>
          <w:rFonts w:eastAsia="SimSun"/>
          <w:lang w:eastAsia="zh-CN"/>
        </w:rPr>
        <w:t>in</w:t>
      </w:r>
      <w:r w:rsidR="00E63DAC">
        <w:rPr>
          <w:rFonts w:eastAsia="SimSun"/>
          <w:lang w:eastAsia="zh-CN"/>
        </w:rPr>
        <w:t xml:space="preserve"> the institution. </w:t>
      </w:r>
    </w:p>
    <w:p w:rsidR="00DC6EF5" w:rsidRPr="00B4375F" w:rsidRDefault="00DC6EF5" w:rsidP="00081F2C">
      <w:pPr>
        <w:keepNext/>
        <w:keepLines/>
        <w:spacing w:before="240" w:after="120"/>
        <w:ind w:left="680" w:right="680"/>
        <w:jc w:val="left"/>
        <w:outlineLvl w:val="3"/>
        <w:rPr>
          <w:i/>
          <w:iCs/>
          <w:color w:val="000000" w:themeColor="text1"/>
          <w:szCs w:val="22"/>
          <w:lang w:eastAsia="zh-CN"/>
        </w:rPr>
      </w:pPr>
      <w:proofErr w:type="gramStart"/>
      <w:r w:rsidRPr="00B4375F">
        <w:rPr>
          <w:i/>
          <w:iCs/>
          <w:color w:val="000000" w:themeColor="text1"/>
          <w:szCs w:val="22"/>
          <w:lang w:eastAsia="zh-CN"/>
        </w:rPr>
        <w:lastRenderedPageBreak/>
        <w:t>(iv) Judiciary</w:t>
      </w:r>
      <w:proofErr w:type="gramEnd"/>
      <w:r w:rsidRPr="00B4375F">
        <w:rPr>
          <w:i/>
          <w:iCs/>
          <w:color w:val="000000" w:themeColor="text1"/>
          <w:szCs w:val="22"/>
          <w:lang w:eastAsia="zh-CN"/>
        </w:rPr>
        <w:t xml:space="preserve"> </w:t>
      </w:r>
    </w:p>
    <w:p w:rsidR="00DC6EF5" w:rsidRPr="00DC6EF5" w:rsidRDefault="00DC6EF5" w:rsidP="00925A22">
      <w:pPr>
        <w:numPr>
          <w:ilvl w:val="0"/>
          <w:numId w:val="23"/>
        </w:numPr>
        <w:spacing w:after="120"/>
        <w:ind w:left="0" w:firstLine="0"/>
        <w:rPr>
          <w:rFonts w:eastAsia="SimSun"/>
          <w:b/>
          <w:i/>
          <w:lang w:eastAsia="zh-CN"/>
        </w:rPr>
      </w:pPr>
      <w:r w:rsidRPr="00DC6EF5">
        <w:rPr>
          <w:rFonts w:eastAsia="SimSun"/>
          <w:lang w:eastAsia="zh-CN"/>
        </w:rPr>
        <w:t xml:space="preserve">There </w:t>
      </w:r>
      <w:r w:rsidR="00C51C7B">
        <w:rPr>
          <w:rFonts w:eastAsia="SimSun"/>
          <w:lang w:eastAsia="zh-CN"/>
        </w:rPr>
        <w:t>are</w:t>
      </w:r>
      <w:r w:rsidR="00C51C7B" w:rsidRPr="00DC6EF5">
        <w:rPr>
          <w:rFonts w:eastAsia="SimSun"/>
          <w:lang w:eastAsia="zh-CN"/>
        </w:rPr>
        <w:t xml:space="preserve"> </w:t>
      </w:r>
      <w:r w:rsidRPr="00DC6EF5">
        <w:rPr>
          <w:rFonts w:eastAsia="SimSun"/>
          <w:lang w:eastAsia="zh-CN"/>
        </w:rPr>
        <w:t xml:space="preserve">no specialised courts which </w:t>
      </w:r>
      <w:r w:rsidR="009A79FB">
        <w:rPr>
          <w:rFonts w:eastAsia="SimSun"/>
          <w:lang w:eastAsia="zh-CN"/>
        </w:rPr>
        <w:t xml:space="preserve">handle </w:t>
      </w:r>
      <w:r w:rsidRPr="00DC6EF5">
        <w:rPr>
          <w:rFonts w:eastAsia="SimSun"/>
          <w:lang w:eastAsia="zh-CN"/>
        </w:rPr>
        <w:t>bribery cases (both domestic and foreign bribery).</w:t>
      </w:r>
      <w:r w:rsidR="004306D6">
        <w:rPr>
          <w:rStyle w:val="FootnoteReference"/>
          <w:rFonts w:eastAsia="SimSun"/>
          <w:lang w:eastAsia="zh-CN"/>
        </w:rPr>
        <w:footnoteReference w:id="77"/>
      </w:r>
      <w:r w:rsidRPr="00DC6EF5">
        <w:rPr>
          <w:rFonts w:eastAsia="SimSun"/>
          <w:lang w:eastAsia="zh-CN"/>
        </w:rPr>
        <w:t xml:space="preserve"> However, a recent reform in courts’ organisation completed in March 2018</w:t>
      </w:r>
      <w:r w:rsidR="00DA333E">
        <w:rPr>
          <w:rFonts w:eastAsia="SimSun"/>
          <w:lang w:eastAsia="zh-CN"/>
        </w:rPr>
        <w:t>,</w:t>
      </w:r>
      <w:r w:rsidRPr="00DC6EF5">
        <w:rPr>
          <w:rFonts w:eastAsia="SimSun"/>
          <w:lang w:eastAsia="zh-CN"/>
        </w:rPr>
        <w:t xml:space="preserve"> may impact allocation and trial of corruption cases. Through this reform, Latvia ha</w:t>
      </w:r>
      <w:r w:rsidR="00DA333E">
        <w:rPr>
          <w:rFonts w:eastAsia="SimSun"/>
          <w:lang w:eastAsia="zh-CN"/>
        </w:rPr>
        <w:t>s</w:t>
      </w:r>
      <w:r w:rsidRPr="00DC6EF5">
        <w:rPr>
          <w:rFonts w:eastAsia="SimSun"/>
          <w:lang w:eastAsia="zh-CN"/>
        </w:rPr>
        <w:t xml:space="preserve"> reduced the number of courts and land register divisions by 74% (from 2015). Instead of</w:t>
      </w:r>
      <w:r w:rsidR="009A79FB">
        <w:rPr>
          <w:rFonts w:eastAsia="SimSun"/>
          <w:lang w:eastAsia="zh-CN"/>
        </w:rPr>
        <w:t xml:space="preserve"> having</w:t>
      </w:r>
      <w:r w:rsidRPr="00DC6EF5">
        <w:rPr>
          <w:rFonts w:eastAsia="SimSun"/>
          <w:lang w:eastAsia="zh-CN"/>
        </w:rPr>
        <w:t xml:space="preserve"> 34 court</w:t>
      </w:r>
      <w:r w:rsidR="009A79FB">
        <w:rPr>
          <w:rFonts w:eastAsia="SimSun"/>
          <w:lang w:eastAsia="zh-CN"/>
        </w:rPr>
        <w:t>s</w:t>
      </w:r>
      <w:r w:rsidRPr="00DC6EF5">
        <w:rPr>
          <w:rFonts w:eastAsia="SimSun"/>
          <w:lang w:eastAsia="zh-CN"/>
        </w:rPr>
        <w:t xml:space="preserve"> locat</w:t>
      </w:r>
      <w:r w:rsidR="00DA333E">
        <w:rPr>
          <w:rFonts w:eastAsia="SimSun"/>
          <w:lang w:eastAsia="zh-CN"/>
        </w:rPr>
        <w:t>ed</w:t>
      </w:r>
      <w:r w:rsidRPr="00DC6EF5">
        <w:rPr>
          <w:rFonts w:eastAsia="SimSun"/>
          <w:lang w:eastAsia="zh-CN"/>
        </w:rPr>
        <w:t xml:space="preserve"> across Latvia, </w:t>
      </w:r>
      <w:r w:rsidR="00EB5CD9">
        <w:rPr>
          <w:rFonts w:eastAsia="SimSun"/>
          <w:lang w:eastAsia="zh-CN"/>
        </w:rPr>
        <w:t xml:space="preserve">there </w:t>
      </w:r>
      <w:r w:rsidR="009A79FB">
        <w:rPr>
          <w:rFonts w:eastAsia="SimSun"/>
          <w:lang w:eastAsia="zh-CN"/>
        </w:rPr>
        <w:t xml:space="preserve">are </w:t>
      </w:r>
      <w:r w:rsidR="00EB5CD9">
        <w:rPr>
          <w:rFonts w:eastAsia="SimSun"/>
          <w:lang w:eastAsia="zh-CN"/>
        </w:rPr>
        <w:t>now</w:t>
      </w:r>
      <w:r w:rsidRPr="00DC6EF5">
        <w:rPr>
          <w:rFonts w:eastAsia="SimSun"/>
          <w:lang w:eastAsia="zh-CN"/>
        </w:rPr>
        <w:t xml:space="preserve"> </w:t>
      </w:r>
      <w:r w:rsidR="009A79FB">
        <w:rPr>
          <w:rFonts w:eastAsia="SimSun"/>
          <w:lang w:eastAsia="zh-CN"/>
        </w:rPr>
        <w:t xml:space="preserve">9 </w:t>
      </w:r>
      <w:r w:rsidRPr="00DC6EF5">
        <w:rPr>
          <w:rFonts w:eastAsia="SimSun"/>
          <w:lang w:eastAsia="zh-CN"/>
        </w:rPr>
        <w:t>district (city) courts. According to Latvia, the purpose of the reform is to encourage uniform judicial practice, ensure specialisation of judges and improve management of case distribution and workload of courts.</w:t>
      </w:r>
      <w:r w:rsidRPr="00DC6EF5">
        <w:rPr>
          <w:rFonts w:eastAsia="SimSun"/>
          <w:vertAlign w:val="superscript"/>
          <w:lang w:eastAsia="zh-CN"/>
        </w:rPr>
        <w:footnoteReference w:id="78"/>
      </w:r>
      <w:r w:rsidRPr="00DC6EF5">
        <w:rPr>
          <w:rFonts w:eastAsia="SimSun"/>
          <w:lang w:eastAsia="zh-CN"/>
        </w:rPr>
        <w:t xml:space="preserve"> </w:t>
      </w:r>
      <w:r w:rsidRPr="00DC6EF5">
        <w:rPr>
          <w:rFonts w:eastAsia="SimSun"/>
          <w:lang w:val="en-US" w:eastAsia="zh-CN"/>
        </w:rPr>
        <w:t xml:space="preserve">The number of judges in general jurisdiction courts (as of 31 December) was 383 in 2015; 385 in 2016; 393 in 2017 and 390 in 2018. According to Latvia, in its </w:t>
      </w:r>
      <w:r w:rsidR="002C67C9">
        <w:rPr>
          <w:rFonts w:eastAsia="SimSun"/>
          <w:lang w:val="en-US" w:eastAsia="zh-CN"/>
        </w:rPr>
        <w:t xml:space="preserve">2018 </w:t>
      </w:r>
      <w:r w:rsidR="00D955E2">
        <w:rPr>
          <w:rFonts w:eastAsia="SimSun"/>
          <w:lang w:val="en-US" w:eastAsia="zh-CN"/>
        </w:rPr>
        <w:t>NRA</w:t>
      </w:r>
      <w:r w:rsidRPr="00DC6EF5">
        <w:rPr>
          <w:rFonts w:eastAsia="SimSun"/>
          <w:lang w:val="en-US" w:eastAsia="zh-CN"/>
        </w:rPr>
        <w:t xml:space="preserve">, </w:t>
      </w:r>
      <w:r w:rsidRPr="00DC6EF5">
        <w:rPr>
          <w:rFonts w:eastAsia="SimSun"/>
          <w:lang w:eastAsia="zh-CN"/>
        </w:rPr>
        <w:t>even though judges regularly participate in training, including regarding ML, effectiveness of adjudication and imposed penalties has not yet achieved sufficient efficiency</w:t>
      </w:r>
      <w:r w:rsidR="009A79FB">
        <w:rPr>
          <w:rFonts w:eastAsia="SimSun"/>
          <w:lang w:eastAsia="zh-CN"/>
        </w:rPr>
        <w:t>.</w:t>
      </w:r>
      <w:r w:rsidRPr="00DC6EF5">
        <w:rPr>
          <w:rFonts w:eastAsia="SimSun"/>
          <w:lang w:eastAsia="zh-CN"/>
        </w:rPr>
        <w:t xml:space="preserve"> </w:t>
      </w:r>
      <w:r w:rsidR="009A79FB">
        <w:rPr>
          <w:rFonts w:eastAsia="SimSun"/>
          <w:lang w:eastAsia="zh-CN"/>
        </w:rPr>
        <w:t xml:space="preserve">Thus, </w:t>
      </w:r>
      <w:r w:rsidRPr="00DC6EF5">
        <w:rPr>
          <w:rFonts w:eastAsia="SimSun"/>
          <w:lang w:eastAsia="zh-CN"/>
        </w:rPr>
        <w:t xml:space="preserve">measures should be taken to ensure that the courts </w:t>
      </w:r>
      <w:r w:rsidR="009A79FB">
        <w:rPr>
          <w:rFonts w:eastAsia="SimSun"/>
          <w:lang w:eastAsia="zh-CN"/>
        </w:rPr>
        <w:t xml:space="preserve">can </w:t>
      </w:r>
      <w:r w:rsidRPr="00DC6EF5">
        <w:rPr>
          <w:rFonts w:eastAsia="SimSun"/>
          <w:lang w:eastAsia="zh-CN"/>
        </w:rPr>
        <w:t xml:space="preserve">deal with cases properly. </w:t>
      </w:r>
      <w:r w:rsidR="00975085">
        <w:rPr>
          <w:rFonts w:eastAsia="SimSun"/>
          <w:lang w:eastAsia="zh-CN"/>
        </w:rPr>
        <w:t xml:space="preserve">At the on-site visit, representatives from media and civil society heavily criticised long delays in the court proceedings to adjudicate financial crimes. </w:t>
      </w:r>
      <w:r w:rsidR="00925A22">
        <w:rPr>
          <w:rFonts w:eastAsia="SimSun"/>
          <w:lang w:eastAsia="zh-CN"/>
        </w:rPr>
        <w:t xml:space="preserve">The authorities state that </w:t>
      </w:r>
      <w:r w:rsidR="00925A22" w:rsidRPr="00925A22">
        <w:rPr>
          <w:lang w:eastAsia="zh-CN"/>
        </w:rPr>
        <w:t xml:space="preserve">considerable efforts </w:t>
      </w:r>
      <w:r w:rsidR="00925A22">
        <w:rPr>
          <w:lang w:eastAsia="zh-CN"/>
        </w:rPr>
        <w:t xml:space="preserve">have been made </w:t>
      </w:r>
      <w:r w:rsidR="00925A22" w:rsidRPr="00925A22">
        <w:rPr>
          <w:lang w:eastAsia="zh-CN"/>
        </w:rPr>
        <w:t>to reduce time spent for adjudication of ML cases in the courts of the first instance: in the second half of 2017 the average adjudication period was 54</w:t>
      </w:r>
      <w:r w:rsidR="009A79FB">
        <w:rPr>
          <w:lang w:eastAsia="zh-CN"/>
        </w:rPr>
        <w:t>.</w:t>
      </w:r>
      <w:r w:rsidR="00925A22" w:rsidRPr="00925A22">
        <w:rPr>
          <w:lang w:eastAsia="zh-CN"/>
        </w:rPr>
        <w:t>4 months, in 2018 it was reduced to 10</w:t>
      </w:r>
      <w:r w:rsidR="009A79FB">
        <w:rPr>
          <w:lang w:eastAsia="zh-CN"/>
        </w:rPr>
        <w:t>.</w:t>
      </w:r>
      <w:r w:rsidR="00925A22" w:rsidRPr="00925A22">
        <w:rPr>
          <w:lang w:eastAsia="zh-CN"/>
        </w:rPr>
        <w:t xml:space="preserve">1 months and in the first half of 2019 </w:t>
      </w:r>
      <w:r w:rsidR="00925A22">
        <w:rPr>
          <w:lang w:eastAsia="zh-CN"/>
        </w:rPr>
        <w:t xml:space="preserve">it reached </w:t>
      </w:r>
      <w:r w:rsidR="00925A22" w:rsidRPr="00925A22">
        <w:rPr>
          <w:lang w:eastAsia="zh-CN"/>
        </w:rPr>
        <w:t>2</w:t>
      </w:r>
      <w:proofErr w:type="gramStart"/>
      <w:r w:rsidR="00925A22" w:rsidRPr="00925A22">
        <w:rPr>
          <w:lang w:eastAsia="zh-CN"/>
        </w:rPr>
        <w:t>,4</w:t>
      </w:r>
      <w:proofErr w:type="gramEnd"/>
      <w:r w:rsidR="00925A22" w:rsidRPr="00925A22">
        <w:rPr>
          <w:lang w:eastAsia="zh-CN"/>
        </w:rPr>
        <w:t xml:space="preserve"> months. </w:t>
      </w:r>
      <w:r w:rsidR="00925A22">
        <w:rPr>
          <w:lang w:eastAsia="zh-CN"/>
        </w:rPr>
        <w:t>A</w:t>
      </w:r>
      <w:r w:rsidR="00925A22" w:rsidRPr="00925A22">
        <w:rPr>
          <w:lang w:eastAsia="zh-CN"/>
        </w:rPr>
        <w:t>verage adjudication period of ML cases</w:t>
      </w:r>
      <w:r w:rsidR="00925A22">
        <w:rPr>
          <w:lang w:eastAsia="zh-CN"/>
        </w:rPr>
        <w:t xml:space="preserve"> has also decreased in the appellate courts (in the sec</w:t>
      </w:r>
      <w:r w:rsidR="00925A22" w:rsidRPr="00925A22">
        <w:rPr>
          <w:lang w:eastAsia="zh-CN"/>
        </w:rPr>
        <w:t>ond half of 2017 it was 15</w:t>
      </w:r>
      <w:r w:rsidR="009A79FB">
        <w:rPr>
          <w:lang w:eastAsia="zh-CN"/>
        </w:rPr>
        <w:t>.</w:t>
      </w:r>
      <w:r w:rsidR="00925A22" w:rsidRPr="00925A22">
        <w:rPr>
          <w:lang w:eastAsia="zh-CN"/>
        </w:rPr>
        <w:t>9 months</w:t>
      </w:r>
      <w:r w:rsidR="00925A22">
        <w:rPr>
          <w:lang w:eastAsia="zh-CN"/>
        </w:rPr>
        <w:t xml:space="preserve">; </w:t>
      </w:r>
      <w:r w:rsidR="00925A22" w:rsidRPr="00925A22">
        <w:rPr>
          <w:lang w:eastAsia="zh-CN"/>
        </w:rPr>
        <w:t>11</w:t>
      </w:r>
      <w:r w:rsidR="009A79FB">
        <w:rPr>
          <w:lang w:eastAsia="zh-CN"/>
        </w:rPr>
        <w:t>.</w:t>
      </w:r>
      <w:r w:rsidR="00925A22" w:rsidRPr="00925A22">
        <w:rPr>
          <w:lang w:eastAsia="zh-CN"/>
        </w:rPr>
        <w:t>5 months</w:t>
      </w:r>
      <w:r w:rsidR="00925A22">
        <w:rPr>
          <w:lang w:eastAsia="zh-CN"/>
        </w:rPr>
        <w:t xml:space="preserve"> in 2018 and 12</w:t>
      </w:r>
      <w:r w:rsidR="009A79FB">
        <w:rPr>
          <w:lang w:eastAsia="zh-CN"/>
        </w:rPr>
        <w:t>.</w:t>
      </w:r>
      <w:r w:rsidR="00925A22">
        <w:rPr>
          <w:lang w:eastAsia="zh-CN"/>
        </w:rPr>
        <w:t>6 months i</w:t>
      </w:r>
      <w:r w:rsidR="00925A22" w:rsidRPr="00925A22">
        <w:rPr>
          <w:lang w:eastAsia="zh-CN"/>
        </w:rPr>
        <w:t>n the first half of 2019</w:t>
      </w:r>
      <w:r w:rsidR="00925A22">
        <w:rPr>
          <w:lang w:eastAsia="zh-CN"/>
        </w:rPr>
        <w:t>)</w:t>
      </w:r>
      <w:r w:rsidR="00925A22" w:rsidRPr="00925A22">
        <w:rPr>
          <w:lang w:eastAsia="zh-CN"/>
        </w:rPr>
        <w:t>.</w:t>
      </w:r>
    </w:p>
    <w:p w:rsidR="00DC6EF5" w:rsidRPr="00DC6EF5" w:rsidRDefault="00DC6EF5" w:rsidP="00DC6EF5">
      <w:pPr>
        <w:tabs>
          <w:tab w:val="clear" w:pos="850"/>
          <w:tab w:val="clear" w:pos="1191"/>
          <w:tab w:val="clear" w:pos="1531"/>
        </w:tabs>
        <w:spacing w:after="120"/>
        <w:rPr>
          <w:rFonts w:eastAsia="SimSun"/>
          <w:b/>
          <w:i/>
          <w:lang w:eastAsia="zh-CN"/>
        </w:rPr>
      </w:pPr>
      <w:r w:rsidRPr="00DC6EF5">
        <w:rPr>
          <w:rFonts w:eastAsia="SimSun"/>
          <w:b/>
          <w:i/>
          <w:lang w:eastAsia="zh-CN"/>
        </w:rPr>
        <w:t>Commentary</w:t>
      </w:r>
    </w:p>
    <w:p w:rsidR="00DC6EF5" w:rsidRPr="004C0FF9" w:rsidRDefault="00DC6EF5" w:rsidP="00DC6EF5">
      <w:pPr>
        <w:tabs>
          <w:tab w:val="clear" w:pos="850"/>
          <w:tab w:val="clear" w:pos="1191"/>
          <w:tab w:val="clear" w:pos="1531"/>
        </w:tabs>
        <w:spacing w:after="120"/>
        <w:rPr>
          <w:rFonts w:eastAsia="SimSun"/>
          <w:b/>
          <w:i/>
          <w:lang w:eastAsia="zh-CN"/>
        </w:rPr>
      </w:pPr>
      <w:r w:rsidRPr="00DC6EF5">
        <w:rPr>
          <w:rFonts w:eastAsia="SimSun"/>
          <w:b/>
          <w:i/>
          <w:lang w:eastAsia="zh-CN"/>
        </w:rPr>
        <w:t xml:space="preserve">The lead examiners are </w:t>
      </w:r>
      <w:r w:rsidRPr="004C0FF9">
        <w:rPr>
          <w:rFonts w:eastAsia="SimSun"/>
          <w:b/>
          <w:i/>
          <w:lang w:eastAsia="zh-CN"/>
        </w:rPr>
        <w:t xml:space="preserve">concerned that lack of resources and expertise </w:t>
      </w:r>
      <w:r w:rsidR="007E6CB2" w:rsidRPr="004C0FF9">
        <w:rPr>
          <w:rFonts w:eastAsia="SimSun"/>
          <w:b/>
          <w:i/>
          <w:lang w:eastAsia="zh-CN"/>
        </w:rPr>
        <w:t xml:space="preserve">may </w:t>
      </w:r>
      <w:r w:rsidRPr="004C0FF9">
        <w:rPr>
          <w:rFonts w:eastAsia="SimSun"/>
          <w:b/>
          <w:i/>
          <w:lang w:eastAsia="zh-CN"/>
        </w:rPr>
        <w:t xml:space="preserve">undermine Latvia’s capacity to fight against foreign bribery and </w:t>
      </w:r>
      <w:r w:rsidR="007E6CB2" w:rsidRPr="004C0FF9">
        <w:rPr>
          <w:rFonts w:eastAsia="SimSun"/>
          <w:b/>
          <w:i/>
          <w:lang w:eastAsia="zh-CN"/>
        </w:rPr>
        <w:t xml:space="preserve">related </w:t>
      </w:r>
      <w:r w:rsidRPr="004C0FF9">
        <w:rPr>
          <w:rFonts w:eastAsia="SimSun"/>
          <w:b/>
          <w:i/>
          <w:lang w:eastAsia="zh-CN"/>
        </w:rPr>
        <w:t xml:space="preserve">money laundering. </w:t>
      </w:r>
    </w:p>
    <w:p w:rsidR="00DC6EF5" w:rsidRPr="004C0FF9" w:rsidRDefault="00D56634" w:rsidP="00DC6EF5">
      <w:pPr>
        <w:tabs>
          <w:tab w:val="clear" w:pos="850"/>
          <w:tab w:val="clear" w:pos="1191"/>
          <w:tab w:val="clear" w:pos="1531"/>
        </w:tabs>
        <w:spacing w:after="120"/>
        <w:rPr>
          <w:rFonts w:eastAsia="SimSun"/>
          <w:b/>
          <w:i/>
          <w:lang w:eastAsia="zh-CN"/>
        </w:rPr>
      </w:pPr>
      <w:r w:rsidRPr="004C0FF9">
        <w:rPr>
          <w:rFonts w:eastAsia="SimSun"/>
          <w:b/>
          <w:i/>
          <w:lang w:eastAsia="zh-CN"/>
        </w:rPr>
        <w:t xml:space="preserve">At the time of the on-site visit, KNAB continued to suffer from an insufficient number of </w:t>
      </w:r>
      <w:r w:rsidR="00B246E4" w:rsidRPr="004C0FF9">
        <w:rPr>
          <w:rFonts w:eastAsia="SimSun"/>
          <w:b/>
          <w:i/>
          <w:lang w:eastAsia="zh-CN"/>
        </w:rPr>
        <w:t>enforcement personnel</w:t>
      </w:r>
      <w:r w:rsidR="00C454DC" w:rsidRPr="004C0FF9">
        <w:rPr>
          <w:rFonts w:eastAsia="SimSun"/>
          <w:b/>
          <w:i/>
          <w:lang w:eastAsia="zh-CN"/>
        </w:rPr>
        <w:t xml:space="preserve"> in charge of investigating domestic and foreign bribery cases</w:t>
      </w:r>
      <w:r w:rsidRPr="004C0FF9">
        <w:rPr>
          <w:rFonts w:eastAsia="SimSun"/>
          <w:b/>
          <w:i/>
          <w:lang w:eastAsia="zh-CN"/>
        </w:rPr>
        <w:t xml:space="preserve">. </w:t>
      </w:r>
      <w:r w:rsidR="005D6E31" w:rsidRPr="004C0FF9">
        <w:rPr>
          <w:rFonts w:eastAsia="SimSun"/>
          <w:b/>
          <w:i/>
          <w:lang w:eastAsia="zh-CN"/>
        </w:rPr>
        <w:t>E</w:t>
      </w:r>
      <w:r w:rsidRPr="004C0FF9">
        <w:rPr>
          <w:rFonts w:eastAsia="SimSun"/>
          <w:b/>
          <w:i/>
          <w:lang w:eastAsia="zh-CN"/>
        </w:rPr>
        <w:t>xperienced staff has</w:t>
      </w:r>
      <w:r w:rsidR="005D6E31" w:rsidRPr="004C0FF9">
        <w:rPr>
          <w:rFonts w:eastAsia="SimSun"/>
          <w:b/>
          <w:i/>
          <w:lang w:eastAsia="zh-CN"/>
        </w:rPr>
        <w:t xml:space="preserve"> also</w:t>
      </w:r>
      <w:r w:rsidRPr="004C0FF9">
        <w:rPr>
          <w:rFonts w:eastAsia="SimSun"/>
          <w:b/>
          <w:i/>
          <w:lang w:eastAsia="zh-CN"/>
        </w:rPr>
        <w:t xml:space="preserve"> left the Bureau </w:t>
      </w:r>
      <w:r w:rsidR="009A79FB" w:rsidRPr="004C0FF9">
        <w:rPr>
          <w:rFonts w:eastAsia="SimSun"/>
          <w:b/>
          <w:i/>
          <w:lang w:eastAsia="zh-CN"/>
        </w:rPr>
        <w:t xml:space="preserve">in recent </w:t>
      </w:r>
      <w:r w:rsidR="00925A22" w:rsidRPr="004C0FF9">
        <w:rPr>
          <w:rFonts w:eastAsia="SimSun"/>
          <w:b/>
          <w:i/>
          <w:lang w:eastAsia="zh-CN"/>
        </w:rPr>
        <w:t>years</w:t>
      </w:r>
      <w:r w:rsidR="009A79FB" w:rsidRPr="004C0FF9">
        <w:rPr>
          <w:rFonts w:eastAsia="SimSun"/>
          <w:b/>
          <w:i/>
          <w:lang w:eastAsia="zh-CN"/>
        </w:rPr>
        <w:t>,</w:t>
      </w:r>
      <w:r w:rsidR="00925A22" w:rsidRPr="004C0FF9">
        <w:rPr>
          <w:rFonts w:eastAsia="SimSun"/>
          <w:b/>
          <w:i/>
          <w:lang w:eastAsia="zh-CN"/>
        </w:rPr>
        <w:t xml:space="preserve"> </w:t>
      </w:r>
      <w:r w:rsidRPr="004C0FF9">
        <w:rPr>
          <w:rFonts w:eastAsia="SimSun"/>
          <w:b/>
          <w:i/>
          <w:lang w:eastAsia="zh-CN"/>
        </w:rPr>
        <w:t xml:space="preserve">and </w:t>
      </w:r>
      <w:r w:rsidR="004322A1" w:rsidRPr="004C0FF9">
        <w:rPr>
          <w:rFonts w:eastAsia="SimSun"/>
          <w:b/>
          <w:i/>
          <w:lang w:eastAsia="zh-CN"/>
        </w:rPr>
        <w:t>KNAB</w:t>
      </w:r>
      <w:r w:rsidR="00387B8E" w:rsidRPr="004C0FF9">
        <w:rPr>
          <w:rFonts w:eastAsia="SimSun"/>
          <w:b/>
          <w:i/>
          <w:lang w:eastAsia="zh-CN"/>
        </w:rPr>
        <w:t>’s</w:t>
      </w:r>
      <w:r w:rsidR="004322A1" w:rsidRPr="004C0FF9">
        <w:rPr>
          <w:rFonts w:eastAsia="SimSun"/>
          <w:b/>
          <w:i/>
          <w:lang w:eastAsia="zh-CN"/>
        </w:rPr>
        <w:t xml:space="preserve"> </w:t>
      </w:r>
      <w:r w:rsidRPr="004C0FF9">
        <w:rPr>
          <w:rFonts w:eastAsia="SimSun"/>
          <w:b/>
          <w:i/>
          <w:lang w:eastAsia="zh-CN"/>
        </w:rPr>
        <w:t>budget continues to be in</w:t>
      </w:r>
      <w:r w:rsidR="004322A1" w:rsidRPr="004C0FF9">
        <w:rPr>
          <w:rFonts w:eastAsia="SimSun"/>
          <w:b/>
          <w:i/>
          <w:lang w:eastAsia="zh-CN"/>
        </w:rPr>
        <w:t>adequate</w:t>
      </w:r>
      <w:r w:rsidRPr="004C0FF9">
        <w:rPr>
          <w:rFonts w:eastAsia="SimSun"/>
          <w:b/>
          <w:i/>
          <w:lang w:eastAsia="zh-CN"/>
        </w:rPr>
        <w:t xml:space="preserve">. </w:t>
      </w:r>
      <w:r w:rsidR="00DC6EF5" w:rsidRPr="004C0FF9">
        <w:rPr>
          <w:rFonts w:eastAsia="SimSun"/>
          <w:b/>
          <w:i/>
          <w:lang w:eastAsia="zh-CN"/>
        </w:rPr>
        <w:t>The</w:t>
      </w:r>
      <w:r w:rsidRPr="004C0FF9">
        <w:rPr>
          <w:rFonts w:eastAsia="SimSun"/>
          <w:b/>
          <w:i/>
          <w:lang w:eastAsia="zh-CN"/>
        </w:rPr>
        <w:t>refore, the</w:t>
      </w:r>
      <w:r w:rsidR="00DC6EF5" w:rsidRPr="004C0FF9">
        <w:rPr>
          <w:rFonts w:eastAsia="SimSun"/>
          <w:b/>
          <w:i/>
          <w:lang w:eastAsia="zh-CN"/>
        </w:rPr>
        <w:t xml:space="preserve"> lead examiners recommend that Latvia ensure </w:t>
      </w:r>
      <w:r w:rsidRPr="004C0FF9">
        <w:rPr>
          <w:rFonts w:eastAsia="SimSun"/>
          <w:b/>
          <w:i/>
          <w:lang w:eastAsia="zh-CN"/>
        </w:rPr>
        <w:t xml:space="preserve">that </w:t>
      </w:r>
      <w:r w:rsidR="00DC6EF5" w:rsidRPr="004C0FF9">
        <w:rPr>
          <w:rFonts w:eastAsia="SimSun"/>
          <w:b/>
          <w:i/>
          <w:lang w:eastAsia="zh-CN"/>
        </w:rPr>
        <w:t>KNAB</w:t>
      </w:r>
      <w:r w:rsidRPr="004C0FF9">
        <w:rPr>
          <w:rFonts w:eastAsia="SimSun"/>
          <w:b/>
          <w:i/>
          <w:lang w:eastAsia="zh-CN"/>
        </w:rPr>
        <w:t xml:space="preserve"> is provided with adequate budget and expertise </w:t>
      </w:r>
      <w:r w:rsidR="00DC6EF5" w:rsidRPr="004C0FF9">
        <w:rPr>
          <w:rFonts w:eastAsia="SimSun"/>
          <w:b/>
          <w:i/>
          <w:lang w:eastAsia="zh-CN"/>
        </w:rPr>
        <w:t>to</w:t>
      </w:r>
      <w:r w:rsidRPr="004C0FF9">
        <w:rPr>
          <w:rFonts w:eastAsia="SimSun"/>
          <w:b/>
          <w:i/>
          <w:lang w:eastAsia="zh-CN"/>
        </w:rPr>
        <w:t xml:space="preserve"> efficiently</w:t>
      </w:r>
      <w:r w:rsidR="00DC6EF5" w:rsidRPr="004C0FF9">
        <w:rPr>
          <w:rFonts w:eastAsia="SimSun"/>
          <w:b/>
          <w:i/>
          <w:lang w:eastAsia="zh-CN"/>
        </w:rPr>
        <w:t xml:space="preserve"> investigate foreign bribery.  </w:t>
      </w:r>
    </w:p>
    <w:p w:rsidR="00DC6EF5" w:rsidRPr="004C0FF9" w:rsidRDefault="00424576" w:rsidP="00DC6EF5">
      <w:pPr>
        <w:tabs>
          <w:tab w:val="clear" w:pos="850"/>
          <w:tab w:val="clear" w:pos="1191"/>
          <w:tab w:val="clear" w:pos="1531"/>
        </w:tabs>
        <w:spacing w:after="120"/>
        <w:rPr>
          <w:rFonts w:eastAsia="SimSun"/>
          <w:b/>
          <w:i/>
          <w:lang w:eastAsia="zh-CN"/>
        </w:rPr>
      </w:pPr>
      <w:r w:rsidRPr="004C0FF9">
        <w:rPr>
          <w:rFonts w:eastAsia="SimSun"/>
          <w:b/>
          <w:i/>
          <w:lang w:eastAsia="zh-CN"/>
        </w:rPr>
        <w:t xml:space="preserve">A 2017 </w:t>
      </w:r>
      <w:r w:rsidR="00C454DC" w:rsidRPr="004C0FF9">
        <w:rPr>
          <w:rFonts w:eastAsia="SimSun"/>
          <w:b/>
          <w:i/>
          <w:lang w:eastAsia="zh-CN"/>
        </w:rPr>
        <w:t xml:space="preserve">assessment </w:t>
      </w:r>
      <w:r w:rsidRPr="004C0FF9">
        <w:rPr>
          <w:rFonts w:eastAsia="SimSun"/>
          <w:b/>
          <w:i/>
          <w:lang w:eastAsia="zh-CN"/>
        </w:rPr>
        <w:t>highlighted the l</w:t>
      </w:r>
      <w:r w:rsidR="00DC6EF5" w:rsidRPr="004C0FF9">
        <w:rPr>
          <w:rFonts w:eastAsia="SimSun"/>
          <w:b/>
          <w:i/>
          <w:lang w:eastAsia="zh-CN"/>
        </w:rPr>
        <w:t xml:space="preserve">ack of resources, expertise and deficiencies in </w:t>
      </w:r>
      <w:r w:rsidRPr="004C0FF9">
        <w:rPr>
          <w:rFonts w:eastAsia="SimSun"/>
          <w:b/>
          <w:i/>
          <w:lang w:eastAsia="zh-CN"/>
        </w:rPr>
        <w:t xml:space="preserve">the </w:t>
      </w:r>
      <w:r w:rsidR="00DC6EF5" w:rsidRPr="004C0FF9">
        <w:rPr>
          <w:rFonts w:eastAsia="SimSun"/>
          <w:b/>
          <w:i/>
          <w:lang w:eastAsia="zh-CN"/>
        </w:rPr>
        <w:t xml:space="preserve">internal organisation and management </w:t>
      </w:r>
      <w:r w:rsidRPr="004C0FF9">
        <w:rPr>
          <w:rFonts w:eastAsia="SimSun"/>
          <w:b/>
          <w:i/>
          <w:lang w:eastAsia="zh-CN"/>
        </w:rPr>
        <w:t xml:space="preserve">at </w:t>
      </w:r>
      <w:r w:rsidR="00DC6EF5" w:rsidRPr="004C0FF9">
        <w:rPr>
          <w:rFonts w:eastAsia="SimSun"/>
          <w:b/>
          <w:i/>
          <w:lang w:eastAsia="zh-CN"/>
        </w:rPr>
        <w:t>the State Police</w:t>
      </w:r>
      <w:r w:rsidRPr="004C0FF9">
        <w:rPr>
          <w:rFonts w:eastAsia="SimSun"/>
          <w:b/>
          <w:i/>
          <w:lang w:eastAsia="zh-CN"/>
        </w:rPr>
        <w:t xml:space="preserve"> which </w:t>
      </w:r>
      <w:r w:rsidR="00C454DC" w:rsidRPr="004C0FF9">
        <w:rPr>
          <w:rFonts w:eastAsia="SimSun"/>
          <w:b/>
          <w:i/>
          <w:lang w:eastAsia="zh-CN"/>
        </w:rPr>
        <w:t xml:space="preserve">hinder </w:t>
      </w:r>
      <w:r w:rsidRPr="004C0FF9">
        <w:rPr>
          <w:rFonts w:eastAsia="SimSun"/>
          <w:b/>
          <w:i/>
          <w:lang w:eastAsia="zh-CN"/>
        </w:rPr>
        <w:t>the effectiveness of investigations conducted</w:t>
      </w:r>
      <w:r w:rsidR="00DC6EF5" w:rsidRPr="004C0FF9">
        <w:rPr>
          <w:rFonts w:eastAsia="SimSun"/>
          <w:b/>
          <w:i/>
          <w:lang w:eastAsia="zh-CN"/>
        </w:rPr>
        <w:t xml:space="preserve">. </w:t>
      </w:r>
      <w:r w:rsidRPr="004C0FF9">
        <w:rPr>
          <w:rFonts w:eastAsia="SimSun"/>
          <w:b/>
          <w:i/>
          <w:lang w:eastAsia="zh-CN"/>
        </w:rPr>
        <w:t>Despite recent efforts to address the situation</w:t>
      </w:r>
      <w:r w:rsidR="00C454DC" w:rsidRPr="004C0FF9">
        <w:rPr>
          <w:rFonts w:eastAsia="SimSun"/>
          <w:b/>
          <w:i/>
          <w:lang w:eastAsia="zh-CN"/>
        </w:rPr>
        <w:t xml:space="preserve"> in the ENAP</w:t>
      </w:r>
      <w:r w:rsidRPr="004C0FF9">
        <w:rPr>
          <w:rFonts w:eastAsia="SimSun"/>
          <w:b/>
          <w:i/>
          <w:lang w:eastAsia="zh-CN"/>
        </w:rPr>
        <w:t>, t</w:t>
      </w:r>
      <w:r w:rsidR="00DC6EF5" w:rsidRPr="004C0FF9">
        <w:rPr>
          <w:rFonts w:eastAsia="SimSun"/>
          <w:b/>
          <w:i/>
          <w:lang w:eastAsia="zh-CN"/>
        </w:rPr>
        <w:t>he lead examiners recommend that Latvia ensure that (</w:t>
      </w:r>
      <w:proofErr w:type="spellStart"/>
      <w:r w:rsidR="00DC6EF5" w:rsidRPr="004C0FF9">
        <w:rPr>
          <w:rFonts w:eastAsia="SimSun"/>
          <w:b/>
          <w:i/>
          <w:lang w:eastAsia="zh-CN"/>
        </w:rPr>
        <w:t>i</w:t>
      </w:r>
      <w:proofErr w:type="spellEnd"/>
      <w:r w:rsidR="00DC6EF5" w:rsidRPr="004C0FF9">
        <w:rPr>
          <w:rFonts w:eastAsia="SimSun"/>
          <w:b/>
          <w:i/>
          <w:lang w:eastAsia="zh-CN"/>
        </w:rPr>
        <w:t xml:space="preserve">) the SP is provided with sufficient resources and expertise to more effectively investigate financial crimes, including ML predicated on foreign bribery; </w:t>
      </w:r>
      <w:r w:rsidR="009B52F9" w:rsidRPr="004C0FF9">
        <w:rPr>
          <w:rFonts w:eastAsia="SimSun"/>
          <w:b/>
          <w:i/>
          <w:lang w:eastAsia="zh-CN"/>
        </w:rPr>
        <w:t xml:space="preserve">and </w:t>
      </w:r>
      <w:r w:rsidR="00DC6EF5" w:rsidRPr="004C0FF9">
        <w:rPr>
          <w:rFonts w:eastAsia="SimSun"/>
          <w:b/>
          <w:i/>
          <w:lang w:eastAsia="zh-CN"/>
        </w:rPr>
        <w:t xml:space="preserve">(ii) </w:t>
      </w:r>
      <w:r w:rsidRPr="004C0FF9">
        <w:rPr>
          <w:rFonts w:eastAsia="SimSun"/>
          <w:b/>
          <w:i/>
          <w:lang w:eastAsia="zh-CN"/>
        </w:rPr>
        <w:t xml:space="preserve">the </w:t>
      </w:r>
      <w:r w:rsidR="00DC6EF5" w:rsidRPr="004C0FF9">
        <w:rPr>
          <w:rFonts w:eastAsia="SimSun"/>
          <w:b/>
          <w:i/>
          <w:lang w:eastAsia="zh-CN"/>
        </w:rPr>
        <w:t xml:space="preserve">SP investigators work under proper monitoring by specialised and well-qualified prosecutors. </w:t>
      </w:r>
    </w:p>
    <w:p w:rsidR="00DC6EF5" w:rsidRPr="00E10F1F" w:rsidRDefault="00DC6EF5" w:rsidP="00DC6EF5">
      <w:pPr>
        <w:tabs>
          <w:tab w:val="clear" w:pos="850"/>
          <w:tab w:val="clear" w:pos="1191"/>
          <w:tab w:val="clear" w:pos="1531"/>
        </w:tabs>
        <w:spacing w:after="120"/>
        <w:rPr>
          <w:rFonts w:eastAsia="SimSun"/>
          <w:b/>
          <w:i/>
          <w:iCs/>
          <w:lang w:eastAsia="zh-CN"/>
        </w:rPr>
      </w:pPr>
      <w:r w:rsidRPr="004C0FF9">
        <w:rPr>
          <w:rFonts w:eastAsia="SimSun"/>
          <w:b/>
          <w:i/>
          <w:lang w:eastAsia="zh-CN"/>
        </w:rPr>
        <w:t>Similarly, expertise and staff resources in the PPO are lacking</w:t>
      </w:r>
      <w:r w:rsidR="007343FA" w:rsidRPr="004C0FF9">
        <w:rPr>
          <w:rFonts w:eastAsia="SimSun"/>
          <w:b/>
          <w:i/>
          <w:lang w:eastAsia="zh-CN"/>
        </w:rPr>
        <w:t xml:space="preserve">, </w:t>
      </w:r>
      <w:r w:rsidR="009B52F9" w:rsidRPr="004C0FF9">
        <w:rPr>
          <w:rFonts w:eastAsia="SimSun"/>
          <w:b/>
          <w:i/>
          <w:lang w:eastAsia="zh-CN"/>
        </w:rPr>
        <w:t xml:space="preserve">which </w:t>
      </w:r>
      <w:r w:rsidR="00081F2C" w:rsidRPr="004C0FF9">
        <w:rPr>
          <w:rFonts w:eastAsia="SimSun"/>
          <w:b/>
          <w:i/>
          <w:lang w:eastAsia="zh-CN"/>
        </w:rPr>
        <w:t xml:space="preserve">is likely to </w:t>
      </w:r>
      <w:r w:rsidRPr="004C0FF9">
        <w:rPr>
          <w:rFonts w:eastAsia="SimSun"/>
          <w:b/>
          <w:i/>
          <w:lang w:eastAsia="zh-CN"/>
        </w:rPr>
        <w:t xml:space="preserve">affect </w:t>
      </w:r>
      <w:r w:rsidR="009B52F9" w:rsidRPr="004C0FF9">
        <w:rPr>
          <w:rFonts w:eastAsia="SimSun"/>
          <w:b/>
          <w:i/>
          <w:lang w:eastAsia="zh-CN"/>
        </w:rPr>
        <w:t xml:space="preserve">the </w:t>
      </w:r>
      <w:r w:rsidRPr="004C0FF9">
        <w:rPr>
          <w:rFonts w:eastAsia="SimSun"/>
          <w:b/>
          <w:i/>
          <w:lang w:eastAsia="zh-CN"/>
        </w:rPr>
        <w:t xml:space="preserve">PPO’s performance in prosecuting foreign bribery and ML cases. </w:t>
      </w:r>
      <w:r w:rsidRPr="004C0FF9">
        <w:rPr>
          <w:rFonts w:eastAsia="SimSun"/>
          <w:b/>
          <w:i/>
          <w:iCs/>
          <w:lang w:eastAsia="zh-CN"/>
        </w:rPr>
        <w:t>The</w:t>
      </w:r>
      <w:r w:rsidRPr="00C454DC">
        <w:rPr>
          <w:rFonts w:eastAsia="SimSun"/>
          <w:b/>
          <w:i/>
          <w:iCs/>
          <w:lang w:eastAsia="zh-CN"/>
        </w:rPr>
        <w:t xml:space="preserve"> lead examiners therefore strongly e</w:t>
      </w:r>
      <w:r w:rsidRPr="00E10F1F">
        <w:rPr>
          <w:rFonts w:eastAsia="SimSun"/>
          <w:b/>
          <w:i/>
          <w:iCs/>
          <w:lang w:eastAsia="zh-CN"/>
        </w:rPr>
        <w:t xml:space="preserve">ncourage Latvia to increase the financial resources available to the </w:t>
      </w:r>
      <w:r w:rsidRPr="00C454DC">
        <w:rPr>
          <w:rFonts w:eastAsia="SimSun"/>
          <w:b/>
          <w:i/>
          <w:iCs/>
          <w:lang w:eastAsia="zh-CN"/>
        </w:rPr>
        <w:t>specialis</w:t>
      </w:r>
      <w:r w:rsidR="003534E5" w:rsidRPr="00C454DC">
        <w:rPr>
          <w:rFonts w:eastAsia="SimSun"/>
          <w:b/>
          <w:i/>
          <w:iCs/>
          <w:lang w:eastAsia="zh-CN"/>
        </w:rPr>
        <w:t>ed</w:t>
      </w:r>
      <w:r w:rsidRPr="00C454DC">
        <w:rPr>
          <w:rFonts w:eastAsia="SimSun"/>
          <w:b/>
          <w:i/>
          <w:iCs/>
          <w:lang w:eastAsia="zh-CN"/>
        </w:rPr>
        <w:t xml:space="preserve"> prosecutors in charge of fighting foreign bribery and </w:t>
      </w:r>
      <w:r w:rsidR="00E25E2D" w:rsidRPr="00C454DC">
        <w:rPr>
          <w:rFonts w:eastAsia="SimSun"/>
          <w:b/>
          <w:i/>
          <w:iCs/>
          <w:lang w:eastAsia="zh-CN"/>
        </w:rPr>
        <w:t xml:space="preserve">related </w:t>
      </w:r>
      <w:r w:rsidRPr="00C454DC">
        <w:rPr>
          <w:rFonts w:eastAsia="SimSun"/>
          <w:b/>
          <w:i/>
          <w:iCs/>
          <w:lang w:eastAsia="zh-CN"/>
        </w:rPr>
        <w:t>ML to ensure the effectiveness of the investigation and prosecution of these offences, including, through (</w:t>
      </w:r>
      <w:proofErr w:type="spellStart"/>
      <w:r w:rsidRPr="00C454DC">
        <w:rPr>
          <w:rFonts w:eastAsia="SimSun"/>
          <w:b/>
          <w:i/>
          <w:iCs/>
          <w:lang w:eastAsia="zh-CN"/>
        </w:rPr>
        <w:t>i</w:t>
      </w:r>
      <w:proofErr w:type="spellEnd"/>
      <w:r w:rsidRPr="00C454DC">
        <w:rPr>
          <w:rFonts w:eastAsia="SimSun"/>
          <w:b/>
          <w:i/>
          <w:iCs/>
          <w:lang w:eastAsia="zh-CN"/>
        </w:rPr>
        <w:t>) recruit</w:t>
      </w:r>
      <w:r w:rsidR="009B52F9" w:rsidRPr="00C454DC">
        <w:rPr>
          <w:rFonts w:eastAsia="SimSun"/>
          <w:b/>
          <w:i/>
          <w:iCs/>
          <w:lang w:eastAsia="zh-CN"/>
        </w:rPr>
        <w:t xml:space="preserve">ing </w:t>
      </w:r>
      <w:r w:rsidRPr="00C454DC">
        <w:rPr>
          <w:rFonts w:eastAsia="SimSun"/>
          <w:b/>
          <w:i/>
          <w:iCs/>
          <w:lang w:eastAsia="zh-CN"/>
        </w:rPr>
        <w:t xml:space="preserve">additional </w:t>
      </w:r>
      <w:r w:rsidR="009B52F9" w:rsidRPr="00E10F1F">
        <w:rPr>
          <w:rFonts w:eastAsia="SimSun"/>
          <w:b/>
          <w:i/>
          <w:iCs/>
          <w:lang w:eastAsia="zh-CN"/>
        </w:rPr>
        <w:t>staff</w:t>
      </w:r>
      <w:r w:rsidRPr="00E10F1F">
        <w:rPr>
          <w:rFonts w:eastAsia="SimSun"/>
          <w:b/>
          <w:i/>
          <w:iCs/>
          <w:lang w:eastAsia="zh-CN"/>
        </w:rPr>
        <w:t>; and (ii) ensuring suffi</w:t>
      </w:r>
      <w:r w:rsidR="00FD0B06" w:rsidRPr="00E10F1F">
        <w:rPr>
          <w:rFonts w:eastAsia="SimSun"/>
          <w:b/>
          <w:i/>
          <w:iCs/>
          <w:lang w:eastAsia="zh-CN"/>
        </w:rPr>
        <w:t xml:space="preserve">cient specialised expertise for prosecuting </w:t>
      </w:r>
      <w:r w:rsidRPr="00E10F1F">
        <w:rPr>
          <w:rFonts w:eastAsia="SimSun"/>
          <w:b/>
          <w:i/>
          <w:iCs/>
          <w:lang w:eastAsia="zh-CN"/>
        </w:rPr>
        <w:t xml:space="preserve">foreign bribery and </w:t>
      </w:r>
      <w:r w:rsidR="00E25E2D" w:rsidRPr="00E10F1F">
        <w:rPr>
          <w:rFonts w:eastAsia="SimSun"/>
          <w:b/>
          <w:i/>
          <w:iCs/>
          <w:lang w:eastAsia="zh-CN"/>
        </w:rPr>
        <w:t xml:space="preserve">related </w:t>
      </w:r>
      <w:r w:rsidRPr="00E10F1F">
        <w:rPr>
          <w:rFonts w:eastAsia="SimSun"/>
          <w:b/>
          <w:i/>
          <w:iCs/>
          <w:lang w:eastAsia="zh-CN"/>
        </w:rPr>
        <w:t xml:space="preserve">ML cases. </w:t>
      </w:r>
    </w:p>
    <w:p w:rsidR="00DC6EF5" w:rsidRPr="00DC6EF5" w:rsidRDefault="00DC6EF5" w:rsidP="00DC6EF5">
      <w:pPr>
        <w:tabs>
          <w:tab w:val="clear" w:pos="850"/>
          <w:tab w:val="clear" w:pos="1191"/>
          <w:tab w:val="clear" w:pos="1531"/>
        </w:tabs>
        <w:spacing w:after="120"/>
        <w:rPr>
          <w:rFonts w:eastAsia="SimSun"/>
          <w:b/>
          <w:i/>
          <w:iCs/>
          <w:lang w:eastAsia="zh-CN"/>
        </w:rPr>
      </w:pPr>
      <w:r w:rsidRPr="00D239D2">
        <w:rPr>
          <w:rFonts w:eastAsia="SimSun"/>
          <w:b/>
          <w:i/>
          <w:iCs/>
          <w:lang w:eastAsia="zh-CN"/>
        </w:rPr>
        <w:t>Regarding training, the lead examiner</w:t>
      </w:r>
      <w:r w:rsidR="00BC17B9" w:rsidRPr="00D239D2">
        <w:rPr>
          <w:rFonts w:eastAsia="SimSun"/>
          <w:b/>
          <w:i/>
          <w:iCs/>
          <w:lang w:eastAsia="zh-CN"/>
        </w:rPr>
        <w:t>s are of the view that Phase 2 R</w:t>
      </w:r>
      <w:r w:rsidRPr="00E10F1F">
        <w:rPr>
          <w:rFonts w:eastAsia="SimSun"/>
          <w:b/>
          <w:i/>
          <w:iCs/>
          <w:lang w:eastAsia="zh-CN"/>
        </w:rPr>
        <w:t xml:space="preserve">ecommendation 9(c) </w:t>
      </w:r>
      <w:r w:rsidR="00BC17B9" w:rsidRPr="00E10F1F">
        <w:rPr>
          <w:rFonts w:eastAsia="SimSun"/>
          <w:b/>
          <w:i/>
          <w:iCs/>
          <w:lang w:eastAsia="zh-CN"/>
        </w:rPr>
        <w:t>remain</w:t>
      </w:r>
      <w:r w:rsidR="007558AF" w:rsidRPr="00E10F1F">
        <w:rPr>
          <w:rFonts w:eastAsia="SimSun"/>
          <w:b/>
          <w:i/>
          <w:iCs/>
          <w:lang w:eastAsia="zh-CN"/>
        </w:rPr>
        <w:t>s</w:t>
      </w:r>
      <w:r w:rsidRPr="00E10F1F">
        <w:rPr>
          <w:rFonts w:eastAsia="SimSun"/>
          <w:b/>
          <w:i/>
          <w:iCs/>
          <w:lang w:eastAsia="zh-CN"/>
        </w:rPr>
        <w:t xml:space="preserve"> partially implemented and they recommend that Latvia continue its efforts to</w:t>
      </w:r>
      <w:r w:rsidRPr="00DC6EF5">
        <w:rPr>
          <w:rFonts w:eastAsia="SimSun"/>
          <w:b/>
          <w:i/>
          <w:iCs/>
          <w:lang w:eastAsia="zh-CN"/>
        </w:rPr>
        <w:t xml:space="preserve"> provide training to law enforcement officials and judges on the Convention </w:t>
      </w:r>
      <w:r w:rsidR="009B52F9">
        <w:rPr>
          <w:rFonts w:eastAsia="SimSun"/>
          <w:b/>
          <w:i/>
          <w:iCs/>
          <w:lang w:eastAsia="zh-CN"/>
        </w:rPr>
        <w:t xml:space="preserve">as well as </w:t>
      </w:r>
      <w:r w:rsidRPr="00DC6EF5">
        <w:rPr>
          <w:rFonts w:eastAsia="SimSun"/>
          <w:b/>
          <w:i/>
          <w:iCs/>
          <w:lang w:eastAsia="zh-CN"/>
        </w:rPr>
        <w:t>foreign bribery and</w:t>
      </w:r>
      <w:r w:rsidR="00E25E2D">
        <w:rPr>
          <w:rFonts w:eastAsia="SimSun"/>
          <w:b/>
          <w:i/>
          <w:iCs/>
          <w:lang w:eastAsia="zh-CN"/>
        </w:rPr>
        <w:t xml:space="preserve"> related</w:t>
      </w:r>
      <w:r w:rsidRPr="00DC6EF5">
        <w:rPr>
          <w:rFonts w:eastAsia="SimSun"/>
          <w:b/>
          <w:i/>
          <w:iCs/>
          <w:lang w:eastAsia="zh-CN"/>
        </w:rPr>
        <w:t xml:space="preserve"> ML offences, including on the practical aspects </w:t>
      </w:r>
      <w:r w:rsidR="009B52F9">
        <w:rPr>
          <w:rFonts w:eastAsia="SimSun"/>
          <w:b/>
          <w:i/>
          <w:iCs/>
          <w:lang w:eastAsia="zh-CN"/>
        </w:rPr>
        <w:t xml:space="preserve">such </w:t>
      </w:r>
      <w:r w:rsidRPr="00387B8E">
        <w:rPr>
          <w:rFonts w:eastAsia="SimSun"/>
          <w:b/>
          <w:i/>
          <w:iCs/>
          <w:lang w:eastAsia="zh-CN"/>
        </w:rPr>
        <w:t>investigations</w:t>
      </w:r>
      <w:r w:rsidR="00BC17B9" w:rsidRPr="00387B8E">
        <w:rPr>
          <w:rFonts w:eastAsia="SimSun"/>
          <w:b/>
          <w:i/>
          <w:iCs/>
          <w:lang w:eastAsia="zh-CN"/>
        </w:rPr>
        <w:t xml:space="preserve"> and on the interpretation of the </w:t>
      </w:r>
      <w:r w:rsidR="00BC17B9" w:rsidRPr="00387B8E">
        <w:rPr>
          <w:rFonts w:eastAsia="SimSun"/>
          <w:b/>
          <w:i/>
          <w:iCs/>
          <w:lang w:eastAsia="zh-CN"/>
        </w:rPr>
        <w:lastRenderedPageBreak/>
        <w:t>corporate liability regime</w:t>
      </w:r>
      <w:r w:rsidRPr="00387B8E">
        <w:rPr>
          <w:rFonts w:eastAsia="SimSun"/>
          <w:b/>
          <w:i/>
          <w:iCs/>
          <w:lang w:eastAsia="zh-CN"/>
        </w:rPr>
        <w:t xml:space="preserve">. As </w:t>
      </w:r>
      <w:r w:rsidR="009B52F9">
        <w:rPr>
          <w:rFonts w:eastAsia="SimSun"/>
          <w:b/>
          <w:i/>
          <w:iCs/>
          <w:lang w:eastAsia="zh-CN"/>
        </w:rPr>
        <w:t>explained</w:t>
      </w:r>
      <w:r w:rsidRPr="00387B8E">
        <w:rPr>
          <w:rFonts w:eastAsia="SimSun"/>
          <w:b/>
          <w:i/>
          <w:iCs/>
          <w:lang w:eastAsia="zh-CN"/>
        </w:rPr>
        <w:t xml:space="preserve"> in th</w:t>
      </w:r>
      <w:r w:rsidR="009B52F9">
        <w:rPr>
          <w:rFonts w:eastAsia="SimSun"/>
          <w:b/>
          <w:i/>
          <w:iCs/>
          <w:lang w:eastAsia="zh-CN"/>
        </w:rPr>
        <w:t>is</w:t>
      </w:r>
      <w:r w:rsidRPr="00387B8E">
        <w:rPr>
          <w:rFonts w:eastAsia="SimSun"/>
          <w:b/>
          <w:i/>
          <w:iCs/>
          <w:lang w:eastAsia="zh-CN"/>
        </w:rPr>
        <w:t xml:space="preserve"> report, </w:t>
      </w:r>
      <w:r w:rsidRPr="00387B8E">
        <w:rPr>
          <w:rFonts w:eastAsia="SimSun"/>
          <w:b/>
          <w:i/>
          <w:iCs/>
          <w:lang w:val="en-US" w:eastAsia="zh-CN"/>
        </w:rPr>
        <w:t>forensics and special investigative techniques have been only used in a limited number of cases</w:t>
      </w:r>
      <w:r w:rsidR="00387B8E" w:rsidRPr="00387B8E">
        <w:rPr>
          <w:rFonts w:eastAsia="SimSun"/>
          <w:b/>
          <w:i/>
          <w:iCs/>
          <w:lang w:val="en-US" w:eastAsia="zh-CN"/>
        </w:rPr>
        <w:t xml:space="preserve"> involving the bribery of foreign public officials</w:t>
      </w:r>
      <w:r w:rsidRPr="00387B8E">
        <w:rPr>
          <w:rFonts w:eastAsia="SimSun"/>
          <w:b/>
          <w:i/>
          <w:iCs/>
          <w:lang w:eastAsia="zh-CN"/>
        </w:rPr>
        <w:t>. Training on investigative techniques, including forensic accounting and information technology</w:t>
      </w:r>
      <w:r w:rsidR="009B52F9">
        <w:rPr>
          <w:rFonts w:eastAsia="SimSun"/>
          <w:b/>
          <w:i/>
          <w:iCs/>
          <w:lang w:eastAsia="zh-CN"/>
        </w:rPr>
        <w:t>,</w:t>
      </w:r>
      <w:r w:rsidRPr="00387B8E">
        <w:rPr>
          <w:rFonts w:eastAsia="SimSun"/>
          <w:b/>
          <w:i/>
          <w:iCs/>
          <w:lang w:eastAsia="zh-CN"/>
        </w:rPr>
        <w:t xml:space="preserve"> should therefore be prioritised.</w:t>
      </w:r>
      <w:r w:rsidRPr="00DC6EF5">
        <w:rPr>
          <w:rFonts w:eastAsia="SimSun"/>
          <w:b/>
          <w:i/>
          <w:iCs/>
          <w:lang w:eastAsia="zh-CN"/>
        </w:rPr>
        <w:t xml:space="preserve"> </w:t>
      </w:r>
    </w:p>
    <w:p w:rsidR="00DC6EF5" w:rsidRPr="00DC6EF5" w:rsidRDefault="00DC6EF5" w:rsidP="00DC6EF5">
      <w:pPr>
        <w:tabs>
          <w:tab w:val="clear" w:pos="850"/>
          <w:tab w:val="clear" w:pos="1191"/>
          <w:tab w:val="clear" w:pos="1531"/>
        </w:tabs>
        <w:spacing w:after="120"/>
        <w:rPr>
          <w:rFonts w:eastAsia="SimSun"/>
          <w:b/>
          <w:i/>
          <w:iCs/>
          <w:lang w:eastAsia="zh-CN"/>
        </w:rPr>
      </w:pPr>
      <w:r w:rsidRPr="00DC6EF5">
        <w:rPr>
          <w:rFonts w:eastAsia="SimSun"/>
          <w:b/>
          <w:i/>
          <w:iCs/>
          <w:lang w:eastAsia="zh-CN"/>
        </w:rPr>
        <w:t xml:space="preserve">The lead examiners welcome the recent reform of the court organisation and they recommend that the Working Group follow up on its impact on </w:t>
      </w:r>
      <w:r w:rsidR="009B52F9">
        <w:rPr>
          <w:rFonts w:eastAsia="SimSun"/>
          <w:b/>
          <w:i/>
          <w:iCs/>
          <w:lang w:eastAsia="zh-CN"/>
        </w:rPr>
        <w:t xml:space="preserve">the </w:t>
      </w:r>
      <w:r w:rsidRPr="00DC6EF5">
        <w:rPr>
          <w:rFonts w:eastAsia="SimSun"/>
          <w:b/>
          <w:i/>
          <w:iCs/>
          <w:lang w:eastAsia="zh-CN"/>
        </w:rPr>
        <w:t xml:space="preserve">adjudication of foreign bribery and ML cases. </w:t>
      </w:r>
    </w:p>
    <w:p w:rsidR="00C63C8B" w:rsidRPr="007F357C" w:rsidRDefault="00DC6EF5" w:rsidP="007F357C">
      <w:pPr>
        <w:keepNext/>
        <w:spacing w:before="240" w:after="240"/>
        <w:ind w:right="680"/>
        <w:jc w:val="left"/>
        <w:outlineLvl w:val="4"/>
        <w:rPr>
          <w:b/>
          <w:bCs/>
          <w:color w:val="4E81BD"/>
          <w:szCs w:val="22"/>
        </w:rPr>
      </w:pPr>
      <w:bookmarkStart w:id="62" w:name="_Toc8668653"/>
      <w:r w:rsidRPr="00DC6EF5">
        <w:rPr>
          <w:b/>
          <w:bCs/>
          <w:color w:val="4E81BD"/>
          <w:szCs w:val="22"/>
        </w:rPr>
        <w:t xml:space="preserve">Operation and Independence </w:t>
      </w:r>
    </w:p>
    <w:p w:rsidR="00DC6EF5" w:rsidRPr="00B4375F" w:rsidRDefault="00DC6EF5" w:rsidP="00DC6EF5">
      <w:pPr>
        <w:keepNext/>
        <w:keepLines/>
        <w:spacing w:before="240" w:after="120"/>
        <w:ind w:left="680" w:right="680"/>
        <w:jc w:val="left"/>
        <w:outlineLvl w:val="3"/>
        <w:rPr>
          <w:i/>
          <w:iCs/>
          <w:color w:val="000000" w:themeColor="text1"/>
          <w:szCs w:val="22"/>
        </w:rPr>
      </w:pPr>
      <w:r w:rsidRPr="00B4375F">
        <w:rPr>
          <w:i/>
          <w:iCs/>
          <w:color w:val="000000" w:themeColor="text1"/>
          <w:szCs w:val="22"/>
        </w:rPr>
        <w:t>(</w:t>
      </w:r>
      <w:proofErr w:type="spellStart"/>
      <w:r w:rsidRPr="00B4375F">
        <w:rPr>
          <w:i/>
          <w:iCs/>
          <w:color w:val="000000" w:themeColor="text1"/>
          <w:szCs w:val="22"/>
        </w:rPr>
        <w:t>i</w:t>
      </w:r>
      <w:proofErr w:type="spellEnd"/>
      <w:r w:rsidRPr="00B4375F">
        <w:rPr>
          <w:i/>
          <w:iCs/>
          <w:color w:val="000000" w:themeColor="text1"/>
          <w:szCs w:val="22"/>
        </w:rPr>
        <w:t>) KNAB</w:t>
      </w:r>
    </w:p>
    <w:p w:rsidR="00E10F1F" w:rsidRDefault="00DC6EF5" w:rsidP="00E10F1F">
      <w:pPr>
        <w:numPr>
          <w:ilvl w:val="0"/>
          <w:numId w:val="23"/>
        </w:numPr>
        <w:tabs>
          <w:tab w:val="clear" w:pos="850"/>
          <w:tab w:val="clear" w:pos="1191"/>
          <w:tab w:val="clear" w:pos="1531"/>
        </w:tabs>
        <w:spacing w:after="120"/>
        <w:ind w:left="0" w:firstLine="0"/>
        <w:rPr>
          <w:rFonts w:eastAsia="SimSun"/>
          <w:lang w:eastAsia="zh-CN"/>
        </w:rPr>
      </w:pPr>
      <w:r w:rsidRPr="00DC6EF5">
        <w:rPr>
          <w:rFonts w:eastAsia="SimSun"/>
          <w:lang w:eastAsia="zh-CN"/>
        </w:rPr>
        <w:t>In Phase 2, the WGB identified serious concerns about the operation of KNAB. First, the WGB was concerned that the process for dismissing the Director of KNAB could give rise to political interference. Second, it expressed disapproval about repeated and open criticism of KNAB by the successive governments and threats to dismiss the KNAB Director. Efforts to address these concerns were acknowledged by the Working Group at th</w:t>
      </w:r>
      <w:r w:rsidR="00925490">
        <w:rPr>
          <w:rFonts w:eastAsia="SimSun"/>
          <w:lang w:eastAsia="zh-CN"/>
        </w:rPr>
        <w:t>e time of the Written F</w:t>
      </w:r>
      <w:r w:rsidRPr="00DC6EF5">
        <w:rPr>
          <w:rFonts w:eastAsia="SimSun"/>
          <w:lang w:eastAsia="zh-CN"/>
        </w:rPr>
        <w:t xml:space="preserve">ollow-up </w:t>
      </w:r>
      <w:r w:rsidR="00925490">
        <w:rPr>
          <w:rFonts w:eastAsia="SimSun"/>
          <w:lang w:eastAsia="zh-CN"/>
        </w:rPr>
        <w:t>R</w:t>
      </w:r>
      <w:r w:rsidR="00E10F1F">
        <w:rPr>
          <w:rFonts w:eastAsia="SimSun"/>
          <w:lang w:eastAsia="zh-CN"/>
        </w:rPr>
        <w:t xml:space="preserve">eport. </w:t>
      </w:r>
    </w:p>
    <w:p w:rsidR="00DC6EF5" w:rsidRPr="004C0FF9" w:rsidRDefault="00DC6EF5" w:rsidP="00E10F1F">
      <w:pPr>
        <w:numPr>
          <w:ilvl w:val="0"/>
          <w:numId w:val="23"/>
        </w:numPr>
        <w:tabs>
          <w:tab w:val="clear" w:pos="850"/>
          <w:tab w:val="clear" w:pos="1191"/>
          <w:tab w:val="clear" w:pos="1531"/>
        </w:tabs>
        <w:spacing w:after="120"/>
        <w:ind w:left="0" w:firstLine="0"/>
        <w:rPr>
          <w:rFonts w:eastAsia="SimSun"/>
          <w:lang w:eastAsia="zh-CN"/>
        </w:rPr>
      </w:pPr>
      <w:r w:rsidRPr="00E10F1F">
        <w:rPr>
          <w:rFonts w:eastAsia="SimSun"/>
          <w:lang w:eastAsia="zh-CN"/>
        </w:rPr>
        <w:t>Amendments to the Law on the KNAB were adopted on 5 April 2016 to strengthen KNAB’s functional independence. The amendments clarify the status of KNAB</w:t>
      </w:r>
      <w:r w:rsidR="00DA333E" w:rsidRPr="00E10F1F">
        <w:rPr>
          <w:rFonts w:eastAsia="SimSun"/>
          <w:lang w:eastAsia="zh-CN"/>
        </w:rPr>
        <w:t>,</w:t>
      </w:r>
      <w:r w:rsidRPr="00E10F1F">
        <w:rPr>
          <w:rFonts w:eastAsia="SimSun"/>
          <w:lang w:eastAsia="zh-CN"/>
        </w:rPr>
        <w:t xml:space="preserve"> stating that it is a direct management institution. Institutional supervision of the KNAB lies with the Cabinet of Ministers, with the intermediation of the Prime Minister; supervision entails the right of the latter to verify the lawfulness of the decisions (and failure to act) of t</w:t>
      </w:r>
      <w:r w:rsidR="009B52F9" w:rsidRPr="00E10F1F">
        <w:rPr>
          <w:rFonts w:eastAsia="SimSun"/>
          <w:lang w:eastAsia="zh-CN"/>
        </w:rPr>
        <w:t xml:space="preserve"> KNAB</w:t>
      </w:r>
      <w:r w:rsidRPr="00E10F1F">
        <w:rPr>
          <w:rFonts w:eastAsia="SimSun"/>
          <w:lang w:eastAsia="zh-CN"/>
        </w:rPr>
        <w:t xml:space="preserve"> Director. Supervision does not extend to specific cases, or to any other of the decisions the KNAB makes regarding its anti</w:t>
      </w:r>
      <w:r w:rsidR="009B52F9" w:rsidRPr="00A65877">
        <w:rPr>
          <w:rFonts w:eastAsia="SimSun"/>
          <w:lang w:eastAsia="zh-CN"/>
        </w:rPr>
        <w:t>-</w:t>
      </w:r>
      <w:r w:rsidRPr="00A65877">
        <w:rPr>
          <w:rFonts w:eastAsia="SimSun"/>
          <w:lang w:eastAsia="zh-CN"/>
        </w:rPr>
        <w:t>corruption functional responsibilities. KNAB’s personnel (including its Director) now fall under the State Administration Structure Law and are thus subject to the qualificati</w:t>
      </w:r>
      <w:r w:rsidRPr="00D239D2">
        <w:rPr>
          <w:rFonts w:eastAsia="SimSun"/>
          <w:lang w:eastAsia="zh-CN"/>
        </w:rPr>
        <w:t xml:space="preserve">ons, rights and obligations in place for other public officials. Such a move is reportedly aimed at better assuring the political neutrality of KNAB’s officials and independence in the performance of their duties. Further provisions have been introduced to hold </w:t>
      </w:r>
      <w:r w:rsidR="009B52F9" w:rsidRPr="00E10F1F">
        <w:rPr>
          <w:rFonts w:eastAsia="SimSun"/>
          <w:lang w:eastAsia="zh-CN"/>
        </w:rPr>
        <w:t xml:space="preserve">KNAB </w:t>
      </w:r>
      <w:r w:rsidRPr="00E10F1F">
        <w:rPr>
          <w:rFonts w:eastAsia="SimSun"/>
          <w:lang w:eastAsia="zh-CN"/>
        </w:rPr>
        <w:t>Director duly accountable, including regarding his/her appointment and dismissal.</w:t>
      </w:r>
      <w:r w:rsidRPr="00DC6EF5">
        <w:t xml:space="preserve"> After the Phase 2 evaluation, </w:t>
      </w:r>
      <w:r w:rsidRPr="00E10F1F">
        <w:rPr>
          <w:rFonts w:eastAsia="SimSun"/>
          <w:lang w:eastAsia="zh-CN"/>
        </w:rPr>
        <w:t>the Cabinet was informed of the Working Group’s recommendation to refrain from comments that risk creating the perception of political interference in KNAB</w:t>
      </w:r>
      <w:r w:rsidR="00925A22" w:rsidRPr="00E10F1F">
        <w:rPr>
          <w:rFonts w:eastAsia="SimSun"/>
          <w:lang w:eastAsia="zh-CN"/>
        </w:rPr>
        <w:t xml:space="preserve">. </w:t>
      </w:r>
      <w:r w:rsidR="007343FA" w:rsidRPr="00E10F1F">
        <w:rPr>
          <w:rFonts w:eastAsia="SimSun"/>
          <w:lang w:eastAsia="zh-CN"/>
        </w:rPr>
        <w:t xml:space="preserve">The current Cabinet of Ministers, however, have not been similarly informed at the time of this </w:t>
      </w:r>
      <w:r w:rsidR="007343FA" w:rsidRPr="004C0FF9">
        <w:rPr>
          <w:rFonts w:eastAsia="SimSun"/>
          <w:lang w:eastAsia="zh-CN"/>
        </w:rPr>
        <w:t>report</w:t>
      </w:r>
      <w:r w:rsidR="00925A22" w:rsidRPr="004C0FF9">
        <w:rPr>
          <w:rFonts w:eastAsia="SimSun"/>
          <w:lang w:eastAsia="zh-CN"/>
        </w:rPr>
        <w:t xml:space="preserve">. </w:t>
      </w:r>
      <w:r w:rsidR="00C454DC" w:rsidRPr="004C0FF9">
        <w:rPr>
          <w:lang w:eastAsia="zh-CN"/>
        </w:rPr>
        <w:t xml:space="preserve">Latvia claimed that the requirements under Article 5 were presented </w:t>
      </w:r>
      <w:r w:rsidR="00E10F1F" w:rsidRPr="004C0FF9">
        <w:rPr>
          <w:lang w:eastAsia="zh-CN"/>
        </w:rPr>
        <w:t xml:space="preserve">since Phase 2 </w:t>
      </w:r>
      <w:r w:rsidR="00C454DC" w:rsidRPr="004C0FF9">
        <w:rPr>
          <w:lang w:eastAsia="zh-CN"/>
        </w:rPr>
        <w:t>by t</w:t>
      </w:r>
      <w:r w:rsidR="00C454DC" w:rsidRPr="004C0FF9">
        <w:t xml:space="preserve">he </w:t>
      </w:r>
      <w:proofErr w:type="spellStart"/>
      <w:r w:rsidR="00C454DC" w:rsidRPr="004C0FF9">
        <w:t>MoJ</w:t>
      </w:r>
      <w:proofErr w:type="spellEnd"/>
      <w:r w:rsidR="00C454DC" w:rsidRPr="004C0FF9">
        <w:t xml:space="preserve"> to the members of the Financial Sector Development Board</w:t>
      </w:r>
      <w:r w:rsidR="004C0FF9">
        <w:t>.</w:t>
      </w:r>
      <w:r w:rsidR="00C454DC" w:rsidRPr="004C0FF9">
        <w:rPr>
          <w:rStyle w:val="FootnoteReference"/>
        </w:rPr>
        <w:footnoteReference w:id="79"/>
      </w:r>
      <w:r w:rsidR="00C454DC" w:rsidRPr="004C0FF9">
        <w:t xml:space="preserve"> However, it is unclear how this would be a relevant forum </w:t>
      </w:r>
      <w:r w:rsidR="00E10F1F" w:rsidRPr="004C0FF9">
        <w:t xml:space="preserve">for such a discussion </w:t>
      </w:r>
      <w:r w:rsidR="00C454DC" w:rsidRPr="004C0FF9">
        <w:t>given that it</w:t>
      </w:r>
      <w:r w:rsidR="00E10F1F" w:rsidRPr="004C0FF9">
        <w:t xml:space="preserve"> is; according to Latvia,</w:t>
      </w:r>
      <w:r w:rsidR="00C454DC" w:rsidRPr="004C0FF9">
        <w:t xml:space="preserve"> used to coordinate and improve the cooperation between the State authorities and the private sector in promoting the development of the financial sector.</w:t>
      </w:r>
      <w:r w:rsidR="00E10F1F" w:rsidRPr="004C0FF9">
        <w:t xml:space="preserve"> </w:t>
      </w:r>
      <w:r w:rsidRPr="004C0FF9">
        <w:rPr>
          <w:rFonts w:eastAsia="SimSun"/>
          <w:lang w:eastAsia="zh-CN"/>
        </w:rPr>
        <w:t xml:space="preserve"> </w:t>
      </w:r>
    </w:p>
    <w:p w:rsidR="00DC6EF5" w:rsidRPr="00DC6EF5" w:rsidRDefault="00DC6EF5" w:rsidP="007B7BC9">
      <w:pPr>
        <w:numPr>
          <w:ilvl w:val="0"/>
          <w:numId w:val="23"/>
        </w:numPr>
        <w:tabs>
          <w:tab w:val="clear" w:pos="850"/>
          <w:tab w:val="clear" w:pos="1191"/>
          <w:tab w:val="clear" w:pos="1531"/>
        </w:tabs>
        <w:spacing w:after="120"/>
        <w:ind w:left="0" w:firstLine="0"/>
        <w:rPr>
          <w:rFonts w:eastAsia="SimSun"/>
          <w:lang w:eastAsia="zh-CN"/>
        </w:rPr>
      </w:pPr>
      <w:r w:rsidRPr="00DC6EF5">
        <w:rPr>
          <w:rFonts w:eastAsia="SimSun"/>
          <w:lang w:eastAsia="zh-CN"/>
        </w:rPr>
        <w:t xml:space="preserve">The Recommendations for KNAB investigators adopted in 2017 explicitly state that foreign bribery investigation cannot be affected by the factors identified in Article 5 of the OECD Convention. Awareness in relation to Article 5 </w:t>
      </w:r>
      <w:r w:rsidR="00DA333E">
        <w:rPr>
          <w:rFonts w:eastAsia="SimSun"/>
          <w:lang w:eastAsia="zh-CN"/>
        </w:rPr>
        <w:t xml:space="preserve">was </w:t>
      </w:r>
      <w:r w:rsidR="00081F2C">
        <w:rPr>
          <w:rFonts w:eastAsia="SimSun"/>
          <w:lang w:eastAsia="zh-CN"/>
        </w:rPr>
        <w:t xml:space="preserve">also </w:t>
      </w:r>
      <w:r w:rsidRPr="00DC6EF5">
        <w:rPr>
          <w:rFonts w:eastAsia="SimSun"/>
          <w:lang w:eastAsia="zh-CN"/>
        </w:rPr>
        <w:t xml:space="preserve">raised among KNAB officials during training sessions. </w:t>
      </w:r>
    </w:p>
    <w:p w:rsidR="0055793D" w:rsidRPr="00D672BE" w:rsidRDefault="00D30A58" w:rsidP="00E1214C">
      <w:pPr>
        <w:pStyle w:val="Para"/>
      </w:pPr>
      <w:r>
        <w:t xml:space="preserve">The high profile </w:t>
      </w:r>
      <w:r w:rsidRPr="003E262E">
        <w:rPr>
          <w:i/>
        </w:rPr>
        <w:t>Oligarch</w:t>
      </w:r>
      <w:r>
        <w:rPr>
          <w:rStyle w:val="FootnoteReference"/>
          <w:i/>
        </w:rPr>
        <w:footnoteReference w:id="80"/>
      </w:r>
      <w:r>
        <w:t xml:space="preserve"> domestic corruption case has been terminated without charges. The media subsequently reported incriminating evidence that KNAB has failed to forward to the prosecutor </w:t>
      </w:r>
      <w:r>
        <w:lastRenderedPageBreak/>
        <w:t xml:space="preserve">for consideration, prompting a parliamentary inquiry. </w:t>
      </w:r>
      <w:r w:rsidR="006B6AB3">
        <w:t xml:space="preserve">The parliamentary </w:t>
      </w:r>
      <w:r w:rsidR="00557C9B">
        <w:t>C</w:t>
      </w:r>
      <w:r w:rsidR="006B6AB3">
        <w:t xml:space="preserve">ommittee presented its report to the Parliament in January 2018. Part of the report stated that KNAB investigators “did their jobs professionally and responsibly”. </w:t>
      </w:r>
      <w:r w:rsidR="00D672BE">
        <w:t>At the same time</w:t>
      </w:r>
      <w:r w:rsidR="003E262E">
        <w:t xml:space="preserve">, a Member of Parliament who took part in the inquiry publically </w:t>
      </w:r>
      <w:r w:rsidR="009B52F9">
        <w:t xml:space="preserve">raised concerns about suggested </w:t>
      </w:r>
      <w:r w:rsidR="003E262E">
        <w:t>“</w:t>
      </w:r>
      <w:r w:rsidR="006B6AB3" w:rsidRPr="006B6AB3">
        <w:t>state capture</w:t>
      </w:r>
      <w:r w:rsidR="003E262E">
        <w:t>” in Latvia</w:t>
      </w:r>
      <w:r w:rsidR="00ED3200">
        <w:t>,</w:t>
      </w:r>
      <w:r w:rsidR="003E262E">
        <w:t xml:space="preserve"> “defined by influence over the work of law enforcement institutions, like, for example, keeping salaries low or appointing loyal officials.</w:t>
      </w:r>
      <w:r w:rsidR="00D672BE">
        <w:t xml:space="preserve">” The MP further </w:t>
      </w:r>
      <w:r w:rsidR="00ED3200">
        <w:t xml:space="preserve">claimed that </w:t>
      </w:r>
      <w:r w:rsidR="00D672BE">
        <w:t>“s</w:t>
      </w:r>
      <w:r w:rsidR="003E262E">
        <w:t>tate capture</w:t>
      </w:r>
      <w:r w:rsidR="00D672BE">
        <w:t>”</w:t>
      </w:r>
      <w:r w:rsidR="00ED3200">
        <w:t xml:space="preserve"> was</w:t>
      </w:r>
      <w:r w:rsidR="00D672BE">
        <w:t xml:space="preserve"> “als</w:t>
      </w:r>
      <w:r w:rsidR="003E262E">
        <w:t xml:space="preserve">o done by attempting to influence the mass media and their independence.” He finally </w:t>
      </w:r>
      <w:r w:rsidR="00D672BE">
        <w:t xml:space="preserve">mentioned </w:t>
      </w:r>
      <w:r w:rsidR="003E262E">
        <w:t xml:space="preserve">political influence over </w:t>
      </w:r>
      <w:r w:rsidR="00DA333E">
        <w:t xml:space="preserve">the </w:t>
      </w:r>
      <w:r w:rsidR="003E262E">
        <w:t>“appointing the prosecutor general”.</w:t>
      </w:r>
      <w:r w:rsidR="0055793D">
        <w:rPr>
          <w:rStyle w:val="FootnoteReference"/>
        </w:rPr>
        <w:footnoteReference w:id="81"/>
      </w:r>
      <w:r w:rsidR="003E262E">
        <w:t xml:space="preserve"> </w:t>
      </w:r>
      <w:r w:rsidR="0055793D">
        <w:t>The former H</w:t>
      </w:r>
      <w:r w:rsidR="0055793D" w:rsidRPr="0055793D">
        <w:t xml:space="preserve">ead of the Criminal Intelligence Process Division </w:t>
      </w:r>
      <w:r w:rsidR="0055793D">
        <w:t>of KNAB also referred to</w:t>
      </w:r>
      <w:r w:rsidR="0055793D" w:rsidRPr="0055793D">
        <w:t xml:space="preserve"> “measures taken against those KNAB officers who were pushing for progress in the investigation</w:t>
      </w:r>
      <w:r w:rsidR="0055793D">
        <w:t xml:space="preserve"> [of the </w:t>
      </w:r>
      <w:r w:rsidR="0055793D" w:rsidRPr="0055793D">
        <w:rPr>
          <w:i/>
        </w:rPr>
        <w:t>Oligarch case</w:t>
      </w:r>
      <w:r w:rsidR="0055793D">
        <w:t>]</w:t>
      </w:r>
      <w:r w:rsidR="0055793D" w:rsidRPr="0055793D">
        <w:t>, and this was one of the reasons why the criminal case was closed without pressing charges against any suspects”</w:t>
      </w:r>
      <w:r w:rsidR="0055793D">
        <w:t>.</w:t>
      </w:r>
      <w:r w:rsidR="0055793D">
        <w:rPr>
          <w:rStyle w:val="FootnoteReference"/>
        </w:rPr>
        <w:footnoteReference w:id="82"/>
      </w:r>
      <w:r w:rsidR="00D672BE" w:rsidRPr="00D672BE">
        <w:t xml:space="preserve"> A parallel review of the </w:t>
      </w:r>
      <w:r w:rsidR="00124604" w:rsidRPr="00124604">
        <w:rPr>
          <w:i/>
        </w:rPr>
        <w:t>Oligarch</w:t>
      </w:r>
      <w:r w:rsidR="00124604">
        <w:t xml:space="preserve"> </w:t>
      </w:r>
      <w:r w:rsidR="00D672BE" w:rsidRPr="00D672BE">
        <w:t xml:space="preserve">case was </w:t>
      </w:r>
      <w:r w:rsidR="00ED3200">
        <w:t xml:space="preserve">conducted </w:t>
      </w:r>
      <w:r w:rsidR="00D672BE" w:rsidRPr="00D672BE">
        <w:t xml:space="preserve">by the PPO. In November 2018, a superior prosecutor in charge of the review </w:t>
      </w:r>
      <w:r w:rsidR="00ED3200">
        <w:t xml:space="preserve">upheld </w:t>
      </w:r>
      <w:r w:rsidR="00D672BE" w:rsidRPr="00D672BE">
        <w:t xml:space="preserve">the decisions </w:t>
      </w:r>
      <w:r w:rsidR="00ED3200">
        <w:t>of both</w:t>
      </w:r>
      <w:r w:rsidR="00D672BE" w:rsidRPr="00D672BE">
        <w:t xml:space="preserve"> KNAB and the prosecutor in charge o</w:t>
      </w:r>
      <w:r w:rsidR="00ED3200">
        <w:t>f</w:t>
      </w:r>
      <w:r w:rsidR="00D672BE" w:rsidRPr="00D672BE">
        <w:t xml:space="preserve"> closing the case.</w:t>
      </w:r>
    </w:p>
    <w:p w:rsidR="006B6AB3" w:rsidRPr="00D672BE" w:rsidRDefault="00D672BE" w:rsidP="00E1214C">
      <w:pPr>
        <w:pStyle w:val="Para"/>
      </w:pPr>
      <w:r w:rsidRPr="00D672BE">
        <w:t xml:space="preserve">The </w:t>
      </w:r>
      <w:r>
        <w:t xml:space="preserve">lead examiners are satisfied that repeated and open criticism of KNAB by the Executive </w:t>
      </w:r>
      <w:r w:rsidR="00557C9B">
        <w:t>seem</w:t>
      </w:r>
      <w:r w:rsidR="00A879FB">
        <w:t>s</w:t>
      </w:r>
      <w:r w:rsidR="00557C9B">
        <w:t xml:space="preserve"> to have </w:t>
      </w:r>
      <w:r w:rsidR="007C152B">
        <w:t>cea</w:t>
      </w:r>
      <w:r w:rsidR="00557C9B">
        <w:t xml:space="preserve">sed and that </w:t>
      </w:r>
      <w:r w:rsidR="003779AB">
        <w:t xml:space="preserve">the inquiry into </w:t>
      </w:r>
      <w:r w:rsidR="00557C9B">
        <w:t xml:space="preserve">the investigation of the </w:t>
      </w:r>
      <w:r w:rsidR="00557C9B" w:rsidRPr="00557C9B">
        <w:rPr>
          <w:i/>
        </w:rPr>
        <w:t>Oligarch</w:t>
      </w:r>
      <w:r w:rsidR="00557C9B">
        <w:t xml:space="preserve"> case is now </w:t>
      </w:r>
      <w:r w:rsidR="003779AB">
        <w:t>over</w:t>
      </w:r>
      <w:r w:rsidR="00557C9B">
        <w:t xml:space="preserve">. However, some of the findings of the </w:t>
      </w:r>
      <w:r w:rsidRPr="00D672BE">
        <w:t xml:space="preserve">parliamentary inquiry </w:t>
      </w:r>
      <w:r w:rsidR="007C152B">
        <w:t>that suggest</w:t>
      </w:r>
      <w:r w:rsidRPr="00D672BE">
        <w:t xml:space="preserve"> eviden</w:t>
      </w:r>
      <w:r w:rsidR="00557C9B">
        <w:t xml:space="preserve">ce of “state capture” </w:t>
      </w:r>
      <w:r w:rsidR="007C152B" w:rsidRPr="007C152B">
        <w:t>in Latvia raise questions on whether law enforcement are able do their jobs independently and without interference</w:t>
      </w:r>
      <w:r w:rsidR="007C152B">
        <w:t>. This is particularly the case of the PPO</w:t>
      </w:r>
      <w:r w:rsidR="003779AB">
        <w:t xml:space="preserve">, as </w:t>
      </w:r>
      <w:r w:rsidR="00103CB3">
        <w:t>revealed</w:t>
      </w:r>
      <w:r w:rsidR="003779AB">
        <w:t xml:space="preserve"> by recent developments. </w:t>
      </w:r>
      <w:r w:rsidR="00103CB3">
        <w:t xml:space="preserve">Representatives from civil society and media met at the on-site visit expressed concerns of what they called the “politicisation” of law enforcement in Latvia.  </w:t>
      </w:r>
    </w:p>
    <w:p w:rsidR="00DC6EF5" w:rsidRPr="00B4375F" w:rsidRDefault="00DC6EF5" w:rsidP="00DC6EF5">
      <w:pPr>
        <w:keepNext/>
        <w:keepLines/>
        <w:numPr>
          <w:ilvl w:val="3"/>
          <w:numId w:val="12"/>
        </w:numPr>
        <w:spacing w:before="240" w:after="120"/>
        <w:ind w:right="680"/>
        <w:jc w:val="left"/>
        <w:outlineLvl w:val="3"/>
        <w:rPr>
          <w:i/>
          <w:iCs/>
          <w:color w:val="000000" w:themeColor="text1"/>
          <w:szCs w:val="22"/>
        </w:rPr>
      </w:pPr>
      <w:r w:rsidRPr="00B4375F">
        <w:rPr>
          <w:i/>
          <w:iCs/>
          <w:color w:val="000000" w:themeColor="text1"/>
          <w:szCs w:val="22"/>
        </w:rPr>
        <w:t>(ii) PPO</w:t>
      </w:r>
    </w:p>
    <w:p w:rsidR="007C152B" w:rsidRPr="007C152B" w:rsidRDefault="007C152B" w:rsidP="00E1214C">
      <w:pPr>
        <w:pStyle w:val="Para"/>
      </w:pPr>
      <w:r>
        <w:t xml:space="preserve">The independence of prosecutors is protected in the law. Prosecutors in their activities shall be independent from the influence of other state authorities and official institutions or officials and shall only conform to the law (Law on Prosecutor’s Office, Section 6). Guarantee of the prosecutors’ independence is set both in the Law on Judicial Power (Law on Judicial Power, Section 106.1) in the Law on Prosecutor’s Office (Law on Prosecutor’s Office, Section 1, 6) and also in CPL (CPL, Section 459). </w:t>
      </w:r>
      <w:r w:rsidRPr="007C152B">
        <w:t xml:space="preserve">Letter </w:t>
      </w:r>
      <w:r w:rsidR="00ED3200" w:rsidRPr="007C152B">
        <w:t>No. 1/1-11-72-16 of 1 June 2016</w:t>
      </w:r>
      <w:r w:rsidR="00ED3200">
        <w:t xml:space="preserve"> from</w:t>
      </w:r>
      <w:r w:rsidRPr="007C152B">
        <w:t xml:space="preserve"> the Chief Prosecutor of Department of Analysis and Management of the Prosecutor General`s Office remind</w:t>
      </w:r>
      <w:r w:rsidR="00DA333E">
        <w:t>ed</w:t>
      </w:r>
      <w:r w:rsidRPr="007C152B">
        <w:t xml:space="preserve"> all chief prosecutors </w:t>
      </w:r>
      <w:r w:rsidR="00ED3200">
        <w:t xml:space="preserve">of </w:t>
      </w:r>
      <w:r w:rsidRPr="007C152B">
        <w:t xml:space="preserve">the language of Article 5 of the OECD Convention and that </w:t>
      </w:r>
      <w:r w:rsidR="00A33CBA">
        <w:t xml:space="preserve">prosecutorial </w:t>
      </w:r>
      <w:r w:rsidRPr="007C152B">
        <w:t>discretion is to be exercised on the basis of professional motives and is not to be subject to improper influence by concerns of a political nature.</w:t>
      </w:r>
    </w:p>
    <w:p w:rsidR="003C0465" w:rsidRDefault="007C152B" w:rsidP="00E1214C">
      <w:pPr>
        <w:pStyle w:val="Para"/>
      </w:pPr>
      <w:r>
        <w:t xml:space="preserve">The Prosecutor General is appointed by Parliament through an open vote. The candidate is nominated by senior members of the judiciary. The Law on the Prosecution Office (LPO) (Sections 33, 36-37) specifies the eligibility criteria which include, for example, experience as a judge or prosecutor and a “good reputation”. The Prosecutor General is appointed for five years and can be reappointed by Parliament for one additional term. He/she can be dismissed only if a Supreme Court judge (chosen by the Chairman of the Court) finds grounds for dismissal. </w:t>
      </w:r>
    </w:p>
    <w:p w:rsidR="00DC6EF5" w:rsidRPr="004C4663" w:rsidRDefault="007C152B" w:rsidP="00E1214C">
      <w:pPr>
        <w:pStyle w:val="Para"/>
        <w:rPr>
          <w:i/>
          <w:iCs/>
          <w:color w:val="000000" w:themeColor="text1"/>
          <w:sz w:val="24"/>
        </w:rPr>
      </w:pPr>
      <w:r>
        <w:t xml:space="preserve">Phase 2 on-site panellists from the public and private sector spoke very highly of the independence of the PPO and the Prosecutor General. </w:t>
      </w:r>
      <w:r w:rsidR="004C4663">
        <w:t>Latvia also recalls</w:t>
      </w:r>
      <w:r w:rsidR="00E25E2D">
        <w:t xml:space="preserve"> ongoing</w:t>
      </w:r>
      <w:r w:rsidR="004C4663">
        <w:t xml:space="preserve"> investigation and </w:t>
      </w:r>
      <w:r w:rsidR="004C4663">
        <w:lastRenderedPageBreak/>
        <w:t>prosecution of top level public officials in domestic corruption cases.</w:t>
      </w:r>
      <w:r w:rsidR="00E25E2D">
        <w:rPr>
          <w:rStyle w:val="FootnoteReference"/>
        </w:rPr>
        <w:footnoteReference w:id="83"/>
      </w:r>
      <w:r w:rsidR="004C4663">
        <w:t xml:space="preserve"> </w:t>
      </w:r>
      <w:r>
        <w:t>The situation se</w:t>
      </w:r>
      <w:r w:rsidR="003C0465">
        <w:t>ems</w:t>
      </w:r>
      <w:r w:rsidR="008B23DD">
        <w:t>,</w:t>
      </w:r>
      <w:r w:rsidR="003C0465">
        <w:t xml:space="preserve"> </w:t>
      </w:r>
      <w:r w:rsidR="004C4663">
        <w:t>however</w:t>
      </w:r>
      <w:r w:rsidR="008B23DD">
        <w:t>,</w:t>
      </w:r>
      <w:r w:rsidR="004C4663">
        <w:t xml:space="preserve"> </w:t>
      </w:r>
      <w:r w:rsidR="003C0465">
        <w:t xml:space="preserve">to have evolved since 2015, especially as a consequence of the outcome of the </w:t>
      </w:r>
      <w:r w:rsidR="003C0465" w:rsidRPr="004C4663">
        <w:rPr>
          <w:i/>
        </w:rPr>
        <w:t>Oligarch</w:t>
      </w:r>
      <w:r w:rsidR="003C0465">
        <w:t xml:space="preserve"> case. Management of the case raised strong </w:t>
      </w:r>
      <w:r w:rsidR="00584658">
        <w:t>disapproval</w:t>
      </w:r>
      <w:r w:rsidR="003C0465">
        <w:t xml:space="preserve"> by civil society</w:t>
      </w:r>
      <w:r w:rsidR="00584658">
        <w:t xml:space="preserve"> that </w:t>
      </w:r>
      <w:proofErr w:type="gramStart"/>
      <w:r w:rsidR="00584658">
        <w:t>were</w:t>
      </w:r>
      <w:proofErr w:type="gramEnd"/>
      <w:r w:rsidR="00584658">
        <w:t xml:space="preserve"> echoed in discussion with representatives from NGOs and media at the Phase 3 on-site visit.</w:t>
      </w:r>
      <w:r w:rsidR="00DA333E">
        <w:rPr>
          <w:rStyle w:val="FootnoteReference"/>
        </w:rPr>
        <w:footnoteReference w:id="84"/>
      </w:r>
      <w:r w:rsidR="00584658">
        <w:t xml:space="preserve"> </w:t>
      </w:r>
      <w:r w:rsidR="003470D2">
        <w:t>This criticism has been</w:t>
      </w:r>
      <w:r w:rsidR="003470D2" w:rsidRPr="003470D2">
        <w:t xml:space="preserve"> accompanied by the government’s repeated and public comments on the </w:t>
      </w:r>
      <w:r w:rsidR="003470D2">
        <w:t xml:space="preserve">Prosecutor’s General’s performance and </w:t>
      </w:r>
      <w:r w:rsidR="00A33CBA">
        <w:t xml:space="preserve">the </w:t>
      </w:r>
      <w:r w:rsidR="003470D2">
        <w:t>PPO’s</w:t>
      </w:r>
      <w:r w:rsidR="003470D2" w:rsidRPr="003470D2">
        <w:t xml:space="preserve"> activities in general.</w:t>
      </w:r>
      <w:r w:rsidR="00A33CBA">
        <w:t xml:space="preserve"> The</w:t>
      </w:r>
      <w:r w:rsidR="003470D2" w:rsidRPr="003470D2">
        <w:t xml:space="preserve"> </w:t>
      </w:r>
      <w:r w:rsidR="002907FB">
        <w:t>PPO’s management of the investigation of a</w:t>
      </w:r>
      <w:r w:rsidR="002907FB" w:rsidRPr="002907FB">
        <w:t xml:space="preserve">llegations of corruption and </w:t>
      </w:r>
      <w:r w:rsidR="00EA4B55">
        <w:t>ML</w:t>
      </w:r>
      <w:r w:rsidR="002907FB" w:rsidRPr="002907FB">
        <w:t xml:space="preserve"> of </w:t>
      </w:r>
      <w:r w:rsidR="00A33CBA">
        <w:t xml:space="preserve">the governor of </w:t>
      </w:r>
      <w:r w:rsidR="002907FB" w:rsidRPr="002907FB">
        <w:t xml:space="preserve">Latvia’s Central Bank </w:t>
      </w:r>
      <w:r w:rsidR="002907FB">
        <w:t>also drew harsh criticism by the Executive.</w:t>
      </w:r>
      <w:r w:rsidR="002907FB">
        <w:rPr>
          <w:rStyle w:val="FootnoteReference"/>
        </w:rPr>
        <w:footnoteReference w:id="85"/>
      </w:r>
      <w:r w:rsidR="002907FB">
        <w:t xml:space="preserve"> </w:t>
      </w:r>
      <w:r w:rsidR="003470D2" w:rsidRPr="003470D2">
        <w:t>The Minister</w:t>
      </w:r>
      <w:r w:rsidR="003470D2">
        <w:t xml:space="preserve"> of Justice </w:t>
      </w:r>
      <w:r w:rsidR="00124604">
        <w:t xml:space="preserve">has publicly stated that </w:t>
      </w:r>
      <w:r w:rsidR="003470D2" w:rsidRPr="003470D2">
        <w:t>he push</w:t>
      </w:r>
      <w:r w:rsidR="00A33CBA">
        <w:t>es</w:t>
      </w:r>
      <w:r w:rsidR="003470D2" w:rsidRPr="003470D2">
        <w:t xml:space="preserve"> for the </w:t>
      </w:r>
      <w:r w:rsidR="003470D2">
        <w:t>Prosecutor General</w:t>
      </w:r>
      <w:r w:rsidR="003470D2" w:rsidRPr="003470D2">
        <w:t xml:space="preserve">’s </w:t>
      </w:r>
      <w:r w:rsidR="003779AB">
        <w:t>removal</w:t>
      </w:r>
      <w:r w:rsidR="003470D2" w:rsidRPr="003470D2">
        <w:t>.</w:t>
      </w:r>
      <w:r w:rsidR="003470D2" w:rsidRPr="003470D2">
        <w:rPr>
          <w:vertAlign w:val="superscript"/>
        </w:rPr>
        <w:footnoteReference w:id="86"/>
      </w:r>
      <w:r w:rsidR="003470D2" w:rsidRPr="003470D2">
        <w:t xml:space="preserve"> </w:t>
      </w:r>
      <w:r w:rsidR="003779AB">
        <w:t xml:space="preserve">In June 2019, </w:t>
      </w:r>
      <w:r w:rsidR="003779AB" w:rsidRPr="003779AB">
        <w:t>Latvia's Supreme Court open</w:t>
      </w:r>
      <w:r w:rsidR="003779AB">
        <w:t>ed</w:t>
      </w:r>
      <w:r w:rsidR="003779AB" w:rsidRPr="003779AB">
        <w:t xml:space="preserve"> </w:t>
      </w:r>
      <w:r w:rsidR="00A33CBA">
        <w:t xml:space="preserve">an </w:t>
      </w:r>
      <w:r w:rsidR="003779AB" w:rsidRPr="003779AB">
        <w:t xml:space="preserve">inquiry into </w:t>
      </w:r>
      <w:r w:rsidR="00A33CBA">
        <w:t>the P</w:t>
      </w:r>
      <w:r w:rsidR="003779AB" w:rsidRPr="003779AB">
        <w:t xml:space="preserve">rosecutor </w:t>
      </w:r>
      <w:r w:rsidR="00A33CBA">
        <w:t>G</w:t>
      </w:r>
      <w:r w:rsidR="003779AB" w:rsidRPr="003779AB">
        <w:t>eneral's job performance</w:t>
      </w:r>
      <w:r w:rsidR="003779AB">
        <w:t>.</w:t>
      </w:r>
      <w:r w:rsidR="003779AB">
        <w:rPr>
          <w:rStyle w:val="FootnoteReference"/>
        </w:rPr>
        <w:footnoteReference w:id="87"/>
      </w:r>
      <w:r w:rsidR="00925A22" w:rsidRPr="00925A22">
        <w:t xml:space="preserve"> </w:t>
      </w:r>
      <w:r w:rsidR="00501F3F">
        <w:t xml:space="preserve">The authorities clarify that </w:t>
      </w:r>
      <w:r w:rsidR="00925A22">
        <w:t>Minister of Justice</w:t>
      </w:r>
      <w:r w:rsidR="00501F3F">
        <w:t xml:space="preserve">’s intervention stems from his </w:t>
      </w:r>
      <w:r w:rsidR="004C4663">
        <w:t xml:space="preserve">general </w:t>
      </w:r>
      <w:r w:rsidR="00501F3F">
        <w:t xml:space="preserve">responsibility </w:t>
      </w:r>
      <w:r w:rsidR="004C4663">
        <w:t xml:space="preserve">for </w:t>
      </w:r>
      <w:r w:rsidR="00501F3F">
        <w:t xml:space="preserve">ensuring </w:t>
      </w:r>
      <w:r w:rsidR="00925A22">
        <w:t>the effective functioning of the judicial system</w:t>
      </w:r>
      <w:r w:rsidR="004C4663">
        <w:t xml:space="preserve">. It follows the publication of the 2018 </w:t>
      </w:r>
      <w:r w:rsidR="00925A22" w:rsidRPr="004C4663">
        <w:t xml:space="preserve">Annual Report of the Office of the Prosecutor of the Republic of Latvia by the State Audit Office </w:t>
      </w:r>
      <w:r w:rsidR="00925A22">
        <w:t xml:space="preserve">and </w:t>
      </w:r>
      <w:r w:rsidR="004C4663">
        <w:t xml:space="preserve">the suspicion that the Prosecutor General might be in breach to his financial duties under the </w:t>
      </w:r>
      <w:r w:rsidR="004C4663" w:rsidRPr="004C4663">
        <w:t>Office of the Prosecutor Law</w:t>
      </w:r>
      <w:r w:rsidR="004C4663">
        <w:t xml:space="preserve">. This contrasts very much with the information published in the press </w:t>
      </w:r>
      <w:r w:rsidR="00A33CBA">
        <w:t xml:space="preserve">reporting that </w:t>
      </w:r>
      <w:r w:rsidR="004C4663">
        <w:t xml:space="preserve">the Executive challenges </w:t>
      </w:r>
      <w:r w:rsidR="00A33CBA">
        <w:t xml:space="preserve">the </w:t>
      </w:r>
      <w:r w:rsidR="004C4663">
        <w:t xml:space="preserve">Prosecutor General’s performance, professionalism and reputation for facts unrelated to the State Audit Office’s report. The lead examiners are of the view that this </w:t>
      </w:r>
      <w:r w:rsidR="003470D2" w:rsidRPr="003779AB">
        <w:t>create</w:t>
      </w:r>
      <w:r w:rsidR="004C4663">
        <w:t>s</w:t>
      </w:r>
      <w:r w:rsidR="003470D2" w:rsidRPr="003779AB">
        <w:t xml:space="preserve"> a risk of actual or perceived political interference in </w:t>
      </w:r>
      <w:r w:rsidR="003779AB">
        <w:t xml:space="preserve">the PPO </w:t>
      </w:r>
      <w:r w:rsidR="003470D2" w:rsidRPr="003779AB">
        <w:t xml:space="preserve">and non-compliance with Article 5 of the Convention. This Article stipulates that foreign bribery investigations and prosecutions must not be influenced by considerations of national economic interest, the potential effect upon relations with another State or the identity of the natural or legal persons involved. Commentary 27 of the Convention further recognises that foreign bribery cases should not be subject to improper influence by concerns of a political nature. </w:t>
      </w:r>
    </w:p>
    <w:p w:rsidR="004306D6" w:rsidRPr="00B4375F" w:rsidRDefault="00DC6EF5" w:rsidP="00DC6EF5">
      <w:pPr>
        <w:keepNext/>
        <w:keepLines/>
        <w:spacing w:before="240" w:after="120"/>
        <w:ind w:left="680" w:right="680"/>
        <w:jc w:val="left"/>
        <w:outlineLvl w:val="3"/>
        <w:rPr>
          <w:i/>
          <w:iCs/>
          <w:color w:val="000000" w:themeColor="text1"/>
          <w:szCs w:val="22"/>
        </w:rPr>
      </w:pPr>
      <w:r w:rsidRPr="00B4375F">
        <w:rPr>
          <w:i/>
          <w:iCs/>
          <w:color w:val="000000" w:themeColor="text1"/>
          <w:szCs w:val="22"/>
        </w:rPr>
        <w:t>(ii</w:t>
      </w:r>
      <w:r w:rsidR="00B4375F" w:rsidRPr="00B4375F">
        <w:rPr>
          <w:i/>
          <w:iCs/>
          <w:color w:val="000000" w:themeColor="text1"/>
          <w:szCs w:val="22"/>
        </w:rPr>
        <w:t>i</w:t>
      </w:r>
      <w:r w:rsidRPr="00B4375F">
        <w:rPr>
          <w:i/>
          <w:iCs/>
          <w:color w:val="000000" w:themeColor="text1"/>
          <w:szCs w:val="22"/>
        </w:rPr>
        <w:t xml:space="preserve">) Judiciary </w:t>
      </w:r>
    </w:p>
    <w:p w:rsidR="0040229A" w:rsidRDefault="0040229A" w:rsidP="00E1214C">
      <w:pPr>
        <w:pStyle w:val="Para"/>
        <w:rPr>
          <w:szCs w:val="22"/>
        </w:rPr>
      </w:pPr>
      <w:r w:rsidRPr="0040229A">
        <w:t>In order to ensure the independence of judges at the time of court judgment, the state has set up legal framework for the independence of judges, which is included in both the Constitution and in the Law on Judicial Power (Law on Judicial Power, Section 10). Prohibition on interference with the work of a court is established by law (Law on Judicial Power, Section 11). A judge has immunity</w:t>
      </w:r>
      <w:r w:rsidR="00A33CBA">
        <w:t xml:space="preserve"> when fulfilling</w:t>
      </w:r>
      <w:r w:rsidRPr="0040229A">
        <w:t xml:space="preserve"> his/her duties in</w:t>
      </w:r>
      <w:r w:rsidR="00A33CBA">
        <w:t xml:space="preserve"> the </w:t>
      </w:r>
      <w:r w:rsidRPr="0040229A">
        <w:t>adjudication</w:t>
      </w:r>
      <w:r w:rsidR="00A33CBA">
        <w:t xml:space="preserve"> of cases</w:t>
      </w:r>
      <w:r w:rsidRPr="0040229A">
        <w:t xml:space="preserve"> (Law on Judicial Power, Section 13). </w:t>
      </w:r>
      <w:r w:rsidRPr="0040229A">
        <w:rPr>
          <w:szCs w:val="22"/>
        </w:rPr>
        <w:t xml:space="preserve">The Judicial Disciplinary Liability Law sets out the judicial disciplinary process. Disciplinary procedures can be initiated by the Minister of Justice, or a range of chief and senior judges. </w:t>
      </w:r>
    </w:p>
    <w:p w:rsidR="0040229A" w:rsidRPr="0040229A" w:rsidRDefault="0040229A" w:rsidP="00E1214C">
      <w:pPr>
        <w:pStyle w:val="Para"/>
        <w:rPr>
          <w:lang w:val="en-US"/>
        </w:rPr>
      </w:pPr>
      <w:r>
        <w:rPr>
          <w:lang w:val="en-US"/>
        </w:rPr>
        <w:lastRenderedPageBreak/>
        <w:t>Publicly information seems to indicate that b</w:t>
      </w:r>
      <w:r w:rsidRPr="0040229A">
        <w:rPr>
          <w:lang w:val="en-US"/>
        </w:rPr>
        <w:t>usinesses are faced with a high risk of corruption when dealing with the judiciary</w:t>
      </w:r>
      <w:r>
        <w:rPr>
          <w:lang w:val="en-US"/>
        </w:rPr>
        <w:t xml:space="preserve"> and a</w:t>
      </w:r>
      <w:r w:rsidRPr="0040229A">
        <w:rPr>
          <w:lang w:val="en-US"/>
        </w:rPr>
        <w:t>bout two out of five companies perceive the independence of Latvia’s courts as fairly bad</w:t>
      </w:r>
      <w:r>
        <w:rPr>
          <w:lang w:val="en-US"/>
        </w:rPr>
        <w:t>.</w:t>
      </w:r>
      <w:r>
        <w:rPr>
          <w:rStyle w:val="FootnoteReference"/>
          <w:lang w:val="en-US"/>
        </w:rPr>
        <w:footnoteReference w:id="88"/>
      </w:r>
      <w:r w:rsidRPr="0040229A">
        <w:rPr>
          <w:lang w:val="en-US"/>
        </w:rPr>
        <w:t xml:space="preserve"> In a survey, judges in Latvia expressed significantly more concern than their European peers about bribery in the judiciary and threats of disciplinary action based on the way they adjudicate cases</w:t>
      </w:r>
      <w:r>
        <w:rPr>
          <w:lang w:val="en-US"/>
        </w:rPr>
        <w:t>.</w:t>
      </w:r>
      <w:r>
        <w:rPr>
          <w:rStyle w:val="FootnoteReference"/>
          <w:lang w:val="en-US"/>
        </w:rPr>
        <w:footnoteReference w:id="89"/>
      </w:r>
      <w:r w:rsidRPr="0040229A">
        <w:rPr>
          <w:lang w:val="en-US"/>
        </w:rPr>
        <w:t xml:space="preserve"> </w:t>
      </w:r>
      <w:r>
        <w:rPr>
          <w:lang w:val="en-US"/>
        </w:rPr>
        <w:t xml:space="preserve">These issues were discussed </w:t>
      </w:r>
      <w:r w:rsidR="00930C1B">
        <w:rPr>
          <w:lang w:val="en-US"/>
        </w:rPr>
        <w:t xml:space="preserve">during </w:t>
      </w:r>
      <w:r>
        <w:rPr>
          <w:lang w:val="en-US"/>
        </w:rPr>
        <w:t>the on-site visit</w:t>
      </w:r>
      <w:r w:rsidR="002857CA">
        <w:rPr>
          <w:lang w:val="en-US"/>
        </w:rPr>
        <w:t xml:space="preserve"> where the judges defended their strong independence under the law and in practice</w:t>
      </w:r>
      <w:r>
        <w:rPr>
          <w:lang w:val="en-US"/>
        </w:rPr>
        <w:t xml:space="preserve">. </w:t>
      </w:r>
    </w:p>
    <w:p w:rsidR="004306D6" w:rsidRPr="00962C87" w:rsidRDefault="004306D6" w:rsidP="00962C87">
      <w:pPr>
        <w:tabs>
          <w:tab w:val="clear" w:pos="850"/>
          <w:tab w:val="clear" w:pos="1191"/>
          <w:tab w:val="clear" w:pos="1531"/>
        </w:tabs>
        <w:spacing w:after="120"/>
        <w:rPr>
          <w:rFonts w:eastAsia="SimSun"/>
          <w:b/>
          <w:i/>
          <w:iCs/>
          <w:lang w:eastAsia="zh-CN"/>
        </w:rPr>
      </w:pPr>
      <w:r w:rsidRPr="00962C87">
        <w:rPr>
          <w:rFonts w:eastAsia="SimSun"/>
          <w:b/>
          <w:i/>
          <w:iCs/>
          <w:lang w:eastAsia="zh-CN"/>
        </w:rPr>
        <w:t>Commentary</w:t>
      </w:r>
    </w:p>
    <w:p w:rsidR="00A65877" w:rsidRPr="004C0FF9" w:rsidRDefault="002857CA" w:rsidP="00B246E4">
      <w:pPr>
        <w:pStyle w:val="Commentary"/>
        <w:ind w:left="0"/>
      </w:pPr>
      <w:r w:rsidRPr="004C0FF9">
        <w:t xml:space="preserve">The lead examiners are concerned about the current government’s repeated and open criticism of </w:t>
      </w:r>
      <w:r w:rsidR="004C4663" w:rsidRPr="004C0FF9">
        <w:t>the Prosecutor General that has led to an inquiry and may result in his removal from office</w:t>
      </w:r>
      <w:r w:rsidRPr="004C0FF9">
        <w:t xml:space="preserve">. The government’s open and unrestrained commentary </w:t>
      </w:r>
      <w:r w:rsidR="00930C1B" w:rsidRPr="004C0FF9">
        <w:t xml:space="preserve">about the Prosecutor General </w:t>
      </w:r>
      <w:r w:rsidRPr="004C0FF9">
        <w:t xml:space="preserve">risks creating the perception of political interference in what should be an independent body. </w:t>
      </w:r>
      <w:r w:rsidR="00B246E4" w:rsidRPr="004C0FF9">
        <w:t xml:space="preserve">This, coupled with the domestic context where evidence of “state capture” is reported in relation to a parliamentary inquiry on a high profile corruption case, raises questions on whether law enforcement are able do their jobs independently and without interference. </w:t>
      </w:r>
    </w:p>
    <w:p w:rsidR="007A3724" w:rsidRPr="007A3724" w:rsidRDefault="002857CA" w:rsidP="00B246E4">
      <w:pPr>
        <w:pStyle w:val="Commentary"/>
        <w:ind w:left="0"/>
      </w:pPr>
      <w:r w:rsidRPr="004C0FF9">
        <w:t>The lead examiners</w:t>
      </w:r>
      <w:r w:rsidR="00A65877" w:rsidRPr="004C0FF9">
        <w:t xml:space="preserve"> therefore</w:t>
      </w:r>
      <w:r w:rsidRPr="004C0FF9">
        <w:t xml:space="preserve"> recommend that</w:t>
      </w:r>
      <w:r w:rsidR="00A65877" w:rsidRPr="004C0FF9">
        <w:t xml:space="preserve"> Latvia ensure that</w:t>
      </w:r>
      <w:r w:rsidRPr="004C0FF9">
        <w:t xml:space="preserve"> the government refrain from comment</w:t>
      </w:r>
      <w:r w:rsidR="00A65877" w:rsidRPr="004C0FF9">
        <w:t>ing</w:t>
      </w:r>
      <w:r w:rsidRPr="004C0FF9">
        <w:t xml:space="preserve"> </w:t>
      </w:r>
      <w:r w:rsidR="00A65877" w:rsidRPr="004C0FF9">
        <w:rPr>
          <w:bCs/>
          <w:iCs/>
          <w:color w:val="000000"/>
        </w:rPr>
        <w:t>on the performance of the Prosecutor General</w:t>
      </w:r>
      <w:r w:rsidR="00A65877" w:rsidRPr="004C0FF9">
        <w:t xml:space="preserve"> </w:t>
      </w:r>
      <w:r w:rsidRPr="00D275B6">
        <w:t>unless there are reasonable grounds for dismissal, in which case the government should allow the statutory dismissal proceedings already</w:t>
      </w:r>
      <w:r w:rsidRPr="004C0FF9">
        <w:t xml:space="preserve"> in place to commence and run their course. </w:t>
      </w:r>
      <w:r w:rsidR="00B246E4" w:rsidRPr="004C0FF9">
        <w:t xml:space="preserve">They also recommend that </w:t>
      </w:r>
      <w:r w:rsidRPr="004C0FF9">
        <w:t xml:space="preserve">Latvia </w:t>
      </w:r>
      <w:r w:rsidR="00564289" w:rsidRPr="004C0FF9">
        <w:t xml:space="preserve">take concrete steps to comply with and </w:t>
      </w:r>
      <w:r w:rsidRPr="004C0FF9">
        <w:t>raise awareness of Article 5 of the Convention among relevant government officials</w:t>
      </w:r>
      <w:r w:rsidR="00564289" w:rsidRPr="004C0FF9">
        <w:t xml:space="preserve">. </w:t>
      </w:r>
    </w:p>
    <w:p w:rsidR="00DC6EF5" w:rsidRPr="00DC6EF5" w:rsidRDefault="00DC6EF5" w:rsidP="00DC6EF5">
      <w:pPr>
        <w:keepNext/>
        <w:spacing w:before="240" w:after="240"/>
        <w:ind w:right="680"/>
        <w:jc w:val="left"/>
        <w:outlineLvl w:val="4"/>
        <w:rPr>
          <w:b/>
          <w:bCs/>
          <w:color w:val="4E81BD"/>
          <w:szCs w:val="22"/>
        </w:rPr>
      </w:pPr>
      <w:r w:rsidRPr="00DC6EF5">
        <w:rPr>
          <w:b/>
          <w:bCs/>
          <w:color w:val="4E81BD"/>
          <w:szCs w:val="22"/>
        </w:rPr>
        <w:t>Investigative Tools</w:t>
      </w:r>
      <w:bookmarkEnd w:id="58"/>
      <w:bookmarkEnd w:id="59"/>
      <w:bookmarkEnd w:id="62"/>
      <w:r w:rsidRPr="00DC6EF5">
        <w:rPr>
          <w:b/>
          <w:bCs/>
          <w:color w:val="4E81BD"/>
          <w:szCs w:val="22"/>
        </w:rPr>
        <w:t xml:space="preserve"> and Access to Tax and Bank Information </w:t>
      </w:r>
    </w:p>
    <w:p w:rsidR="00DC6EF5" w:rsidRPr="00DC6EF5" w:rsidRDefault="00DC6EF5" w:rsidP="007B7BC9">
      <w:pPr>
        <w:numPr>
          <w:ilvl w:val="0"/>
          <w:numId w:val="23"/>
        </w:numPr>
        <w:tabs>
          <w:tab w:val="clear" w:pos="850"/>
          <w:tab w:val="clear" w:pos="1191"/>
          <w:tab w:val="clear" w:pos="1531"/>
        </w:tabs>
        <w:spacing w:after="120"/>
        <w:ind w:left="0" w:firstLine="0"/>
        <w:rPr>
          <w:rFonts w:eastAsia="SimSun"/>
          <w:lang w:eastAsia="zh-CN"/>
        </w:rPr>
      </w:pPr>
      <w:r w:rsidRPr="00DC6EF5">
        <w:rPr>
          <w:rFonts w:eastAsia="SimSun"/>
          <w:lang w:eastAsia="zh-CN"/>
        </w:rPr>
        <w:t xml:space="preserve">There are a number of investigative tools and techniques available </w:t>
      </w:r>
      <w:r w:rsidR="00F34C87">
        <w:rPr>
          <w:rFonts w:eastAsia="SimSun"/>
          <w:lang w:eastAsia="zh-CN"/>
        </w:rPr>
        <w:t xml:space="preserve">in formal investigations </w:t>
      </w:r>
      <w:r w:rsidRPr="00DC6EF5">
        <w:rPr>
          <w:rFonts w:eastAsia="SimSun"/>
          <w:lang w:eastAsia="zh-CN"/>
        </w:rPr>
        <w:t>under the CPL, the Law on KNAB, and the Investigatory Operations Law (IOL). In Phase 2, the Working Group welcomed the range of sources and investigative techniques available to Latvia and encouraged Latvia to make full use of these measures (Recommendation 9(b</w:t>
      </w:r>
      <w:proofErr w:type="gramStart"/>
      <w:r w:rsidRPr="00DC6EF5">
        <w:rPr>
          <w:rFonts w:eastAsia="SimSun"/>
          <w:lang w:eastAsia="zh-CN"/>
        </w:rPr>
        <w:t>)(</w:t>
      </w:r>
      <w:proofErr w:type="gramEnd"/>
      <w:r w:rsidRPr="00DC6EF5">
        <w:rPr>
          <w:rFonts w:eastAsia="SimSun"/>
          <w:lang w:eastAsia="zh-CN"/>
        </w:rPr>
        <w:t xml:space="preserve">iii)). At the time of the Written Follow-up Report, the WGB deemed this recommendation fully implemented but agreed to revisit it in Phase 3 when there is more practice. </w:t>
      </w:r>
    </w:p>
    <w:p w:rsidR="00DC6EF5" w:rsidRPr="00DC6EF5" w:rsidRDefault="00DC6EF5" w:rsidP="007B7BC9">
      <w:pPr>
        <w:numPr>
          <w:ilvl w:val="0"/>
          <w:numId w:val="23"/>
        </w:numPr>
        <w:tabs>
          <w:tab w:val="clear" w:pos="850"/>
          <w:tab w:val="clear" w:pos="1191"/>
          <w:tab w:val="clear" w:pos="1531"/>
        </w:tabs>
        <w:spacing w:after="120"/>
        <w:ind w:left="0" w:firstLine="0"/>
        <w:rPr>
          <w:rFonts w:eastAsia="SimSun"/>
          <w:lang w:eastAsia="zh-CN"/>
        </w:rPr>
      </w:pPr>
      <w:r w:rsidRPr="00DC6EF5">
        <w:rPr>
          <w:rFonts w:eastAsia="SimSun"/>
          <w:lang w:eastAsia="zh-CN"/>
        </w:rPr>
        <w:t xml:space="preserve">Standard investigative actions are available in all criminal investigations and without a </w:t>
      </w:r>
      <w:r w:rsidR="00930C1B">
        <w:rPr>
          <w:rFonts w:eastAsia="SimSun"/>
          <w:lang w:eastAsia="zh-CN"/>
        </w:rPr>
        <w:t>c</w:t>
      </w:r>
      <w:r w:rsidRPr="00DC6EF5">
        <w:rPr>
          <w:rFonts w:eastAsia="SimSun"/>
          <w:lang w:eastAsia="zh-CN"/>
        </w:rPr>
        <w:t>ourt order. These include questioning and interrogation, the consensual examination of a person, and inspection of a place or object provided it is public or the investigator has permission. With judicial approval, investigators may also inspect private places, examine a person by force, and conduct search and seizure operations (chapter 10 CPL). In exceptional cases, judicial approval may be bypassed provided the supervising prosecutor gives consent and the judge is promptly informed.</w:t>
      </w:r>
    </w:p>
    <w:p w:rsidR="00DC6EF5" w:rsidRPr="004C0FF9" w:rsidRDefault="00DC6EF5" w:rsidP="007B7BC9">
      <w:pPr>
        <w:numPr>
          <w:ilvl w:val="0"/>
          <w:numId w:val="23"/>
        </w:numPr>
        <w:tabs>
          <w:tab w:val="clear" w:pos="850"/>
          <w:tab w:val="clear" w:pos="1191"/>
          <w:tab w:val="clear" w:pos="1531"/>
        </w:tabs>
        <w:spacing w:after="120"/>
        <w:ind w:left="0" w:firstLine="0"/>
        <w:rPr>
          <w:rFonts w:eastAsia="SimSun"/>
          <w:lang w:eastAsia="zh-CN"/>
        </w:rPr>
      </w:pPr>
      <w:r w:rsidRPr="00DC6EF5">
        <w:rPr>
          <w:rFonts w:eastAsia="SimSun"/>
          <w:lang w:eastAsia="zh-CN"/>
        </w:rPr>
        <w:t>Special investigative techniques always require judicial approval and are available only in investigations into “less serious, serious or particularly serious crimes” (</w:t>
      </w:r>
      <w:r w:rsidR="008244F5" w:rsidRPr="00DC6EF5">
        <w:rPr>
          <w:rFonts w:eastAsia="SimSun"/>
          <w:lang w:eastAsia="zh-CN"/>
        </w:rPr>
        <w:t xml:space="preserve">CPL </w:t>
      </w:r>
      <w:r w:rsidR="008244F5">
        <w:rPr>
          <w:rFonts w:eastAsia="SimSun"/>
          <w:lang w:eastAsia="zh-CN"/>
        </w:rPr>
        <w:t>S</w:t>
      </w:r>
      <w:r w:rsidRPr="00DC6EF5">
        <w:rPr>
          <w:rFonts w:eastAsia="SimSun"/>
          <w:lang w:eastAsia="zh-CN"/>
        </w:rPr>
        <w:t xml:space="preserve">ection 210) that would encompass foreign bribery. Such techniques include the interception of mail and communications, the search and interception of electronic data, audio and video surveillance, physical surveillance, and undercover operations. </w:t>
      </w:r>
      <w:r w:rsidRPr="00DC6EF5">
        <w:rPr>
          <w:rFonts w:eastAsia="SimSun"/>
          <w:szCs w:val="22"/>
          <w:lang w:eastAsia="zh-CN"/>
        </w:rPr>
        <w:t xml:space="preserve">Investigatory techniques are also available for “investigatory operations” conducted under the IOL. The IOL </w:t>
      </w:r>
      <w:r w:rsidR="00930C1B">
        <w:rPr>
          <w:rFonts w:eastAsia="SimSun"/>
          <w:szCs w:val="22"/>
          <w:lang w:eastAsia="zh-CN"/>
        </w:rPr>
        <w:t xml:space="preserve">also </w:t>
      </w:r>
      <w:r w:rsidRPr="00DC6EF5">
        <w:rPr>
          <w:rFonts w:eastAsia="SimSun"/>
          <w:szCs w:val="22"/>
          <w:lang w:eastAsia="zh-CN"/>
        </w:rPr>
        <w:t xml:space="preserve">provides a range of surreptitious and intrusive investigative </w:t>
      </w:r>
      <w:proofErr w:type="gramStart"/>
      <w:r w:rsidRPr="00DC6EF5">
        <w:rPr>
          <w:rFonts w:eastAsia="SimSun"/>
          <w:szCs w:val="22"/>
          <w:lang w:eastAsia="zh-CN"/>
        </w:rPr>
        <w:t>techniques for which judicial authorisation is</w:t>
      </w:r>
      <w:proofErr w:type="gramEnd"/>
      <w:r w:rsidRPr="00DC6EF5">
        <w:rPr>
          <w:rFonts w:eastAsia="SimSun"/>
          <w:szCs w:val="22"/>
          <w:lang w:eastAsia="zh-CN"/>
        </w:rPr>
        <w:t xml:space="preserve"> generally required. </w:t>
      </w:r>
      <w:r w:rsidRPr="00DC6EF5">
        <w:rPr>
          <w:rFonts w:eastAsia="SimSun"/>
          <w:lang w:eastAsia="zh-CN"/>
        </w:rPr>
        <w:t xml:space="preserve">KNAB </w:t>
      </w:r>
      <w:r w:rsidR="004C4663" w:rsidRPr="004C4663">
        <w:rPr>
          <w:rFonts w:eastAsia="SimSun"/>
          <w:lang w:eastAsia="zh-CN"/>
        </w:rPr>
        <w:t xml:space="preserve">as any other investigative agency </w:t>
      </w:r>
      <w:r w:rsidRPr="00DC6EF5">
        <w:rPr>
          <w:rFonts w:eastAsia="SimSun"/>
          <w:lang w:eastAsia="zh-CN"/>
        </w:rPr>
        <w:t xml:space="preserve">and the PPO may (with judicial consent) freeze “criminally acquired property”, profits, </w:t>
      </w:r>
      <w:r w:rsidRPr="00DC6EF5">
        <w:rPr>
          <w:rFonts w:eastAsia="SimSun"/>
          <w:lang w:eastAsia="zh-CN"/>
        </w:rPr>
        <w:lastRenderedPageBreak/>
        <w:t xml:space="preserve">instrumentalities, or </w:t>
      </w:r>
      <w:r w:rsidR="00930C1B">
        <w:rPr>
          <w:rFonts w:eastAsia="SimSun"/>
          <w:lang w:eastAsia="zh-CN"/>
        </w:rPr>
        <w:t xml:space="preserve">other </w:t>
      </w:r>
      <w:r w:rsidRPr="00DC6EF5">
        <w:rPr>
          <w:rFonts w:eastAsia="SimSun"/>
          <w:lang w:eastAsia="zh-CN"/>
        </w:rPr>
        <w:t xml:space="preserve">financial resources </w:t>
      </w:r>
      <w:r w:rsidR="00930C1B">
        <w:rPr>
          <w:rFonts w:eastAsia="SimSun"/>
          <w:lang w:eastAsia="zh-CN"/>
        </w:rPr>
        <w:t>of similar</w:t>
      </w:r>
      <w:r w:rsidR="007343FA">
        <w:rPr>
          <w:rFonts w:eastAsia="SimSun"/>
          <w:lang w:eastAsia="zh-CN"/>
        </w:rPr>
        <w:t xml:space="preserve"> </w:t>
      </w:r>
      <w:r w:rsidRPr="00DC6EF5">
        <w:rPr>
          <w:rFonts w:eastAsia="SimSun"/>
          <w:lang w:eastAsia="zh-CN"/>
        </w:rPr>
        <w:t>value (CPL Sections 361(1) and 361(11))</w:t>
      </w:r>
      <w:r w:rsidR="004C4663">
        <w:rPr>
          <w:rFonts w:eastAsia="SimSun"/>
          <w:lang w:eastAsia="zh-CN"/>
        </w:rPr>
        <w:t>. They can al</w:t>
      </w:r>
      <w:r w:rsidR="00526471">
        <w:rPr>
          <w:rFonts w:eastAsia="SimSun"/>
          <w:lang w:eastAsia="zh-CN"/>
        </w:rPr>
        <w:t>so</w:t>
      </w:r>
      <w:r w:rsidR="004C4663">
        <w:rPr>
          <w:rFonts w:eastAsia="SimSun"/>
          <w:lang w:eastAsia="zh-CN"/>
        </w:rPr>
        <w:t xml:space="preserve"> seek for </w:t>
      </w:r>
      <w:r w:rsidR="004C4663" w:rsidRPr="004C4663">
        <w:rPr>
          <w:rFonts w:eastAsia="SimSun"/>
          <w:lang w:eastAsia="zh-CN"/>
        </w:rPr>
        <w:t xml:space="preserve">confiscation of </w:t>
      </w:r>
      <w:r w:rsidR="004C4663" w:rsidRPr="004C0FF9">
        <w:rPr>
          <w:rFonts w:eastAsia="SimSun"/>
          <w:lang w:eastAsia="zh-CN"/>
        </w:rPr>
        <w:t>property as an additional punishment (legally acquired property)</w:t>
      </w:r>
      <w:r w:rsidRPr="004C0FF9">
        <w:rPr>
          <w:rFonts w:eastAsia="SimSun"/>
          <w:lang w:eastAsia="zh-CN"/>
        </w:rPr>
        <w:t>.</w:t>
      </w:r>
    </w:p>
    <w:p w:rsidR="00DC6EF5" w:rsidRPr="004C0FF9" w:rsidRDefault="00DC6EF5" w:rsidP="00E1214C">
      <w:pPr>
        <w:pStyle w:val="Para"/>
      </w:pPr>
      <w:r w:rsidRPr="004C0FF9">
        <w:rPr>
          <w:lang w:val="en-US"/>
        </w:rPr>
        <w:t xml:space="preserve">So far, KNAB </w:t>
      </w:r>
      <w:r w:rsidR="00E25E2D" w:rsidRPr="004C0FF9">
        <w:rPr>
          <w:lang w:val="en-US"/>
        </w:rPr>
        <w:t xml:space="preserve">and the SP </w:t>
      </w:r>
      <w:r w:rsidRPr="004C0FF9">
        <w:rPr>
          <w:lang w:val="en-US"/>
        </w:rPr>
        <w:t>ha</w:t>
      </w:r>
      <w:r w:rsidR="00E25E2D" w:rsidRPr="004C0FF9">
        <w:rPr>
          <w:lang w:val="en-US"/>
        </w:rPr>
        <w:t>ve</w:t>
      </w:r>
      <w:r w:rsidRPr="004C0FF9">
        <w:rPr>
          <w:lang w:val="en-US"/>
        </w:rPr>
        <w:t xml:space="preserve"> exploited several investigative techniques in </w:t>
      </w:r>
      <w:r w:rsidR="00E25E2D" w:rsidRPr="004C0FF9">
        <w:rPr>
          <w:lang w:val="en-US"/>
        </w:rPr>
        <w:t xml:space="preserve">cases involving the </w:t>
      </w:r>
      <w:r w:rsidRPr="004C0FF9">
        <w:rPr>
          <w:lang w:val="en-US"/>
        </w:rPr>
        <w:t xml:space="preserve">bribery </w:t>
      </w:r>
      <w:r w:rsidR="00E25E2D" w:rsidRPr="004C0FF9">
        <w:rPr>
          <w:lang w:val="en-US"/>
        </w:rPr>
        <w:t>of foreign public officials</w:t>
      </w:r>
      <w:r w:rsidRPr="004C0FF9">
        <w:rPr>
          <w:lang w:val="en-US"/>
        </w:rPr>
        <w:t>, including interviews and cooperation with domestic counterparts.</w:t>
      </w:r>
      <w:r w:rsidR="00C8736C" w:rsidRPr="004C0FF9">
        <w:rPr>
          <w:lang w:val="en-US"/>
        </w:rPr>
        <w:t xml:space="preserve"> However, special investigative techniques have only been used in a limited number of formal investigations. As showed in the table below, s</w:t>
      </w:r>
      <w:r w:rsidRPr="004C0FF9">
        <w:rPr>
          <w:lang w:val="en-US"/>
        </w:rPr>
        <w:t>earches</w:t>
      </w:r>
      <w:r w:rsidR="00851387" w:rsidRPr="004C0FF9">
        <w:rPr>
          <w:lang w:val="en-US"/>
        </w:rPr>
        <w:t xml:space="preserve"> and seizures </w:t>
      </w:r>
      <w:r w:rsidR="00CF1F6C" w:rsidRPr="004C0FF9">
        <w:rPr>
          <w:lang w:val="en-US"/>
        </w:rPr>
        <w:t xml:space="preserve">as well as intercepting communications </w:t>
      </w:r>
      <w:r w:rsidR="00851387" w:rsidRPr="004C0FF9">
        <w:rPr>
          <w:lang w:val="en-US"/>
        </w:rPr>
        <w:t xml:space="preserve">were only used in two formal investigations. </w:t>
      </w:r>
      <w:r w:rsidR="00C8736C" w:rsidRPr="004C0FF9">
        <w:rPr>
          <w:lang w:val="en-US"/>
        </w:rPr>
        <w:t>In turn, f</w:t>
      </w:r>
      <w:r w:rsidRPr="004C0FF9">
        <w:rPr>
          <w:lang w:val="en-US"/>
        </w:rPr>
        <w:t>orensic</w:t>
      </w:r>
      <w:r w:rsidR="00851387" w:rsidRPr="004C0FF9">
        <w:rPr>
          <w:lang w:val="en-US"/>
        </w:rPr>
        <w:t xml:space="preserve"> audit was conducted in only one formal investigation</w:t>
      </w:r>
      <w:r w:rsidR="00342901" w:rsidRPr="004C0FF9">
        <w:rPr>
          <w:lang w:val="en-US"/>
        </w:rPr>
        <w:t xml:space="preserve">. </w:t>
      </w:r>
      <w:r w:rsidR="00D275B6" w:rsidRPr="009B0DB7">
        <w:rPr>
          <w:szCs w:val="22"/>
          <w:lang w:val="en-US"/>
        </w:rPr>
        <w:t>Even more limited investigative techniques are available and have been used in the two discontinued</w:t>
      </w:r>
      <w:r w:rsidR="00D275B6">
        <w:rPr>
          <w:szCs w:val="22"/>
          <w:lang w:val="en-US"/>
        </w:rPr>
        <w:t xml:space="preserve"> preliminary investigations. International cooperation was used in four out of five formal investigations. Informal international cooperation was used even more intensively.</w:t>
      </w:r>
      <w:r w:rsidR="0095660D" w:rsidRPr="0095660D">
        <w:rPr>
          <w:rFonts w:eastAsiaTheme="minorHAnsi"/>
          <w:lang w:val="en-US" w:eastAsia="en-US"/>
        </w:rPr>
        <w:t xml:space="preserve"> </w:t>
      </w:r>
      <w:r w:rsidR="0095660D" w:rsidRPr="0095660D">
        <w:rPr>
          <w:szCs w:val="22"/>
          <w:lang w:val="en-US"/>
        </w:rPr>
        <w:t xml:space="preserve">Self-reporting by companies was never used although this is an important source of information for law enforcement (see Section 7 of the Report on the </w:t>
      </w:r>
      <w:r w:rsidR="0095660D" w:rsidRPr="0095660D">
        <w:rPr>
          <w:szCs w:val="22"/>
        </w:rPr>
        <w:t>reporting of foreign bribery to company’s management)</w:t>
      </w:r>
      <w:r w:rsidR="0095660D" w:rsidRPr="0095660D">
        <w:rPr>
          <w:szCs w:val="22"/>
          <w:lang w:val="en-US"/>
        </w:rPr>
        <w:t>.</w:t>
      </w:r>
    </w:p>
    <w:p w:rsidR="00DC6EF5" w:rsidRPr="00DC6EF5" w:rsidRDefault="00DC6EF5" w:rsidP="00DC6EF5">
      <w:pPr>
        <w:keepNext/>
        <w:spacing w:after="120"/>
        <w:jc w:val="center"/>
        <w:rPr>
          <w:b/>
          <w:bCs/>
          <w:sz w:val="20"/>
        </w:rPr>
      </w:pPr>
      <w:bookmarkStart w:id="63" w:name="_Toc517175808"/>
      <w:bookmarkStart w:id="64" w:name="_Toc517364487"/>
      <w:bookmarkStart w:id="65" w:name="_Toc532554872"/>
      <w:bookmarkStart w:id="66" w:name="_Toc532892632"/>
      <w:r w:rsidRPr="00DC6EF5">
        <w:rPr>
          <w:b/>
          <w:bCs/>
          <w:sz w:val="20"/>
        </w:rPr>
        <w:t xml:space="preserve">Latvia: Main Tools Used in </w:t>
      </w:r>
      <w:r w:rsidR="00526471" w:rsidRPr="00526471">
        <w:rPr>
          <w:b/>
          <w:bCs/>
          <w:sz w:val="20"/>
        </w:rPr>
        <w:t xml:space="preserve">Cases Involving the Bribery of Foreign Public Officials </w:t>
      </w:r>
      <w:bookmarkEnd w:id="63"/>
      <w:bookmarkEnd w:id="64"/>
      <w:bookmarkEnd w:id="65"/>
      <w:bookmarkEnd w:id="66"/>
    </w:p>
    <w:tbl>
      <w:tblPr>
        <w:tblW w:w="7561" w:type="dxa"/>
        <w:jc w:val="center"/>
        <w:tblLayout w:type="fixed"/>
        <w:tblLook w:val="04A0" w:firstRow="1" w:lastRow="0" w:firstColumn="1" w:lastColumn="0" w:noHBand="0" w:noVBand="1"/>
      </w:tblPr>
      <w:tblGrid>
        <w:gridCol w:w="2694"/>
        <w:gridCol w:w="984"/>
        <w:gridCol w:w="510"/>
        <w:gridCol w:w="510"/>
        <w:gridCol w:w="823"/>
        <w:gridCol w:w="510"/>
        <w:gridCol w:w="510"/>
        <w:gridCol w:w="510"/>
        <w:gridCol w:w="510"/>
      </w:tblGrid>
      <w:tr w:rsidR="00FA00F9" w:rsidRPr="00DC6EF5" w:rsidTr="00FA00F9">
        <w:trPr>
          <w:cantSplit/>
          <w:trHeight w:val="1110"/>
          <w:jc w:val="center"/>
        </w:trPr>
        <w:tc>
          <w:tcPr>
            <w:tcW w:w="2694" w:type="dxa"/>
            <w:tcBorders>
              <w:top w:val="single" w:sz="6" w:space="0" w:color="4F81BD" w:themeColor="accent1"/>
              <w:left w:val="single" w:sz="6" w:space="0" w:color="4F81BD" w:themeColor="accent1"/>
              <w:bottom w:val="single" w:sz="2" w:space="0" w:color="4F81BD" w:themeColor="accent1"/>
              <w:right w:val="single" w:sz="2" w:space="0" w:color="4F81BD" w:themeColor="accent1"/>
              <w:tl2br w:val="single" w:sz="2" w:space="0" w:color="4F81BD" w:themeColor="accent1"/>
            </w:tcBorders>
            <w:shd w:val="clear" w:color="000000" w:fill="FFFFFF"/>
            <w:vAlign w:val="center"/>
            <w:hideMark/>
          </w:tcPr>
          <w:p w:rsidR="00FA00F9" w:rsidRPr="00B80917" w:rsidRDefault="00FA00F9" w:rsidP="007B5817">
            <w:pPr>
              <w:keepNext/>
              <w:tabs>
                <w:tab w:val="clear" w:pos="850"/>
                <w:tab w:val="clear" w:pos="1191"/>
                <w:tab w:val="clear" w:pos="1531"/>
                <w:tab w:val="right" w:pos="2432"/>
              </w:tabs>
              <w:rPr>
                <w:rFonts w:eastAsia="Times New Roman"/>
                <w:b/>
                <w:bCs/>
                <w:color w:val="000000"/>
                <w:sz w:val="16"/>
                <w:lang w:val="en-US" w:eastAsia="en-GB"/>
              </w:rPr>
            </w:pPr>
            <w:bookmarkStart w:id="67" w:name="_Hlk11066339"/>
            <w:r w:rsidRPr="00B80917">
              <w:rPr>
                <w:rFonts w:eastAsia="Times New Roman"/>
                <w:b/>
                <w:bCs/>
                <w:color w:val="000000"/>
                <w:sz w:val="16"/>
                <w:lang w:val="en-US" w:eastAsia="en-GB"/>
              </w:rPr>
              <w:tab/>
              <w:t>Foreign Bribery</w:t>
            </w:r>
          </w:p>
          <w:p w:rsidR="00FA00F9" w:rsidRPr="00B80917" w:rsidRDefault="00FA00F9" w:rsidP="007B5817">
            <w:pPr>
              <w:keepNext/>
              <w:tabs>
                <w:tab w:val="clear" w:pos="850"/>
                <w:tab w:val="clear" w:pos="1191"/>
                <w:tab w:val="clear" w:pos="1531"/>
                <w:tab w:val="right" w:pos="2432"/>
              </w:tabs>
              <w:rPr>
                <w:rFonts w:eastAsia="Times New Roman"/>
                <w:b/>
                <w:bCs/>
                <w:color w:val="000000"/>
                <w:sz w:val="16"/>
                <w:lang w:val="en-US" w:eastAsia="en-GB"/>
              </w:rPr>
            </w:pPr>
            <w:r w:rsidRPr="00B80917">
              <w:rPr>
                <w:rFonts w:eastAsia="Times New Roman"/>
                <w:b/>
                <w:bCs/>
                <w:color w:val="000000"/>
                <w:sz w:val="16"/>
                <w:lang w:val="en-US" w:eastAsia="en-GB"/>
              </w:rPr>
              <w:tab/>
              <w:t>Case</w:t>
            </w:r>
          </w:p>
          <w:p w:rsidR="00FA00F9" w:rsidRPr="00B80917" w:rsidRDefault="00FA00F9" w:rsidP="007B5817">
            <w:pPr>
              <w:keepNext/>
              <w:tabs>
                <w:tab w:val="clear" w:pos="850"/>
                <w:tab w:val="clear" w:pos="1191"/>
                <w:tab w:val="clear" w:pos="1531"/>
                <w:tab w:val="right" w:pos="2300"/>
              </w:tabs>
              <w:rPr>
                <w:rFonts w:eastAsia="Times New Roman"/>
                <w:b/>
                <w:bCs/>
                <w:color w:val="000000"/>
                <w:sz w:val="16"/>
                <w:lang w:val="en-US" w:eastAsia="en-GB"/>
              </w:rPr>
            </w:pPr>
            <w:r w:rsidRPr="00B80917">
              <w:rPr>
                <w:rFonts w:eastAsia="Times New Roman"/>
                <w:b/>
                <w:bCs/>
                <w:color w:val="000000"/>
                <w:sz w:val="16"/>
                <w:lang w:val="en-US" w:eastAsia="en-GB"/>
              </w:rPr>
              <w:t>Investigative</w:t>
            </w:r>
          </w:p>
          <w:p w:rsidR="00FA00F9" w:rsidRPr="00B80917" w:rsidRDefault="00FA00F9" w:rsidP="007B5817">
            <w:pPr>
              <w:keepNext/>
              <w:tabs>
                <w:tab w:val="clear" w:pos="850"/>
                <w:tab w:val="clear" w:pos="1191"/>
                <w:tab w:val="clear" w:pos="1531"/>
                <w:tab w:val="right" w:pos="2300"/>
              </w:tabs>
              <w:rPr>
                <w:rFonts w:eastAsia="Times New Roman"/>
                <w:b/>
                <w:bCs/>
                <w:color w:val="000000"/>
                <w:sz w:val="16"/>
                <w:lang w:val="en-US" w:eastAsia="en-GB"/>
              </w:rPr>
            </w:pPr>
            <w:r w:rsidRPr="00B80917">
              <w:rPr>
                <w:rFonts w:eastAsia="Times New Roman"/>
                <w:b/>
                <w:bCs/>
                <w:color w:val="000000"/>
                <w:sz w:val="16"/>
                <w:lang w:val="en-US" w:eastAsia="en-GB"/>
              </w:rPr>
              <w:t>Tool</w:t>
            </w:r>
          </w:p>
        </w:tc>
        <w:tc>
          <w:tcPr>
            <w:tcW w:w="984" w:type="dxa"/>
            <w:tcBorders>
              <w:top w:val="single" w:sz="6" w:space="0" w:color="4F81BD" w:themeColor="accent1"/>
              <w:left w:val="single" w:sz="2" w:space="0" w:color="4F81BD" w:themeColor="accent1"/>
              <w:bottom w:val="single" w:sz="2" w:space="0" w:color="4F81BD" w:themeColor="accent1"/>
              <w:right w:val="nil"/>
            </w:tcBorders>
            <w:shd w:val="clear" w:color="000000" w:fill="FFFFFF"/>
            <w:textDirection w:val="btLr"/>
            <w:vAlign w:val="center"/>
            <w:hideMark/>
          </w:tcPr>
          <w:p w:rsidR="00FA00F9" w:rsidRPr="00B80917" w:rsidRDefault="00FA00F9" w:rsidP="007B5817">
            <w:pPr>
              <w:keepNext/>
              <w:tabs>
                <w:tab w:val="clear" w:pos="850"/>
                <w:tab w:val="clear" w:pos="1191"/>
                <w:tab w:val="clear" w:pos="1531"/>
              </w:tabs>
              <w:jc w:val="center"/>
              <w:rPr>
                <w:rFonts w:eastAsia="Times New Roman"/>
                <w:b/>
                <w:bCs/>
                <w:color w:val="000000"/>
                <w:sz w:val="16"/>
                <w:lang w:eastAsia="en-GB"/>
              </w:rPr>
            </w:pPr>
            <w:r w:rsidRPr="00B80917">
              <w:rPr>
                <w:rFonts w:eastAsia="Times New Roman"/>
                <w:b/>
                <w:bCs/>
                <w:color w:val="000000"/>
                <w:sz w:val="16"/>
                <w:lang w:eastAsia="en-GB"/>
              </w:rPr>
              <w:t xml:space="preserve">Law Enforcement Agency </w:t>
            </w:r>
          </w:p>
        </w:tc>
        <w:tc>
          <w:tcPr>
            <w:tcW w:w="510" w:type="dxa"/>
            <w:tcBorders>
              <w:top w:val="single" w:sz="6" w:space="0" w:color="4F81BD" w:themeColor="accent1"/>
              <w:left w:val="nil"/>
              <w:bottom w:val="single" w:sz="2" w:space="0" w:color="4F81BD" w:themeColor="accent1"/>
              <w:right w:val="nil"/>
            </w:tcBorders>
            <w:shd w:val="clear" w:color="000000" w:fill="FFFFFF"/>
            <w:textDirection w:val="btLr"/>
            <w:vAlign w:val="center"/>
            <w:hideMark/>
          </w:tcPr>
          <w:p w:rsidR="00FA00F9" w:rsidRPr="00B80917" w:rsidRDefault="00FA00F9" w:rsidP="007B5817">
            <w:pPr>
              <w:keepNext/>
              <w:tabs>
                <w:tab w:val="clear" w:pos="850"/>
                <w:tab w:val="clear" w:pos="1191"/>
                <w:tab w:val="clear" w:pos="1531"/>
              </w:tabs>
              <w:jc w:val="center"/>
              <w:rPr>
                <w:rFonts w:eastAsia="Times New Roman"/>
                <w:b/>
                <w:bCs/>
                <w:color w:val="000000"/>
                <w:sz w:val="16"/>
                <w:lang w:eastAsia="en-GB"/>
              </w:rPr>
            </w:pPr>
            <w:r w:rsidRPr="00B80917">
              <w:rPr>
                <w:rFonts w:eastAsia="Times New Roman"/>
                <w:b/>
                <w:bCs/>
                <w:color w:val="000000"/>
                <w:sz w:val="16"/>
                <w:lang w:eastAsia="en-GB"/>
              </w:rPr>
              <w:t xml:space="preserve">Information from Media </w:t>
            </w:r>
          </w:p>
        </w:tc>
        <w:tc>
          <w:tcPr>
            <w:tcW w:w="510" w:type="dxa"/>
            <w:tcBorders>
              <w:top w:val="single" w:sz="6" w:space="0" w:color="4F81BD" w:themeColor="accent1"/>
              <w:left w:val="nil"/>
              <w:bottom w:val="single" w:sz="2" w:space="0" w:color="4F81BD" w:themeColor="accent1"/>
              <w:right w:val="nil"/>
            </w:tcBorders>
            <w:shd w:val="clear" w:color="000000" w:fill="FFFFFF"/>
            <w:textDirection w:val="btLr"/>
            <w:vAlign w:val="center"/>
            <w:hideMark/>
          </w:tcPr>
          <w:p w:rsidR="00FA00F9" w:rsidRPr="00B80917" w:rsidRDefault="00FA00F9" w:rsidP="007B5817">
            <w:pPr>
              <w:keepNext/>
              <w:tabs>
                <w:tab w:val="clear" w:pos="850"/>
                <w:tab w:val="clear" w:pos="1191"/>
                <w:tab w:val="clear" w:pos="1531"/>
              </w:tabs>
              <w:jc w:val="center"/>
              <w:rPr>
                <w:rFonts w:eastAsia="Times New Roman"/>
                <w:b/>
                <w:bCs/>
                <w:color w:val="000000"/>
                <w:sz w:val="16"/>
                <w:lang w:eastAsia="en-GB"/>
              </w:rPr>
            </w:pPr>
            <w:proofErr w:type="spellStart"/>
            <w:r w:rsidRPr="00B80917">
              <w:rPr>
                <w:rFonts w:eastAsia="Times New Roman"/>
                <w:b/>
                <w:bCs/>
                <w:color w:val="000000"/>
                <w:sz w:val="16"/>
                <w:lang w:eastAsia="en-GB"/>
              </w:rPr>
              <w:t>VimpelCom</w:t>
            </w:r>
            <w:proofErr w:type="spellEnd"/>
          </w:p>
        </w:tc>
        <w:tc>
          <w:tcPr>
            <w:tcW w:w="823" w:type="dxa"/>
            <w:tcBorders>
              <w:top w:val="single" w:sz="6" w:space="0" w:color="4F81BD" w:themeColor="accent1"/>
              <w:left w:val="nil"/>
              <w:bottom w:val="single" w:sz="2" w:space="0" w:color="4F81BD" w:themeColor="accent1"/>
              <w:right w:val="nil"/>
            </w:tcBorders>
            <w:shd w:val="clear" w:color="000000" w:fill="FFFFFF"/>
            <w:textDirection w:val="btLr"/>
            <w:vAlign w:val="center"/>
            <w:hideMark/>
          </w:tcPr>
          <w:p w:rsidR="00FA00F9" w:rsidRPr="00B80917" w:rsidRDefault="00FA00F9" w:rsidP="007B5817">
            <w:pPr>
              <w:keepNext/>
              <w:tabs>
                <w:tab w:val="clear" w:pos="850"/>
                <w:tab w:val="clear" w:pos="1191"/>
                <w:tab w:val="clear" w:pos="1531"/>
              </w:tabs>
              <w:jc w:val="center"/>
              <w:rPr>
                <w:rFonts w:eastAsia="Times New Roman"/>
                <w:b/>
                <w:bCs/>
                <w:color w:val="000000"/>
                <w:sz w:val="16"/>
                <w:lang w:eastAsia="en-GB"/>
              </w:rPr>
            </w:pPr>
            <w:r w:rsidRPr="00B80917">
              <w:rPr>
                <w:rFonts w:eastAsia="Times New Roman"/>
                <w:b/>
                <w:bCs/>
                <w:color w:val="000000"/>
                <w:sz w:val="16"/>
                <w:lang w:eastAsia="en-GB"/>
              </w:rPr>
              <w:t xml:space="preserve">Transport Logistics International </w:t>
            </w:r>
          </w:p>
        </w:tc>
        <w:tc>
          <w:tcPr>
            <w:tcW w:w="510" w:type="dxa"/>
            <w:tcBorders>
              <w:top w:val="single" w:sz="6" w:space="0" w:color="4F81BD" w:themeColor="accent1"/>
              <w:left w:val="nil"/>
              <w:bottom w:val="single" w:sz="2" w:space="0" w:color="4F81BD" w:themeColor="accent1"/>
              <w:right w:val="nil"/>
            </w:tcBorders>
            <w:shd w:val="clear" w:color="000000" w:fill="FFFFFF"/>
            <w:textDirection w:val="btLr"/>
            <w:vAlign w:val="center"/>
          </w:tcPr>
          <w:p w:rsidR="00FA00F9" w:rsidRPr="00B80917" w:rsidRDefault="00FA00F9" w:rsidP="007B5817">
            <w:pPr>
              <w:keepNext/>
              <w:tabs>
                <w:tab w:val="clear" w:pos="850"/>
                <w:tab w:val="clear" w:pos="1191"/>
                <w:tab w:val="clear" w:pos="1531"/>
              </w:tabs>
              <w:jc w:val="center"/>
              <w:rPr>
                <w:rFonts w:eastAsia="Times New Roman"/>
                <w:b/>
                <w:bCs/>
                <w:color w:val="000000"/>
                <w:sz w:val="16"/>
                <w:lang w:eastAsia="en-GB"/>
              </w:rPr>
            </w:pPr>
            <w:r>
              <w:rPr>
                <w:rFonts w:eastAsia="Times New Roman"/>
                <w:b/>
                <w:bCs/>
                <w:color w:val="000000"/>
                <w:sz w:val="16"/>
                <w:lang w:eastAsia="en-GB"/>
              </w:rPr>
              <w:t xml:space="preserve">Belarus Software </w:t>
            </w:r>
          </w:p>
        </w:tc>
        <w:tc>
          <w:tcPr>
            <w:tcW w:w="510" w:type="dxa"/>
            <w:tcBorders>
              <w:top w:val="single" w:sz="6" w:space="0" w:color="4F81BD" w:themeColor="accent1"/>
              <w:left w:val="nil"/>
              <w:bottom w:val="single" w:sz="2" w:space="0" w:color="4F81BD" w:themeColor="accent1"/>
              <w:right w:val="nil"/>
            </w:tcBorders>
            <w:shd w:val="clear" w:color="000000" w:fill="FFFFFF"/>
            <w:textDirection w:val="btLr"/>
            <w:vAlign w:val="center"/>
            <w:hideMark/>
          </w:tcPr>
          <w:p w:rsidR="00FA00F9" w:rsidRPr="00B80917" w:rsidRDefault="00FA00F9" w:rsidP="007B5817">
            <w:pPr>
              <w:keepNext/>
              <w:tabs>
                <w:tab w:val="clear" w:pos="850"/>
                <w:tab w:val="clear" w:pos="1191"/>
                <w:tab w:val="clear" w:pos="1531"/>
              </w:tabs>
              <w:jc w:val="center"/>
              <w:rPr>
                <w:rFonts w:eastAsia="Times New Roman"/>
                <w:b/>
                <w:bCs/>
                <w:color w:val="000000"/>
                <w:sz w:val="16"/>
                <w:lang w:eastAsia="en-GB"/>
              </w:rPr>
            </w:pPr>
            <w:r w:rsidRPr="00B80917">
              <w:rPr>
                <w:rFonts w:eastAsia="Times New Roman"/>
                <w:b/>
                <w:bCs/>
                <w:color w:val="000000"/>
                <w:sz w:val="16"/>
                <w:lang w:eastAsia="en-GB"/>
              </w:rPr>
              <w:t>Petrofac</w:t>
            </w:r>
            <w:r>
              <w:rPr>
                <w:rFonts w:eastAsia="Times New Roman"/>
                <w:b/>
                <w:bCs/>
                <w:color w:val="000000"/>
                <w:sz w:val="16"/>
                <w:lang w:eastAsia="en-GB"/>
              </w:rPr>
              <w:t>*</w:t>
            </w:r>
          </w:p>
        </w:tc>
        <w:tc>
          <w:tcPr>
            <w:tcW w:w="510" w:type="dxa"/>
            <w:tcBorders>
              <w:top w:val="single" w:sz="6" w:space="0" w:color="4F81BD" w:themeColor="accent1"/>
              <w:left w:val="nil"/>
              <w:bottom w:val="single" w:sz="2" w:space="0" w:color="4F81BD" w:themeColor="accent1"/>
              <w:right w:val="nil"/>
            </w:tcBorders>
            <w:shd w:val="clear" w:color="000000" w:fill="FFFFFF"/>
            <w:textDirection w:val="btLr"/>
            <w:vAlign w:val="center"/>
            <w:hideMark/>
          </w:tcPr>
          <w:p w:rsidR="00FA00F9" w:rsidRPr="00B80917" w:rsidRDefault="00FA00F9" w:rsidP="007B5817">
            <w:pPr>
              <w:keepNext/>
              <w:tabs>
                <w:tab w:val="clear" w:pos="850"/>
                <w:tab w:val="clear" w:pos="1191"/>
                <w:tab w:val="clear" w:pos="1531"/>
              </w:tabs>
              <w:jc w:val="center"/>
              <w:rPr>
                <w:rFonts w:eastAsia="Times New Roman"/>
                <w:b/>
                <w:bCs/>
                <w:color w:val="000000"/>
                <w:sz w:val="16"/>
                <w:lang w:eastAsia="en-GB"/>
              </w:rPr>
            </w:pPr>
            <w:r w:rsidRPr="00B80917">
              <w:rPr>
                <w:rFonts w:eastAsia="Times New Roman"/>
                <w:b/>
                <w:bCs/>
                <w:color w:val="000000"/>
                <w:sz w:val="16"/>
                <w:lang w:eastAsia="en-GB"/>
              </w:rPr>
              <w:t>Gold mining</w:t>
            </w:r>
            <w:r>
              <w:rPr>
                <w:rFonts w:eastAsia="Times New Roman"/>
                <w:b/>
                <w:bCs/>
                <w:color w:val="000000"/>
                <w:sz w:val="16"/>
                <w:lang w:eastAsia="en-GB"/>
              </w:rPr>
              <w:t>*</w:t>
            </w:r>
            <w:r w:rsidRPr="00B80917">
              <w:rPr>
                <w:rFonts w:eastAsia="Times New Roman"/>
                <w:b/>
                <w:bCs/>
                <w:color w:val="000000"/>
                <w:sz w:val="16"/>
                <w:lang w:eastAsia="en-GB"/>
              </w:rPr>
              <w:t xml:space="preserve"> </w:t>
            </w:r>
          </w:p>
        </w:tc>
        <w:tc>
          <w:tcPr>
            <w:tcW w:w="510" w:type="dxa"/>
            <w:tcBorders>
              <w:top w:val="single" w:sz="6" w:space="0" w:color="4F81BD" w:themeColor="accent1"/>
              <w:left w:val="single" w:sz="2" w:space="0" w:color="4F81BD" w:themeColor="accent1"/>
              <w:bottom w:val="single" w:sz="2" w:space="0" w:color="4F81BD" w:themeColor="accent1"/>
              <w:right w:val="single" w:sz="6" w:space="0" w:color="4F81BD" w:themeColor="accent1"/>
            </w:tcBorders>
            <w:shd w:val="clear" w:color="000000" w:fill="FFFFFF"/>
            <w:textDirection w:val="btLr"/>
            <w:vAlign w:val="center"/>
            <w:hideMark/>
          </w:tcPr>
          <w:p w:rsidR="00FA00F9" w:rsidRPr="00B80917" w:rsidRDefault="00FA00F9" w:rsidP="007B5817">
            <w:pPr>
              <w:keepNext/>
              <w:tabs>
                <w:tab w:val="clear" w:pos="850"/>
                <w:tab w:val="clear" w:pos="1191"/>
                <w:tab w:val="clear" w:pos="1531"/>
              </w:tabs>
              <w:jc w:val="center"/>
              <w:rPr>
                <w:rFonts w:eastAsia="Times New Roman"/>
                <w:b/>
                <w:bCs/>
                <w:color w:val="000000"/>
                <w:sz w:val="16"/>
                <w:lang w:eastAsia="en-GB"/>
              </w:rPr>
            </w:pPr>
            <w:r w:rsidRPr="00B80917">
              <w:rPr>
                <w:rFonts w:eastAsia="Times New Roman"/>
                <w:b/>
                <w:bCs/>
                <w:color w:val="000000"/>
                <w:sz w:val="16"/>
                <w:lang w:eastAsia="en-GB"/>
              </w:rPr>
              <w:t>Total</w:t>
            </w:r>
          </w:p>
        </w:tc>
      </w:tr>
      <w:tr w:rsidR="00FA00F9" w:rsidRPr="00DC6EF5" w:rsidTr="00FA00F9">
        <w:trPr>
          <w:cantSplit/>
          <w:trHeight w:val="288"/>
          <w:jc w:val="center"/>
        </w:trPr>
        <w:tc>
          <w:tcPr>
            <w:tcW w:w="2694" w:type="dxa"/>
            <w:tcBorders>
              <w:top w:val="single" w:sz="2" w:space="0" w:color="4F81BD" w:themeColor="accent1"/>
              <w:left w:val="single" w:sz="6" w:space="0" w:color="4F81BD" w:themeColor="accent1"/>
              <w:bottom w:val="nil"/>
              <w:right w:val="single" w:sz="2" w:space="0" w:color="4F81BD" w:themeColor="accent1"/>
            </w:tcBorders>
            <w:shd w:val="clear" w:color="000000" w:fill="EDF0F7"/>
            <w:vAlign w:val="center"/>
          </w:tcPr>
          <w:p w:rsidR="00FA00F9" w:rsidRPr="00B80917" w:rsidRDefault="00FA00F9" w:rsidP="007B5817">
            <w:pPr>
              <w:keepNext/>
              <w:tabs>
                <w:tab w:val="clear" w:pos="850"/>
                <w:tab w:val="clear" w:pos="1191"/>
                <w:tab w:val="clear" w:pos="1531"/>
              </w:tabs>
              <w:spacing w:before="60" w:after="60"/>
              <w:jc w:val="right"/>
              <w:rPr>
                <w:rFonts w:eastAsia="Times New Roman"/>
                <w:b/>
                <w:bCs/>
                <w:color w:val="000000"/>
                <w:sz w:val="16"/>
                <w:lang w:val="en-US" w:eastAsia="en-GB"/>
              </w:rPr>
            </w:pPr>
            <w:r w:rsidRPr="00B80917">
              <w:rPr>
                <w:rFonts w:eastAsia="Times New Roman"/>
                <w:b/>
                <w:bCs/>
                <w:color w:val="000000"/>
                <w:sz w:val="16"/>
                <w:lang w:val="en-US" w:eastAsia="en-GB"/>
              </w:rPr>
              <w:t>Internet and public sources</w:t>
            </w:r>
          </w:p>
        </w:tc>
        <w:tc>
          <w:tcPr>
            <w:tcW w:w="984" w:type="dxa"/>
            <w:tcBorders>
              <w:top w:val="single" w:sz="2" w:space="0" w:color="4F81BD" w:themeColor="accent1"/>
              <w:left w:val="single" w:sz="2" w:space="0" w:color="4F81BD" w:themeColor="accent1"/>
              <w:bottom w:val="nil"/>
              <w:right w:val="nil"/>
            </w:tcBorders>
            <w:shd w:val="clear" w:color="auto" w:fill="auto"/>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80917">
              <w:rPr>
                <w:rFonts w:eastAsia="SimSun"/>
                <w:sz w:val="17"/>
                <w:szCs w:val="18"/>
              </w:rPr>
              <w:t>x</w:t>
            </w:r>
          </w:p>
        </w:tc>
        <w:tc>
          <w:tcPr>
            <w:tcW w:w="510" w:type="dxa"/>
            <w:tcBorders>
              <w:top w:val="single" w:sz="2" w:space="0" w:color="4F81BD" w:themeColor="accent1"/>
              <w:left w:val="nil"/>
              <w:bottom w:val="nil"/>
              <w:right w:val="nil"/>
            </w:tcBorders>
            <w:shd w:val="clear" w:color="auto" w:fill="auto"/>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80917">
              <w:rPr>
                <w:rFonts w:eastAsia="SimSun"/>
                <w:sz w:val="17"/>
                <w:szCs w:val="18"/>
              </w:rPr>
              <w:t>x</w:t>
            </w:r>
          </w:p>
        </w:tc>
        <w:tc>
          <w:tcPr>
            <w:tcW w:w="510" w:type="dxa"/>
            <w:tcBorders>
              <w:top w:val="single" w:sz="2" w:space="0" w:color="4F81BD" w:themeColor="accent1"/>
              <w:left w:val="nil"/>
              <w:bottom w:val="nil"/>
              <w:right w:val="nil"/>
            </w:tcBorders>
            <w:shd w:val="clear" w:color="auto" w:fill="auto"/>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80917">
              <w:rPr>
                <w:rFonts w:eastAsia="SimSun"/>
                <w:sz w:val="17"/>
                <w:szCs w:val="18"/>
              </w:rPr>
              <w:t>x</w:t>
            </w:r>
          </w:p>
        </w:tc>
        <w:tc>
          <w:tcPr>
            <w:tcW w:w="823" w:type="dxa"/>
            <w:tcBorders>
              <w:top w:val="single" w:sz="2" w:space="0" w:color="4F81BD" w:themeColor="accent1"/>
              <w:left w:val="nil"/>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80917">
              <w:rPr>
                <w:rFonts w:eastAsia="SimSun"/>
                <w:sz w:val="17"/>
                <w:szCs w:val="18"/>
              </w:rPr>
              <w:t>x</w:t>
            </w:r>
          </w:p>
        </w:tc>
        <w:tc>
          <w:tcPr>
            <w:tcW w:w="510" w:type="dxa"/>
            <w:tcBorders>
              <w:top w:val="single" w:sz="2" w:space="0" w:color="4F81BD" w:themeColor="accent1"/>
              <w:left w:val="nil"/>
              <w:bottom w:val="nil"/>
              <w:right w:val="nil"/>
            </w:tcBorders>
            <w:shd w:val="clear" w:color="000000" w:fill="EDF0F7"/>
            <w:vAlign w:val="center"/>
          </w:tcPr>
          <w:p w:rsidR="00FA00F9"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Pr>
                <w:rFonts w:eastAsia="SimSun"/>
                <w:sz w:val="17"/>
                <w:szCs w:val="18"/>
              </w:rPr>
              <w:t>x</w:t>
            </w:r>
          </w:p>
        </w:tc>
        <w:tc>
          <w:tcPr>
            <w:tcW w:w="510" w:type="dxa"/>
            <w:tcBorders>
              <w:top w:val="single" w:sz="2" w:space="0" w:color="4F81BD" w:themeColor="accent1"/>
              <w:left w:val="nil"/>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80917">
              <w:rPr>
                <w:rFonts w:eastAsia="SimSun"/>
                <w:sz w:val="17"/>
                <w:szCs w:val="18"/>
              </w:rPr>
              <w:t>x</w:t>
            </w:r>
          </w:p>
        </w:tc>
        <w:tc>
          <w:tcPr>
            <w:tcW w:w="510" w:type="dxa"/>
            <w:tcBorders>
              <w:top w:val="single" w:sz="2" w:space="0" w:color="4F81BD" w:themeColor="accent1"/>
              <w:left w:val="nil"/>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80917">
              <w:rPr>
                <w:rFonts w:eastAsia="SimSun"/>
                <w:sz w:val="17"/>
                <w:szCs w:val="18"/>
              </w:rPr>
              <w:t>x</w:t>
            </w:r>
          </w:p>
        </w:tc>
        <w:tc>
          <w:tcPr>
            <w:tcW w:w="510" w:type="dxa"/>
            <w:tcBorders>
              <w:top w:val="single" w:sz="2" w:space="0" w:color="4F81BD" w:themeColor="accent1"/>
              <w:left w:val="single" w:sz="2" w:space="0" w:color="4F81BD" w:themeColor="accent1"/>
              <w:bottom w:val="nil"/>
              <w:right w:val="single" w:sz="6" w:space="0" w:color="4F81BD" w:themeColor="accent1"/>
            </w:tcBorders>
            <w:shd w:val="clear" w:color="000000" w:fill="C6D9F1"/>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Pr>
                <w:rFonts w:eastAsia="SimSun"/>
                <w:sz w:val="17"/>
                <w:szCs w:val="18"/>
              </w:rPr>
              <w:t>7</w:t>
            </w:r>
          </w:p>
        </w:tc>
      </w:tr>
      <w:tr w:rsidR="00FA00F9" w:rsidRPr="00DC6EF5" w:rsidTr="00FA00F9">
        <w:trPr>
          <w:cantSplit/>
          <w:trHeight w:val="288"/>
          <w:jc w:val="center"/>
        </w:trPr>
        <w:tc>
          <w:tcPr>
            <w:tcW w:w="2694" w:type="dxa"/>
            <w:tcBorders>
              <w:top w:val="nil"/>
              <w:left w:val="single" w:sz="6" w:space="0" w:color="4F81BD" w:themeColor="accent1"/>
              <w:bottom w:val="nil"/>
              <w:right w:val="single" w:sz="2" w:space="0" w:color="4F81BD" w:themeColor="accent1"/>
            </w:tcBorders>
            <w:shd w:val="clear" w:color="000000" w:fill="FFFFFF"/>
            <w:vAlign w:val="center"/>
          </w:tcPr>
          <w:p w:rsidR="00FA00F9" w:rsidRPr="00B80917" w:rsidRDefault="00FA00F9" w:rsidP="007B5817">
            <w:pPr>
              <w:keepNext/>
              <w:tabs>
                <w:tab w:val="clear" w:pos="850"/>
                <w:tab w:val="clear" w:pos="1191"/>
                <w:tab w:val="clear" w:pos="1531"/>
              </w:tabs>
              <w:spacing w:before="60" w:after="60"/>
              <w:jc w:val="right"/>
              <w:rPr>
                <w:rFonts w:eastAsia="Times New Roman"/>
                <w:b/>
                <w:bCs/>
                <w:color w:val="000000"/>
                <w:sz w:val="16"/>
                <w:lang w:val="en-US" w:eastAsia="en-GB"/>
              </w:rPr>
            </w:pPr>
            <w:r w:rsidRPr="00B80917">
              <w:rPr>
                <w:rFonts w:eastAsia="Times New Roman"/>
                <w:b/>
                <w:bCs/>
                <w:color w:val="000000"/>
                <w:sz w:val="16"/>
                <w:lang w:val="en-US" w:eastAsia="en-GB"/>
              </w:rPr>
              <w:t>Search and Seizure</w:t>
            </w:r>
          </w:p>
        </w:tc>
        <w:tc>
          <w:tcPr>
            <w:tcW w:w="984" w:type="dxa"/>
            <w:tcBorders>
              <w:top w:val="nil"/>
              <w:left w:val="single" w:sz="2" w:space="0" w:color="4F81BD" w:themeColor="accent1"/>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80917">
              <w:rPr>
                <w:rFonts w:eastAsia="SimSun"/>
                <w:sz w:val="17"/>
                <w:szCs w:val="18"/>
              </w:rPr>
              <w:t>x</w:t>
            </w:r>
          </w:p>
        </w:tc>
        <w:tc>
          <w:tcPr>
            <w:tcW w:w="510"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80917">
              <w:rPr>
                <w:rFonts w:eastAsia="SimSun"/>
                <w:sz w:val="17"/>
                <w:szCs w:val="18"/>
              </w:rPr>
              <w:t>x</w:t>
            </w:r>
          </w:p>
        </w:tc>
        <w:tc>
          <w:tcPr>
            <w:tcW w:w="510"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823"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single" w:sz="2" w:space="0" w:color="4F81BD" w:themeColor="accent1"/>
              <w:bottom w:val="nil"/>
              <w:right w:val="single" w:sz="6" w:space="0" w:color="4F81BD" w:themeColor="accent1"/>
            </w:tcBorders>
            <w:shd w:val="clear" w:color="000000" w:fill="C6D9F1"/>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Pr>
                <w:rFonts w:eastAsia="SimSun"/>
                <w:sz w:val="17"/>
                <w:szCs w:val="18"/>
              </w:rPr>
              <w:t>2</w:t>
            </w:r>
          </w:p>
        </w:tc>
      </w:tr>
      <w:tr w:rsidR="00FA00F9" w:rsidRPr="00DC6EF5" w:rsidTr="00FA00F9">
        <w:trPr>
          <w:cantSplit/>
          <w:trHeight w:val="288"/>
          <w:jc w:val="center"/>
        </w:trPr>
        <w:tc>
          <w:tcPr>
            <w:tcW w:w="2694" w:type="dxa"/>
            <w:tcBorders>
              <w:top w:val="nil"/>
              <w:left w:val="single" w:sz="6" w:space="0" w:color="4F81BD" w:themeColor="accent1"/>
              <w:bottom w:val="nil"/>
              <w:right w:val="single" w:sz="2" w:space="0" w:color="4F81BD" w:themeColor="accent1"/>
            </w:tcBorders>
            <w:shd w:val="clear" w:color="000000" w:fill="EDF0F7"/>
            <w:vAlign w:val="center"/>
          </w:tcPr>
          <w:p w:rsidR="00FA00F9" w:rsidRPr="00B80917" w:rsidRDefault="00FA00F9" w:rsidP="007B5817">
            <w:pPr>
              <w:keepNext/>
              <w:tabs>
                <w:tab w:val="clear" w:pos="850"/>
                <w:tab w:val="clear" w:pos="1191"/>
                <w:tab w:val="clear" w:pos="1531"/>
              </w:tabs>
              <w:spacing w:before="60" w:after="60"/>
              <w:jc w:val="right"/>
              <w:rPr>
                <w:rFonts w:eastAsia="Times New Roman"/>
                <w:b/>
                <w:bCs/>
                <w:color w:val="000000"/>
                <w:sz w:val="16"/>
                <w:lang w:val="en-US" w:eastAsia="en-GB"/>
              </w:rPr>
            </w:pPr>
            <w:r w:rsidRPr="00B80917">
              <w:rPr>
                <w:rFonts w:eastAsia="Times New Roman"/>
                <w:b/>
                <w:bCs/>
                <w:color w:val="000000"/>
                <w:sz w:val="16"/>
                <w:lang w:val="en-US" w:eastAsia="en-GB"/>
              </w:rPr>
              <w:t>Seizing / processing electronic evidence</w:t>
            </w:r>
          </w:p>
        </w:tc>
        <w:tc>
          <w:tcPr>
            <w:tcW w:w="984" w:type="dxa"/>
            <w:tcBorders>
              <w:top w:val="nil"/>
              <w:left w:val="single" w:sz="2" w:space="0" w:color="4F81BD" w:themeColor="accent1"/>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80917">
              <w:rPr>
                <w:rFonts w:eastAsia="SimSun"/>
                <w:sz w:val="17"/>
                <w:szCs w:val="18"/>
              </w:rPr>
              <w:t>x</w:t>
            </w:r>
          </w:p>
        </w:tc>
        <w:tc>
          <w:tcPr>
            <w:tcW w:w="510" w:type="dxa"/>
            <w:tcBorders>
              <w:top w:val="nil"/>
              <w:left w:val="nil"/>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80917">
              <w:rPr>
                <w:rFonts w:eastAsia="SimSun"/>
                <w:sz w:val="17"/>
                <w:szCs w:val="18"/>
              </w:rPr>
              <w:t>x</w:t>
            </w:r>
          </w:p>
        </w:tc>
        <w:tc>
          <w:tcPr>
            <w:tcW w:w="510" w:type="dxa"/>
            <w:tcBorders>
              <w:top w:val="nil"/>
              <w:left w:val="nil"/>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823" w:type="dxa"/>
            <w:tcBorders>
              <w:top w:val="nil"/>
              <w:left w:val="nil"/>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nil"/>
              <w:right w:val="nil"/>
            </w:tcBorders>
            <w:shd w:val="clear" w:color="000000" w:fill="EDF0F7"/>
            <w:vAlign w:val="center"/>
          </w:tcPr>
          <w:p w:rsidR="00FA00F9"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Pr>
                <w:rFonts w:eastAsia="SimSun"/>
                <w:sz w:val="17"/>
                <w:szCs w:val="18"/>
              </w:rPr>
              <w:t>x</w:t>
            </w:r>
          </w:p>
        </w:tc>
        <w:tc>
          <w:tcPr>
            <w:tcW w:w="510" w:type="dxa"/>
            <w:tcBorders>
              <w:top w:val="nil"/>
              <w:left w:val="nil"/>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single" w:sz="2" w:space="0" w:color="4F81BD" w:themeColor="accent1"/>
              <w:bottom w:val="nil"/>
              <w:right w:val="single" w:sz="6" w:space="0" w:color="4F81BD" w:themeColor="accent1"/>
            </w:tcBorders>
            <w:shd w:val="clear" w:color="000000" w:fill="C6D9F1"/>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Pr>
                <w:rFonts w:eastAsia="SimSun"/>
                <w:sz w:val="17"/>
                <w:szCs w:val="18"/>
              </w:rPr>
              <w:t>3</w:t>
            </w:r>
          </w:p>
        </w:tc>
      </w:tr>
      <w:tr w:rsidR="00FA00F9" w:rsidRPr="00DC6EF5" w:rsidTr="00FA00F9">
        <w:trPr>
          <w:cantSplit/>
          <w:trHeight w:val="288"/>
          <w:jc w:val="center"/>
        </w:trPr>
        <w:tc>
          <w:tcPr>
            <w:tcW w:w="2694" w:type="dxa"/>
            <w:tcBorders>
              <w:top w:val="nil"/>
              <w:left w:val="single" w:sz="6" w:space="0" w:color="4F81BD" w:themeColor="accent1"/>
              <w:bottom w:val="nil"/>
              <w:right w:val="single" w:sz="2" w:space="0" w:color="4F81BD" w:themeColor="accent1"/>
            </w:tcBorders>
            <w:shd w:val="clear" w:color="000000" w:fill="FFFFFF"/>
            <w:vAlign w:val="center"/>
            <w:hideMark/>
          </w:tcPr>
          <w:p w:rsidR="00FA00F9" w:rsidRPr="00B80917" w:rsidRDefault="00FA00F9" w:rsidP="007B5817">
            <w:pPr>
              <w:keepNext/>
              <w:tabs>
                <w:tab w:val="clear" w:pos="850"/>
                <w:tab w:val="clear" w:pos="1191"/>
                <w:tab w:val="clear" w:pos="1531"/>
              </w:tabs>
              <w:spacing w:before="60" w:after="60"/>
              <w:jc w:val="right"/>
              <w:rPr>
                <w:rFonts w:eastAsia="Times New Roman"/>
                <w:b/>
                <w:bCs/>
                <w:color w:val="000000"/>
                <w:sz w:val="16"/>
                <w:lang w:val="en-US" w:eastAsia="en-GB"/>
              </w:rPr>
            </w:pPr>
            <w:r w:rsidRPr="00B80917">
              <w:rPr>
                <w:rFonts w:eastAsia="Times New Roman"/>
                <w:b/>
                <w:bCs/>
                <w:color w:val="000000"/>
                <w:sz w:val="16"/>
                <w:lang w:val="en-US" w:eastAsia="en-GB"/>
              </w:rPr>
              <w:t>Intercepting communications</w:t>
            </w:r>
          </w:p>
        </w:tc>
        <w:tc>
          <w:tcPr>
            <w:tcW w:w="984" w:type="dxa"/>
            <w:tcBorders>
              <w:top w:val="nil"/>
              <w:left w:val="single" w:sz="2" w:space="0" w:color="4F81BD" w:themeColor="accent1"/>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80917">
              <w:rPr>
                <w:rFonts w:eastAsia="SimSun"/>
                <w:sz w:val="17"/>
                <w:szCs w:val="18"/>
              </w:rPr>
              <w:t>x</w:t>
            </w:r>
          </w:p>
        </w:tc>
        <w:tc>
          <w:tcPr>
            <w:tcW w:w="510"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80917">
              <w:rPr>
                <w:rFonts w:eastAsia="SimSun"/>
                <w:sz w:val="17"/>
                <w:szCs w:val="18"/>
              </w:rPr>
              <w:t>x</w:t>
            </w:r>
          </w:p>
        </w:tc>
        <w:tc>
          <w:tcPr>
            <w:tcW w:w="510"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823"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single" w:sz="2" w:space="0" w:color="4F81BD" w:themeColor="accent1"/>
              <w:bottom w:val="nil"/>
              <w:right w:val="single" w:sz="6" w:space="0" w:color="4F81BD" w:themeColor="accent1"/>
            </w:tcBorders>
            <w:shd w:val="clear" w:color="000000" w:fill="C6D9F1"/>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Pr>
                <w:rFonts w:eastAsia="SimSun"/>
                <w:sz w:val="17"/>
                <w:szCs w:val="18"/>
              </w:rPr>
              <w:t>2</w:t>
            </w:r>
          </w:p>
        </w:tc>
      </w:tr>
      <w:tr w:rsidR="00FA00F9" w:rsidRPr="00DC6EF5" w:rsidTr="00FA00F9">
        <w:trPr>
          <w:cantSplit/>
          <w:trHeight w:val="288"/>
          <w:jc w:val="center"/>
        </w:trPr>
        <w:tc>
          <w:tcPr>
            <w:tcW w:w="2694" w:type="dxa"/>
            <w:tcBorders>
              <w:top w:val="nil"/>
              <w:left w:val="single" w:sz="6" w:space="0" w:color="4F81BD" w:themeColor="accent1"/>
              <w:bottom w:val="nil"/>
              <w:right w:val="single" w:sz="2" w:space="0" w:color="4F81BD" w:themeColor="accent1"/>
            </w:tcBorders>
            <w:shd w:val="clear" w:color="000000" w:fill="EDF0F7"/>
            <w:vAlign w:val="center"/>
            <w:hideMark/>
          </w:tcPr>
          <w:p w:rsidR="00FA00F9" w:rsidRPr="00B80917" w:rsidRDefault="00FA00F9" w:rsidP="007B5817">
            <w:pPr>
              <w:keepNext/>
              <w:tabs>
                <w:tab w:val="clear" w:pos="850"/>
                <w:tab w:val="clear" w:pos="1191"/>
                <w:tab w:val="clear" w:pos="1531"/>
              </w:tabs>
              <w:spacing w:before="60" w:after="60"/>
              <w:jc w:val="right"/>
              <w:rPr>
                <w:rFonts w:eastAsia="Times New Roman"/>
                <w:b/>
                <w:bCs/>
                <w:color w:val="000000"/>
                <w:sz w:val="16"/>
                <w:lang w:val="en-US" w:eastAsia="en-GB"/>
              </w:rPr>
            </w:pPr>
            <w:r w:rsidRPr="00B80917">
              <w:rPr>
                <w:rFonts w:eastAsia="Times New Roman"/>
                <w:b/>
                <w:bCs/>
                <w:color w:val="000000"/>
                <w:sz w:val="16"/>
                <w:lang w:val="en-US" w:eastAsia="en-GB"/>
              </w:rPr>
              <w:t>Interviews</w:t>
            </w:r>
          </w:p>
        </w:tc>
        <w:tc>
          <w:tcPr>
            <w:tcW w:w="984" w:type="dxa"/>
            <w:tcBorders>
              <w:top w:val="nil"/>
              <w:left w:val="single" w:sz="2" w:space="0" w:color="4F81BD" w:themeColor="accent1"/>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80917">
              <w:rPr>
                <w:rFonts w:eastAsia="SimSun"/>
                <w:sz w:val="17"/>
                <w:szCs w:val="18"/>
              </w:rPr>
              <w:t>x</w:t>
            </w:r>
          </w:p>
        </w:tc>
        <w:tc>
          <w:tcPr>
            <w:tcW w:w="510" w:type="dxa"/>
            <w:tcBorders>
              <w:top w:val="nil"/>
              <w:left w:val="nil"/>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80917">
              <w:rPr>
                <w:rFonts w:eastAsia="SimSun"/>
                <w:sz w:val="17"/>
                <w:szCs w:val="18"/>
              </w:rPr>
              <w:t>x</w:t>
            </w:r>
          </w:p>
        </w:tc>
        <w:tc>
          <w:tcPr>
            <w:tcW w:w="510" w:type="dxa"/>
            <w:tcBorders>
              <w:top w:val="nil"/>
              <w:left w:val="nil"/>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80917">
              <w:rPr>
                <w:rFonts w:eastAsia="SimSun"/>
                <w:sz w:val="17"/>
                <w:szCs w:val="18"/>
              </w:rPr>
              <w:t>x</w:t>
            </w:r>
          </w:p>
        </w:tc>
        <w:tc>
          <w:tcPr>
            <w:tcW w:w="823" w:type="dxa"/>
            <w:tcBorders>
              <w:top w:val="nil"/>
              <w:left w:val="nil"/>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80917">
              <w:rPr>
                <w:rFonts w:eastAsia="SimSun"/>
                <w:sz w:val="17"/>
                <w:szCs w:val="18"/>
              </w:rPr>
              <w:t>x</w:t>
            </w:r>
          </w:p>
        </w:tc>
        <w:tc>
          <w:tcPr>
            <w:tcW w:w="510" w:type="dxa"/>
            <w:tcBorders>
              <w:top w:val="nil"/>
              <w:left w:val="nil"/>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single" w:sz="2" w:space="0" w:color="4F81BD" w:themeColor="accent1"/>
              <w:bottom w:val="nil"/>
              <w:right w:val="single" w:sz="6" w:space="0" w:color="4F81BD" w:themeColor="accent1"/>
            </w:tcBorders>
            <w:shd w:val="clear" w:color="000000" w:fill="C6D9F1"/>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Pr>
                <w:rFonts w:eastAsia="SimSun"/>
                <w:sz w:val="17"/>
                <w:szCs w:val="18"/>
              </w:rPr>
              <w:t>4</w:t>
            </w:r>
          </w:p>
        </w:tc>
      </w:tr>
      <w:tr w:rsidR="00FA00F9" w:rsidRPr="00DC6EF5" w:rsidTr="00FA00F9">
        <w:trPr>
          <w:cantSplit/>
          <w:trHeight w:val="288"/>
          <w:jc w:val="center"/>
        </w:trPr>
        <w:tc>
          <w:tcPr>
            <w:tcW w:w="2694" w:type="dxa"/>
            <w:tcBorders>
              <w:top w:val="nil"/>
              <w:left w:val="single" w:sz="6" w:space="0" w:color="4F81BD" w:themeColor="accent1"/>
              <w:bottom w:val="nil"/>
              <w:right w:val="single" w:sz="2" w:space="0" w:color="4F81BD" w:themeColor="accent1"/>
            </w:tcBorders>
            <w:shd w:val="clear" w:color="000000" w:fill="FFFFFF"/>
            <w:vAlign w:val="center"/>
            <w:hideMark/>
          </w:tcPr>
          <w:p w:rsidR="00FA00F9" w:rsidRPr="00B80917" w:rsidRDefault="00FA00F9" w:rsidP="007B5817">
            <w:pPr>
              <w:keepNext/>
              <w:tabs>
                <w:tab w:val="clear" w:pos="850"/>
                <w:tab w:val="clear" w:pos="1191"/>
                <w:tab w:val="clear" w:pos="1531"/>
              </w:tabs>
              <w:spacing w:before="60" w:after="60"/>
              <w:jc w:val="right"/>
              <w:rPr>
                <w:rFonts w:eastAsia="Times New Roman"/>
                <w:b/>
                <w:bCs/>
                <w:color w:val="000000"/>
                <w:sz w:val="16"/>
                <w:lang w:val="en-US" w:eastAsia="en-GB"/>
              </w:rPr>
            </w:pPr>
            <w:r w:rsidRPr="00B80917">
              <w:rPr>
                <w:rFonts w:eastAsia="Times New Roman"/>
                <w:b/>
                <w:bCs/>
                <w:color w:val="000000"/>
                <w:sz w:val="16"/>
                <w:lang w:val="en-US" w:eastAsia="en-GB"/>
              </w:rPr>
              <w:t>Forensic audits</w:t>
            </w:r>
          </w:p>
        </w:tc>
        <w:tc>
          <w:tcPr>
            <w:tcW w:w="984" w:type="dxa"/>
            <w:tcBorders>
              <w:top w:val="nil"/>
              <w:left w:val="single" w:sz="2" w:space="0" w:color="4F81BD" w:themeColor="accent1"/>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80917">
              <w:rPr>
                <w:rFonts w:eastAsia="SimSun"/>
                <w:sz w:val="17"/>
                <w:szCs w:val="18"/>
              </w:rPr>
              <w:t>x</w:t>
            </w:r>
          </w:p>
        </w:tc>
        <w:tc>
          <w:tcPr>
            <w:tcW w:w="510"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823"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single" w:sz="2" w:space="0" w:color="4F81BD" w:themeColor="accent1"/>
              <w:bottom w:val="nil"/>
              <w:right w:val="single" w:sz="6" w:space="0" w:color="4F81BD" w:themeColor="accent1"/>
            </w:tcBorders>
            <w:shd w:val="clear" w:color="000000" w:fill="C6D9F1"/>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Pr>
                <w:rFonts w:eastAsia="SimSun"/>
                <w:sz w:val="17"/>
                <w:szCs w:val="18"/>
              </w:rPr>
              <w:t>1</w:t>
            </w:r>
          </w:p>
        </w:tc>
      </w:tr>
      <w:tr w:rsidR="00FA00F9" w:rsidRPr="00DC6EF5" w:rsidTr="00FA00F9">
        <w:trPr>
          <w:cantSplit/>
          <w:trHeight w:val="288"/>
          <w:jc w:val="center"/>
        </w:trPr>
        <w:tc>
          <w:tcPr>
            <w:tcW w:w="2694" w:type="dxa"/>
            <w:tcBorders>
              <w:top w:val="nil"/>
              <w:left w:val="single" w:sz="6" w:space="0" w:color="4F81BD" w:themeColor="accent1"/>
              <w:bottom w:val="nil"/>
              <w:right w:val="single" w:sz="2" w:space="0" w:color="4F81BD" w:themeColor="accent1"/>
            </w:tcBorders>
            <w:shd w:val="clear" w:color="000000" w:fill="EDF0F7"/>
            <w:vAlign w:val="center"/>
            <w:hideMark/>
          </w:tcPr>
          <w:p w:rsidR="00FA00F9" w:rsidRPr="00B80917" w:rsidRDefault="00FA00F9" w:rsidP="007B5817">
            <w:pPr>
              <w:keepNext/>
              <w:tabs>
                <w:tab w:val="clear" w:pos="850"/>
                <w:tab w:val="clear" w:pos="1191"/>
                <w:tab w:val="clear" w:pos="1531"/>
              </w:tabs>
              <w:spacing w:before="60" w:after="60"/>
              <w:jc w:val="right"/>
              <w:rPr>
                <w:rFonts w:eastAsia="Times New Roman"/>
                <w:b/>
                <w:bCs/>
                <w:color w:val="000000"/>
                <w:sz w:val="16"/>
                <w:lang w:val="en-US" w:eastAsia="en-GB"/>
              </w:rPr>
            </w:pPr>
            <w:r w:rsidRPr="00B80917">
              <w:rPr>
                <w:rFonts w:eastAsia="Times New Roman"/>
                <w:b/>
                <w:bCs/>
                <w:color w:val="000000"/>
                <w:sz w:val="16"/>
                <w:lang w:val="en-US" w:eastAsia="en-GB"/>
              </w:rPr>
              <w:t>Self-reporting and co-operation by companies</w:t>
            </w:r>
          </w:p>
        </w:tc>
        <w:tc>
          <w:tcPr>
            <w:tcW w:w="984" w:type="dxa"/>
            <w:tcBorders>
              <w:top w:val="nil"/>
              <w:left w:val="single" w:sz="2" w:space="0" w:color="4F81BD" w:themeColor="accent1"/>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823" w:type="dxa"/>
            <w:tcBorders>
              <w:top w:val="nil"/>
              <w:left w:val="nil"/>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single" w:sz="2" w:space="0" w:color="4F81BD" w:themeColor="accent1"/>
              <w:bottom w:val="nil"/>
              <w:right w:val="single" w:sz="6" w:space="0" w:color="4F81BD" w:themeColor="accent1"/>
            </w:tcBorders>
            <w:shd w:val="clear" w:color="000000" w:fill="C6D9F1"/>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Pr>
                <w:rFonts w:eastAsia="SimSun"/>
                <w:sz w:val="17"/>
                <w:szCs w:val="18"/>
              </w:rPr>
              <w:t>0</w:t>
            </w:r>
          </w:p>
        </w:tc>
      </w:tr>
      <w:tr w:rsidR="00FA00F9" w:rsidRPr="00DC6EF5" w:rsidTr="00FA00F9">
        <w:trPr>
          <w:cantSplit/>
          <w:trHeight w:val="288"/>
          <w:jc w:val="center"/>
        </w:trPr>
        <w:tc>
          <w:tcPr>
            <w:tcW w:w="2694" w:type="dxa"/>
            <w:tcBorders>
              <w:top w:val="nil"/>
              <w:left w:val="single" w:sz="6" w:space="0" w:color="4F81BD" w:themeColor="accent1"/>
              <w:bottom w:val="nil"/>
              <w:right w:val="single" w:sz="2" w:space="0" w:color="4F81BD" w:themeColor="accent1"/>
            </w:tcBorders>
            <w:shd w:val="clear" w:color="000000" w:fill="FFFFFF"/>
            <w:vAlign w:val="center"/>
            <w:hideMark/>
          </w:tcPr>
          <w:p w:rsidR="00FA00F9" w:rsidRPr="00B80917" w:rsidRDefault="00FA00F9" w:rsidP="007B5817">
            <w:pPr>
              <w:keepNext/>
              <w:tabs>
                <w:tab w:val="clear" w:pos="850"/>
                <w:tab w:val="clear" w:pos="1191"/>
                <w:tab w:val="clear" w:pos="1531"/>
              </w:tabs>
              <w:spacing w:before="60" w:after="60"/>
              <w:jc w:val="right"/>
              <w:rPr>
                <w:rFonts w:eastAsia="Times New Roman"/>
                <w:b/>
                <w:bCs/>
                <w:color w:val="000000"/>
                <w:sz w:val="16"/>
                <w:lang w:val="en-US" w:eastAsia="en-GB"/>
              </w:rPr>
            </w:pPr>
            <w:r w:rsidRPr="00B80917">
              <w:rPr>
                <w:rFonts w:eastAsia="Times New Roman"/>
                <w:b/>
                <w:bCs/>
                <w:color w:val="000000"/>
                <w:sz w:val="16"/>
                <w:lang w:val="en-US" w:eastAsia="en-GB"/>
              </w:rPr>
              <w:t>Co-operation with domestic counterparts</w:t>
            </w:r>
          </w:p>
        </w:tc>
        <w:tc>
          <w:tcPr>
            <w:tcW w:w="984" w:type="dxa"/>
            <w:tcBorders>
              <w:top w:val="nil"/>
              <w:left w:val="single" w:sz="2" w:space="0" w:color="4F81BD" w:themeColor="accent1"/>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80917">
              <w:rPr>
                <w:rFonts w:eastAsia="SimSun"/>
                <w:sz w:val="17"/>
                <w:szCs w:val="18"/>
              </w:rPr>
              <w:t>x</w:t>
            </w:r>
          </w:p>
        </w:tc>
        <w:tc>
          <w:tcPr>
            <w:tcW w:w="510"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80917">
              <w:rPr>
                <w:rFonts w:eastAsia="SimSun"/>
                <w:sz w:val="17"/>
                <w:szCs w:val="18"/>
              </w:rPr>
              <w:t>x</w:t>
            </w:r>
          </w:p>
        </w:tc>
        <w:tc>
          <w:tcPr>
            <w:tcW w:w="510"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823"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nil"/>
              <w:right w:val="nil"/>
            </w:tcBorders>
            <w:shd w:val="clear" w:color="000000" w:fill="FFFFFF"/>
            <w:vAlign w:val="center"/>
          </w:tcPr>
          <w:p w:rsidR="00FA00F9"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Pr>
                <w:rFonts w:eastAsia="SimSun"/>
                <w:sz w:val="17"/>
                <w:szCs w:val="18"/>
              </w:rPr>
              <w:t>x</w:t>
            </w:r>
          </w:p>
        </w:tc>
        <w:tc>
          <w:tcPr>
            <w:tcW w:w="510"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80917">
              <w:rPr>
                <w:rFonts w:eastAsia="SimSun"/>
                <w:sz w:val="17"/>
                <w:szCs w:val="18"/>
              </w:rPr>
              <w:t>x</w:t>
            </w:r>
          </w:p>
        </w:tc>
        <w:tc>
          <w:tcPr>
            <w:tcW w:w="510" w:type="dxa"/>
            <w:tcBorders>
              <w:top w:val="nil"/>
              <w:left w:val="single" w:sz="2" w:space="0" w:color="4F81BD" w:themeColor="accent1"/>
              <w:bottom w:val="nil"/>
              <w:right w:val="single" w:sz="6" w:space="0" w:color="4F81BD" w:themeColor="accent1"/>
            </w:tcBorders>
            <w:shd w:val="clear" w:color="000000" w:fill="C6D9F1"/>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Pr>
                <w:rFonts w:eastAsia="SimSun"/>
                <w:sz w:val="17"/>
                <w:szCs w:val="18"/>
              </w:rPr>
              <w:t>4</w:t>
            </w:r>
          </w:p>
        </w:tc>
      </w:tr>
      <w:tr w:rsidR="00FA00F9" w:rsidRPr="00DC6EF5" w:rsidTr="00FA00F9">
        <w:trPr>
          <w:cantSplit/>
          <w:trHeight w:val="288"/>
          <w:jc w:val="center"/>
        </w:trPr>
        <w:tc>
          <w:tcPr>
            <w:tcW w:w="2694" w:type="dxa"/>
            <w:tcBorders>
              <w:top w:val="nil"/>
              <w:left w:val="single" w:sz="6" w:space="0" w:color="4F81BD" w:themeColor="accent1"/>
              <w:bottom w:val="nil"/>
              <w:right w:val="single" w:sz="2" w:space="0" w:color="4F81BD" w:themeColor="accent1"/>
            </w:tcBorders>
            <w:shd w:val="clear" w:color="000000" w:fill="EDF0F7"/>
            <w:vAlign w:val="center"/>
            <w:hideMark/>
          </w:tcPr>
          <w:p w:rsidR="00FA00F9" w:rsidRPr="00B80917" w:rsidRDefault="00FA00F9" w:rsidP="007B5817">
            <w:pPr>
              <w:keepNext/>
              <w:tabs>
                <w:tab w:val="clear" w:pos="850"/>
                <w:tab w:val="clear" w:pos="1191"/>
                <w:tab w:val="clear" w:pos="1531"/>
              </w:tabs>
              <w:spacing w:before="60" w:after="60"/>
              <w:jc w:val="right"/>
              <w:rPr>
                <w:rFonts w:eastAsia="Times New Roman"/>
                <w:b/>
                <w:bCs/>
                <w:color w:val="000000"/>
                <w:sz w:val="16"/>
                <w:lang w:val="en-US" w:eastAsia="en-GB"/>
              </w:rPr>
            </w:pPr>
            <w:r w:rsidRPr="00B80917">
              <w:rPr>
                <w:rFonts w:eastAsia="Times New Roman"/>
                <w:b/>
                <w:bCs/>
                <w:color w:val="000000"/>
                <w:sz w:val="16"/>
                <w:lang w:val="en-US" w:eastAsia="en-GB"/>
              </w:rPr>
              <w:t>Bank enquiries</w:t>
            </w:r>
          </w:p>
        </w:tc>
        <w:tc>
          <w:tcPr>
            <w:tcW w:w="984" w:type="dxa"/>
            <w:tcBorders>
              <w:top w:val="nil"/>
              <w:left w:val="single" w:sz="2" w:space="0" w:color="4F81BD" w:themeColor="accent1"/>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80917">
              <w:rPr>
                <w:rFonts w:eastAsia="SimSun"/>
                <w:sz w:val="17"/>
                <w:szCs w:val="18"/>
              </w:rPr>
              <w:t>x</w:t>
            </w:r>
          </w:p>
        </w:tc>
        <w:tc>
          <w:tcPr>
            <w:tcW w:w="510" w:type="dxa"/>
            <w:tcBorders>
              <w:top w:val="nil"/>
              <w:left w:val="nil"/>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80917">
              <w:rPr>
                <w:rFonts w:eastAsia="SimSun"/>
                <w:sz w:val="17"/>
                <w:szCs w:val="18"/>
              </w:rPr>
              <w:t>x</w:t>
            </w:r>
          </w:p>
        </w:tc>
        <w:tc>
          <w:tcPr>
            <w:tcW w:w="510" w:type="dxa"/>
            <w:tcBorders>
              <w:top w:val="nil"/>
              <w:left w:val="nil"/>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80917">
              <w:rPr>
                <w:rFonts w:eastAsia="SimSun"/>
                <w:sz w:val="17"/>
                <w:szCs w:val="18"/>
              </w:rPr>
              <w:t>x</w:t>
            </w:r>
          </w:p>
        </w:tc>
        <w:tc>
          <w:tcPr>
            <w:tcW w:w="823" w:type="dxa"/>
            <w:tcBorders>
              <w:top w:val="nil"/>
              <w:left w:val="nil"/>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80917">
              <w:rPr>
                <w:rFonts w:eastAsia="SimSun"/>
                <w:sz w:val="17"/>
                <w:szCs w:val="18"/>
              </w:rPr>
              <w:t>x</w:t>
            </w:r>
          </w:p>
        </w:tc>
        <w:tc>
          <w:tcPr>
            <w:tcW w:w="510" w:type="dxa"/>
            <w:tcBorders>
              <w:top w:val="nil"/>
              <w:left w:val="nil"/>
              <w:bottom w:val="nil"/>
              <w:right w:val="nil"/>
            </w:tcBorders>
            <w:shd w:val="clear" w:color="000000" w:fill="EDF0F7"/>
            <w:vAlign w:val="center"/>
          </w:tcPr>
          <w:p w:rsidR="00FA00F9"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Pr>
                <w:rFonts w:eastAsia="SimSun"/>
                <w:sz w:val="17"/>
                <w:szCs w:val="18"/>
              </w:rPr>
              <w:t>x</w:t>
            </w:r>
          </w:p>
        </w:tc>
        <w:tc>
          <w:tcPr>
            <w:tcW w:w="510" w:type="dxa"/>
            <w:tcBorders>
              <w:top w:val="nil"/>
              <w:left w:val="nil"/>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nil"/>
              <w:right w:val="nil"/>
            </w:tcBorders>
            <w:shd w:val="clear" w:color="000000" w:fill="EDF0F7"/>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single" w:sz="2" w:space="0" w:color="4F81BD" w:themeColor="accent1"/>
              <w:bottom w:val="nil"/>
              <w:right w:val="single" w:sz="6" w:space="0" w:color="4F81BD" w:themeColor="accent1"/>
            </w:tcBorders>
            <w:shd w:val="clear" w:color="000000" w:fill="C6D9F1"/>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Pr>
                <w:rFonts w:eastAsia="SimSun"/>
                <w:sz w:val="17"/>
                <w:szCs w:val="18"/>
              </w:rPr>
              <w:t>5</w:t>
            </w:r>
          </w:p>
        </w:tc>
      </w:tr>
      <w:tr w:rsidR="00FA00F9" w:rsidRPr="00DC6EF5" w:rsidTr="00FA00F9">
        <w:trPr>
          <w:cantSplit/>
          <w:trHeight w:val="288"/>
          <w:jc w:val="center"/>
        </w:trPr>
        <w:tc>
          <w:tcPr>
            <w:tcW w:w="2694" w:type="dxa"/>
            <w:tcBorders>
              <w:top w:val="nil"/>
              <w:left w:val="single" w:sz="6" w:space="0" w:color="4F81BD" w:themeColor="accent1"/>
              <w:bottom w:val="nil"/>
              <w:right w:val="single" w:sz="2" w:space="0" w:color="4F81BD" w:themeColor="accent1"/>
            </w:tcBorders>
            <w:shd w:val="clear" w:color="000000" w:fill="FFFFFF"/>
            <w:vAlign w:val="center"/>
            <w:hideMark/>
          </w:tcPr>
          <w:p w:rsidR="00FA00F9" w:rsidRPr="00B80917" w:rsidRDefault="00FA00F9" w:rsidP="007B5817">
            <w:pPr>
              <w:keepNext/>
              <w:tabs>
                <w:tab w:val="clear" w:pos="850"/>
                <w:tab w:val="clear" w:pos="1191"/>
                <w:tab w:val="clear" w:pos="1531"/>
              </w:tabs>
              <w:spacing w:before="60" w:after="60"/>
              <w:jc w:val="right"/>
              <w:rPr>
                <w:rFonts w:eastAsia="Times New Roman"/>
                <w:b/>
                <w:bCs/>
                <w:color w:val="000000"/>
                <w:sz w:val="16"/>
                <w:lang w:val="en-US" w:eastAsia="en-GB"/>
              </w:rPr>
            </w:pPr>
            <w:r w:rsidRPr="00B80917">
              <w:rPr>
                <w:rFonts w:eastAsia="Times New Roman"/>
                <w:b/>
                <w:bCs/>
                <w:color w:val="000000"/>
                <w:sz w:val="16"/>
                <w:lang w:val="en-US" w:eastAsia="en-GB"/>
              </w:rPr>
              <w:t>Tracing assets internationally</w:t>
            </w:r>
          </w:p>
        </w:tc>
        <w:tc>
          <w:tcPr>
            <w:tcW w:w="984" w:type="dxa"/>
            <w:tcBorders>
              <w:top w:val="nil"/>
              <w:left w:val="single" w:sz="2" w:space="0" w:color="4F81BD" w:themeColor="accent1"/>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80917">
              <w:rPr>
                <w:rFonts w:eastAsia="SimSun"/>
                <w:sz w:val="17"/>
                <w:szCs w:val="18"/>
              </w:rPr>
              <w:t>x</w:t>
            </w:r>
          </w:p>
        </w:tc>
        <w:tc>
          <w:tcPr>
            <w:tcW w:w="510"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80917">
              <w:rPr>
                <w:rFonts w:eastAsia="SimSun"/>
                <w:sz w:val="17"/>
                <w:szCs w:val="18"/>
              </w:rPr>
              <w:t>x</w:t>
            </w:r>
          </w:p>
        </w:tc>
        <w:tc>
          <w:tcPr>
            <w:tcW w:w="823"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nil"/>
              <w:right w:val="nil"/>
            </w:tcBorders>
            <w:shd w:val="clear" w:color="000000" w:fill="FFFFFF"/>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single" w:sz="2" w:space="0" w:color="4F81BD" w:themeColor="accent1"/>
              <w:bottom w:val="nil"/>
              <w:right w:val="single" w:sz="6" w:space="0" w:color="4F81BD" w:themeColor="accent1"/>
            </w:tcBorders>
            <w:shd w:val="clear" w:color="000000" w:fill="C6D9F1"/>
            <w:vAlign w:val="center"/>
          </w:tcPr>
          <w:p w:rsidR="00FA00F9" w:rsidRPr="00B809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Pr>
                <w:rFonts w:eastAsia="SimSun"/>
                <w:sz w:val="17"/>
                <w:szCs w:val="18"/>
              </w:rPr>
              <w:t>2</w:t>
            </w:r>
          </w:p>
        </w:tc>
      </w:tr>
      <w:tr w:rsidR="00FA00F9" w:rsidRPr="008F13EE" w:rsidTr="00FA00F9">
        <w:trPr>
          <w:cantSplit/>
          <w:trHeight w:val="288"/>
          <w:jc w:val="center"/>
        </w:trPr>
        <w:tc>
          <w:tcPr>
            <w:tcW w:w="2694" w:type="dxa"/>
            <w:tcBorders>
              <w:top w:val="nil"/>
              <w:left w:val="single" w:sz="6" w:space="0" w:color="4F81BD" w:themeColor="accent1"/>
              <w:right w:val="single" w:sz="2" w:space="0" w:color="4F81BD" w:themeColor="accent1"/>
            </w:tcBorders>
            <w:shd w:val="clear" w:color="000000" w:fill="EDF0F7"/>
            <w:vAlign w:val="center"/>
            <w:hideMark/>
          </w:tcPr>
          <w:p w:rsidR="00FA00F9" w:rsidRPr="008F13EE" w:rsidRDefault="00FA00F9" w:rsidP="007B5817">
            <w:pPr>
              <w:keepNext/>
              <w:tabs>
                <w:tab w:val="clear" w:pos="850"/>
                <w:tab w:val="clear" w:pos="1191"/>
                <w:tab w:val="clear" w:pos="1531"/>
              </w:tabs>
              <w:spacing w:before="60" w:after="60"/>
              <w:jc w:val="right"/>
              <w:rPr>
                <w:rFonts w:eastAsia="Times New Roman"/>
                <w:b/>
                <w:bCs/>
                <w:color w:val="000000"/>
                <w:sz w:val="16"/>
                <w:lang w:val="en-US" w:eastAsia="en-GB"/>
              </w:rPr>
            </w:pPr>
            <w:r w:rsidRPr="008F13EE">
              <w:rPr>
                <w:rFonts w:eastAsia="Times New Roman"/>
                <w:b/>
                <w:bCs/>
                <w:color w:val="000000"/>
                <w:sz w:val="16"/>
                <w:lang w:val="en-US" w:eastAsia="en-GB"/>
              </w:rPr>
              <w:t>Mutual legal assistance (MLA)</w:t>
            </w:r>
          </w:p>
        </w:tc>
        <w:tc>
          <w:tcPr>
            <w:tcW w:w="984" w:type="dxa"/>
            <w:tcBorders>
              <w:top w:val="nil"/>
              <w:left w:val="single" w:sz="2" w:space="0" w:color="4F81BD" w:themeColor="accent1"/>
              <w:right w:val="nil"/>
            </w:tcBorders>
            <w:shd w:val="clear" w:color="000000" w:fill="EDF0F7"/>
            <w:vAlign w:val="center"/>
          </w:tcPr>
          <w:p w:rsidR="00FA00F9" w:rsidRPr="008F13EE"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8F13EE">
              <w:rPr>
                <w:rFonts w:eastAsia="SimSun"/>
                <w:sz w:val="17"/>
                <w:szCs w:val="18"/>
              </w:rPr>
              <w:t>x</w:t>
            </w:r>
          </w:p>
        </w:tc>
        <w:tc>
          <w:tcPr>
            <w:tcW w:w="510" w:type="dxa"/>
            <w:tcBorders>
              <w:top w:val="nil"/>
              <w:left w:val="nil"/>
              <w:right w:val="nil"/>
            </w:tcBorders>
            <w:shd w:val="clear" w:color="000000" w:fill="EDF0F7"/>
            <w:vAlign w:val="center"/>
          </w:tcPr>
          <w:p w:rsidR="00FA00F9" w:rsidRPr="00B323EF"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323EF">
              <w:rPr>
                <w:rFonts w:eastAsia="SimSun"/>
                <w:sz w:val="17"/>
                <w:szCs w:val="18"/>
              </w:rPr>
              <w:t>x</w:t>
            </w:r>
          </w:p>
        </w:tc>
        <w:tc>
          <w:tcPr>
            <w:tcW w:w="510" w:type="dxa"/>
            <w:tcBorders>
              <w:top w:val="nil"/>
              <w:left w:val="nil"/>
              <w:right w:val="nil"/>
            </w:tcBorders>
            <w:shd w:val="clear" w:color="000000" w:fill="EDF0F7"/>
            <w:vAlign w:val="center"/>
          </w:tcPr>
          <w:p w:rsidR="00FA00F9" w:rsidRPr="00B323EF"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323EF">
              <w:rPr>
                <w:rFonts w:eastAsia="SimSun"/>
                <w:sz w:val="17"/>
                <w:szCs w:val="18"/>
              </w:rPr>
              <w:t>x</w:t>
            </w:r>
          </w:p>
        </w:tc>
        <w:tc>
          <w:tcPr>
            <w:tcW w:w="823" w:type="dxa"/>
            <w:tcBorders>
              <w:top w:val="nil"/>
              <w:left w:val="nil"/>
              <w:right w:val="nil"/>
            </w:tcBorders>
            <w:shd w:val="clear" w:color="000000" w:fill="EDF0F7"/>
            <w:vAlign w:val="center"/>
          </w:tcPr>
          <w:p w:rsidR="00FA00F9" w:rsidRPr="00B323EF"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right w:val="nil"/>
            </w:tcBorders>
            <w:shd w:val="clear" w:color="000000" w:fill="EDF0F7"/>
            <w:vAlign w:val="center"/>
          </w:tcPr>
          <w:p w:rsidR="00FA00F9" w:rsidRPr="00022622"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Pr>
                <w:rFonts w:eastAsia="SimSun"/>
                <w:sz w:val="17"/>
                <w:szCs w:val="18"/>
              </w:rPr>
              <w:t>x</w:t>
            </w:r>
          </w:p>
        </w:tc>
        <w:tc>
          <w:tcPr>
            <w:tcW w:w="510" w:type="dxa"/>
            <w:tcBorders>
              <w:top w:val="nil"/>
              <w:left w:val="nil"/>
              <w:right w:val="nil"/>
            </w:tcBorders>
            <w:shd w:val="clear" w:color="000000" w:fill="EDF0F7"/>
            <w:vAlign w:val="center"/>
          </w:tcPr>
          <w:p w:rsidR="00FA00F9" w:rsidRPr="00CA520A"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right w:val="nil"/>
            </w:tcBorders>
            <w:shd w:val="clear" w:color="000000" w:fill="EDF0F7"/>
            <w:vAlign w:val="center"/>
          </w:tcPr>
          <w:p w:rsidR="00FA00F9" w:rsidRPr="005D30D9"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single" w:sz="2" w:space="0" w:color="4F81BD" w:themeColor="accent1"/>
              <w:right w:val="single" w:sz="6" w:space="0" w:color="4F81BD" w:themeColor="accent1"/>
            </w:tcBorders>
            <w:shd w:val="clear" w:color="000000" w:fill="C6D9F1"/>
            <w:vAlign w:val="center"/>
          </w:tcPr>
          <w:p w:rsidR="00FA00F9" w:rsidRPr="005D30D9"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Pr>
                <w:rFonts w:eastAsia="SimSun"/>
                <w:sz w:val="17"/>
                <w:szCs w:val="18"/>
              </w:rPr>
              <w:t>4</w:t>
            </w:r>
          </w:p>
        </w:tc>
      </w:tr>
      <w:tr w:rsidR="00FA00F9" w:rsidRPr="007B5817" w:rsidTr="00FA00F9">
        <w:trPr>
          <w:cantSplit/>
          <w:trHeight w:val="288"/>
          <w:jc w:val="center"/>
        </w:trPr>
        <w:tc>
          <w:tcPr>
            <w:tcW w:w="2694" w:type="dxa"/>
            <w:tcBorders>
              <w:top w:val="nil"/>
              <w:left w:val="single" w:sz="6" w:space="0" w:color="4F81BD" w:themeColor="accent1"/>
              <w:bottom w:val="single" w:sz="6" w:space="0" w:color="4F81BD" w:themeColor="accent1"/>
              <w:right w:val="single" w:sz="2" w:space="0" w:color="4F81BD" w:themeColor="accent1"/>
            </w:tcBorders>
            <w:shd w:val="clear" w:color="000000" w:fill="FFFFFF"/>
            <w:vAlign w:val="center"/>
            <w:hideMark/>
          </w:tcPr>
          <w:p w:rsidR="00FA00F9" w:rsidRPr="007B5817" w:rsidRDefault="00FA00F9" w:rsidP="007B5817">
            <w:pPr>
              <w:keepNext/>
              <w:tabs>
                <w:tab w:val="clear" w:pos="850"/>
                <w:tab w:val="clear" w:pos="1191"/>
                <w:tab w:val="clear" w:pos="1531"/>
              </w:tabs>
              <w:spacing w:before="60" w:after="60"/>
              <w:jc w:val="right"/>
              <w:rPr>
                <w:rFonts w:eastAsia="Times New Roman"/>
                <w:b/>
                <w:bCs/>
                <w:color w:val="000000"/>
                <w:sz w:val="16"/>
                <w:lang w:val="en-US" w:eastAsia="en-GB"/>
              </w:rPr>
            </w:pPr>
            <w:r w:rsidRPr="007B5817">
              <w:rPr>
                <w:rFonts w:eastAsia="Times New Roman"/>
                <w:b/>
                <w:bCs/>
                <w:color w:val="000000"/>
                <w:sz w:val="16"/>
                <w:lang w:val="en-US" w:eastAsia="en-GB"/>
              </w:rPr>
              <w:t>Other international co-operation (</w:t>
            </w:r>
            <w:r w:rsidRPr="007B5817">
              <w:rPr>
                <w:rFonts w:eastAsia="Times New Roman"/>
                <w:b/>
                <w:bCs/>
                <w:i/>
                <w:iCs/>
                <w:color w:val="000000"/>
                <w:sz w:val="16"/>
                <w:lang w:val="en-US" w:eastAsia="en-GB"/>
              </w:rPr>
              <w:t>e.g.</w:t>
            </w:r>
            <w:r w:rsidRPr="007B5817">
              <w:rPr>
                <w:rFonts w:eastAsia="Times New Roman"/>
                <w:b/>
                <w:bCs/>
                <w:color w:val="000000"/>
                <w:sz w:val="16"/>
                <w:lang w:val="en-US" w:eastAsia="en-GB"/>
              </w:rPr>
              <w:t xml:space="preserve"> visits, informal contacts)</w:t>
            </w:r>
          </w:p>
        </w:tc>
        <w:tc>
          <w:tcPr>
            <w:tcW w:w="984" w:type="dxa"/>
            <w:tcBorders>
              <w:top w:val="nil"/>
              <w:left w:val="single" w:sz="2" w:space="0" w:color="4F81BD" w:themeColor="accent1"/>
              <w:bottom w:val="single" w:sz="6" w:space="0" w:color="4F81BD" w:themeColor="accent1"/>
              <w:right w:val="nil"/>
            </w:tcBorders>
            <w:shd w:val="clear" w:color="000000" w:fill="FFFFFF"/>
            <w:vAlign w:val="center"/>
          </w:tcPr>
          <w:p w:rsidR="00FA00F9" w:rsidRPr="007B58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7B5817">
              <w:rPr>
                <w:rFonts w:eastAsia="SimSun"/>
                <w:sz w:val="17"/>
                <w:szCs w:val="18"/>
              </w:rPr>
              <w:t>x</w:t>
            </w:r>
          </w:p>
        </w:tc>
        <w:tc>
          <w:tcPr>
            <w:tcW w:w="510" w:type="dxa"/>
            <w:tcBorders>
              <w:top w:val="nil"/>
              <w:left w:val="nil"/>
              <w:bottom w:val="single" w:sz="6" w:space="0" w:color="4F81BD" w:themeColor="accent1"/>
              <w:right w:val="nil"/>
            </w:tcBorders>
            <w:shd w:val="clear" w:color="000000" w:fill="FFFFFF"/>
            <w:vAlign w:val="center"/>
          </w:tcPr>
          <w:p w:rsidR="00FA00F9" w:rsidRPr="00B323EF"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323EF">
              <w:rPr>
                <w:rFonts w:eastAsia="SimSun"/>
                <w:sz w:val="17"/>
                <w:szCs w:val="18"/>
              </w:rPr>
              <w:t>x</w:t>
            </w:r>
          </w:p>
        </w:tc>
        <w:tc>
          <w:tcPr>
            <w:tcW w:w="510" w:type="dxa"/>
            <w:tcBorders>
              <w:top w:val="nil"/>
              <w:left w:val="nil"/>
              <w:bottom w:val="single" w:sz="6" w:space="0" w:color="4F81BD" w:themeColor="accent1"/>
              <w:right w:val="nil"/>
            </w:tcBorders>
            <w:shd w:val="clear" w:color="000000" w:fill="FFFFFF"/>
            <w:vAlign w:val="center"/>
          </w:tcPr>
          <w:p w:rsidR="00FA00F9" w:rsidRPr="00B323EF"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323EF">
              <w:rPr>
                <w:rFonts w:eastAsia="SimSun"/>
                <w:sz w:val="17"/>
                <w:szCs w:val="18"/>
              </w:rPr>
              <w:t>x</w:t>
            </w:r>
          </w:p>
        </w:tc>
        <w:tc>
          <w:tcPr>
            <w:tcW w:w="823" w:type="dxa"/>
            <w:tcBorders>
              <w:top w:val="nil"/>
              <w:left w:val="nil"/>
              <w:bottom w:val="single" w:sz="6" w:space="0" w:color="4F81BD" w:themeColor="accent1"/>
              <w:right w:val="nil"/>
            </w:tcBorders>
            <w:shd w:val="clear" w:color="000000" w:fill="FFFFFF"/>
            <w:vAlign w:val="center"/>
          </w:tcPr>
          <w:p w:rsidR="00FA00F9" w:rsidRPr="00B323EF"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B323EF">
              <w:rPr>
                <w:rFonts w:eastAsia="SimSun"/>
                <w:sz w:val="17"/>
                <w:szCs w:val="18"/>
              </w:rPr>
              <w:t>x</w:t>
            </w:r>
          </w:p>
        </w:tc>
        <w:tc>
          <w:tcPr>
            <w:tcW w:w="510" w:type="dxa"/>
            <w:tcBorders>
              <w:top w:val="nil"/>
              <w:left w:val="nil"/>
              <w:bottom w:val="single" w:sz="6" w:space="0" w:color="4F81BD" w:themeColor="accent1"/>
              <w:right w:val="nil"/>
            </w:tcBorders>
            <w:shd w:val="clear" w:color="000000" w:fill="FFFFFF"/>
            <w:vAlign w:val="center"/>
          </w:tcPr>
          <w:p w:rsidR="00FA00F9" w:rsidRPr="007B58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Pr>
                <w:rFonts w:eastAsia="SimSun"/>
                <w:sz w:val="17"/>
                <w:szCs w:val="18"/>
              </w:rPr>
              <w:t>x</w:t>
            </w:r>
          </w:p>
        </w:tc>
        <w:tc>
          <w:tcPr>
            <w:tcW w:w="510" w:type="dxa"/>
            <w:tcBorders>
              <w:top w:val="nil"/>
              <w:left w:val="nil"/>
              <w:bottom w:val="single" w:sz="6" w:space="0" w:color="4F81BD" w:themeColor="accent1"/>
              <w:right w:val="nil"/>
            </w:tcBorders>
            <w:shd w:val="clear" w:color="000000" w:fill="FFFFFF"/>
            <w:vAlign w:val="center"/>
          </w:tcPr>
          <w:p w:rsidR="00FA00F9" w:rsidRPr="007B58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p>
        </w:tc>
        <w:tc>
          <w:tcPr>
            <w:tcW w:w="510" w:type="dxa"/>
            <w:tcBorders>
              <w:top w:val="nil"/>
              <w:left w:val="nil"/>
              <w:bottom w:val="single" w:sz="6" w:space="0" w:color="4F81BD" w:themeColor="accent1"/>
              <w:right w:val="nil"/>
            </w:tcBorders>
            <w:shd w:val="clear" w:color="000000" w:fill="FFFFFF"/>
            <w:vAlign w:val="center"/>
          </w:tcPr>
          <w:p w:rsidR="00FA00F9" w:rsidRPr="007B58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sidRPr="007B5817">
              <w:rPr>
                <w:rFonts w:eastAsia="SimSun"/>
                <w:sz w:val="17"/>
                <w:szCs w:val="18"/>
              </w:rPr>
              <w:t>x</w:t>
            </w:r>
          </w:p>
        </w:tc>
        <w:tc>
          <w:tcPr>
            <w:tcW w:w="510" w:type="dxa"/>
            <w:tcBorders>
              <w:top w:val="nil"/>
              <w:left w:val="single" w:sz="2" w:space="0" w:color="4F81BD" w:themeColor="accent1"/>
              <w:bottom w:val="single" w:sz="6" w:space="0" w:color="4F81BD" w:themeColor="accent1"/>
              <w:right w:val="single" w:sz="6" w:space="0" w:color="4F81BD" w:themeColor="accent1"/>
            </w:tcBorders>
            <w:shd w:val="clear" w:color="000000" w:fill="C6D9F1"/>
            <w:vAlign w:val="center"/>
          </w:tcPr>
          <w:p w:rsidR="00FA00F9" w:rsidRPr="007B5817" w:rsidRDefault="00FA00F9" w:rsidP="007B5817">
            <w:pPr>
              <w:keepNext/>
              <w:keepLines/>
              <w:tabs>
                <w:tab w:val="clear" w:pos="850"/>
                <w:tab w:val="clear" w:pos="1191"/>
                <w:tab w:val="clear" w:pos="1531"/>
                <w:tab w:val="left" w:pos="340"/>
                <w:tab w:val="left" w:pos="680"/>
              </w:tabs>
              <w:spacing w:before="20" w:after="20"/>
              <w:jc w:val="center"/>
              <w:rPr>
                <w:rFonts w:eastAsia="SimSun"/>
                <w:sz w:val="17"/>
                <w:szCs w:val="18"/>
              </w:rPr>
            </w:pPr>
            <w:r>
              <w:rPr>
                <w:rFonts w:eastAsia="SimSun"/>
                <w:sz w:val="17"/>
                <w:szCs w:val="18"/>
              </w:rPr>
              <w:t>6</w:t>
            </w:r>
          </w:p>
        </w:tc>
      </w:tr>
    </w:tbl>
    <w:bookmarkEnd w:id="67"/>
    <w:p w:rsidR="00DC6EF5" w:rsidRDefault="00B6482C" w:rsidP="00DC6EF5">
      <w:pPr>
        <w:rPr>
          <w:sz w:val="20"/>
        </w:rPr>
      </w:pPr>
      <w:r w:rsidRPr="007A446C">
        <w:rPr>
          <w:sz w:val="20"/>
        </w:rPr>
        <w:t>* Both cases were preliminary investigations.</w:t>
      </w:r>
    </w:p>
    <w:p w:rsidR="00FA00F9" w:rsidRPr="007A446C" w:rsidRDefault="00FA00F9" w:rsidP="00DC6EF5">
      <w:pPr>
        <w:rPr>
          <w:sz w:val="20"/>
        </w:rPr>
      </w:pPr>
    </w:p>
    <w:p w:rsidR="00DC6EF5" w:rsidRPr="00DC6EF5" w:rsidRDefault="00DC6EF5" w:rsidP="007B7BC9">
      <w:pPr>
        <w:numPr>
          <w:ilvl w:val="0"/>
          <w:numId w:val="23"/>
        </w:numPr>
        <w:tabs>
          <w:tab w:val="clear" w:pos="850"/>
          <w:tab w:val="clear" w:pos="1191"/>
          <w:tab w:val="clear" w:pos="1531"/>
        </w:tabs>
        <w:spacing w:after="120"/>
        <w:ind w:left="0" w:firstLine="0"/>
        <w:rPr>
          <w:rFonts w:eastAsia="SimSun"/>
          <w:szCs w:val="22"/>
          <w:lang w:eastAsia="zh-CN"/>
        </w:rPr>
      </w:pPr>
      <w:r w:rsidRPr="00DC6EF5">
        <w:rPr>
          <w:rFonts w:eastAsia="SimSun"/>
          <w:lang w:eastAsia="zh-CN"/>
        </w:rPr>
        <w:t xml:space="preserve">CPL Section 190 entitles investigators to access tax information from the SRS. KNAB can directly access this information in a database, with a follow up request to SRS, if necessary. KNAB also has access to additional measures provided for in the Law on KNAB. These include the ability to “request and receive free of charge information, documents and other material from the State administration and local government institutions, companies (undertakings), organisations, officials and other persons, regardless of the secrecy regime thereof”, to receive bank information, to access information “stored in registered databases”, and to visit government and commercial premises (Section 10 Law on KNAB). </w:t>
      </w:r>
    </w:p>
    <w:p w:rsidR="00DC6EF5" w:rsidRPr="00DC6EF5" w:rsidRDefault="00DC6EF5" w:rsidP="00526471">
      <w:pPr>
        <w:numPr>
          <w:ilvl w:val="0"/>
          <w:numId w:val="23"/>
        </w:numPr>
        <w:spacing w:after="120"/>
        <w:ind w:left="0" w:firstLine="0"/>
        <w:rPr>
          <w:rFonts w:eastAsia="SimSun"/>
          <w:lang w:eastAsia="zh-CN"/>
        </w:rPr>
      </w:pPr>
      <w:r w:rsidRPr="00DC6EF5">
        <w:rPr>
          <w:rFonts w:eastAsia="SimSun"/>
          <w:lang w:eastAsia="zh-CN"/>
        </w:rPr>
        <w:t>Conditions and rules to access bank information have changed since Phase 2.</w:t>
      </w:r>
      <w:r w:rsidR="00930C1B">
        <w:rPr>
          <w:rFonts w:eastAsia="SimSun"/>
          <w:lang w:eastAsia="zh-CN"/>
        </w:rPr>
        <w:t xml:space="preserve"> </w:t>
      </w:r>
      <w:r w:rsidR="00526471">
        <w:rPr>
          <w:rFonts w:eastAsia="SimSun"/>
          <w:lang w:eastAsia="zh-CN"/>
        </w:rPr>
        <w:t>First</w:t>
      </w:r>
      <w:r w:rsidRPr="00DC6EF5">
        <w:rPr>
          <w:rFonts w:eastAsia="SimSun"/>
          <w:lang w:eastAsia="zh-CN"/>
        </w:rPr>
        <w:t>, in May 2018, Latvia amended Section 56 of the AMLTFL to remove the need for prior authorisation from the PPO to access financial information hold by the FIU. Section 56(1) now provides that such information shall be provided “</w:t>
      </w:r>
      <w:r w:rsidRPr="00DC6EF5">
        <w:rPr>
          <w:rFonts w:eastAsia="SimSun"/>
          <w:i/>
          <w:lang w:eastAsia="zh-CN"/>
        </w:rPr>
        <w:t>if there are reasonable suspicion</w:t>
      </w:r>
      <w:r w:rsidR="0071050F">
        <w:rPr>
          <w:rFonts w:eastAsia="SimSun"/>
          <w:i/>
          <w:lang w:eastAsia="zh-CN"/>
        </w:rPr>
        <w:t>s</w:t>
      </w:r>
      <w:r w:rsidRPr="00DC6EF5">
        <w:rPr>
          <w:rFonts w:eastAsia="SimSun"/>
          <w:i/>
          <w:lang w:eastAsia="zh-CN"/>
        </w:rPr>
        <w:t xml:space="preserve"> that the relevant person is related to money </w:t>
      </w:r>
      <w:r w:rsidRPr="00DC6EF5">
        <w:rPr>
          <w:rFonts w:eastAsia="SimSun"/>
          <w:i/>
          <w:lang w:eastAsia="zh-CN"/>
        </w:rPr>
        <w:lastRenderedPageBreak/>
        <w:t>laundering, terrorism financing, or an attempt to carry out such activities, or another criminal offence associated with such actions</w:t>
      </w:r>
      <w:r w:rsidRPr="00DC6EF5">
        <w:rPr>
          <w:rFonts w:eastAsia="SimSun"/>
          <w:lang w:eastAsia="zh-CN"/>
        </w:rPr>
        <w:t xml:space="preserve">.” </w:t>
      </w:r>
      <w:r w:rsidR="00526471">
        <w:rPr>
          <w:rFonts w:eastAsia="SimSun"/>
          <w:lang w:eastAsia="zh-CN"/>
        </w:rPr>
        <w:t xml:space="preserve">Second, in October 2018, </w:t>
      </w:r>
      <w:r w:rsidR="00526471" w:rsidRPr="00526471">
        <w:rPr>
          <w:rFonts w:eastAsia="SimSun"/>
          <w:lang w:eastAsia="zh-CN"/>
        </w:rPr>
        <w:t xml:space="preserve">Latvia amended section 121(5) of the CPL to allow law enforcement authorities to obtain bank information in pre-trial criminal proceedings </w:t>
      </w:r>
      <w:r w:rsidR="00526471" w:rsidRPr="00526471">
        <w:rPr>
          <w:rFonts w:eastAsia="SimSun"/>
          <w:lang w:val="en-US" w:eastAsia="zh-CN"/>
        </w:rPr>
        <w:t>upon approval of an investigating judge</w:t>
      </w:r>
      <w:r w:rsidR="00930C1B">
        <w:rPr>
          <w:rFonts w:eastAsia="SimSun"/>
          <w:lang w:val="en-US" w:eastAsia="zh-CN"/>
        </w:rPr>
        <w:t xml:space="preserve">. </w:t>
      </w:r>
      <w:r w:rsidRPr="00DC6EF5">
        <w:rPr>
          <w:rFonts w:eastAsia="SimSun"/>
          <w:lang w:eastAsia="zh-CN"/>
        </w:rPr>
        <w:t xml:space="preserve">Finally, through the Law on Account Register that entered into force on 1 July 2018, Latvia has established a centralised bank and payment account register. The register, managed by the SRS, holds data on accounts of natural and legal persons that are Latvian residents and non-residents. Data are collected by credit institutions, savings and loans associations and providers of payment services (Section 5(1)). Access to the register data may be provided, among others, to KNAB, the PPO, the SP, FCMC and SRS. The PPO and KNAB can request this access upon submitting a “justified request” </w:t>
      </w:r>
      <w:r w:rsidR="00526471">
        <w:rPr>
          <w:rFonts w:eastAsia="SimSun"/>
          <w:lang w:eastAsia="zh-CN"/>
        </w:rPr>
        <w:t xml:space="preserve">i.e. </w:t>
      </w:r>
      <w:r w:rsidR="00526471" w:rsidRPr="00526471">
        <w:rPr>
          <w:rFonts w:eastAsia="SimSun"/>
          <w:lang w:eastAsia="zh-CN"/>
        </w:rPr>
        <w:t xml:space="preserve">only to the extent necessary for the purpose of processing the information specified. </w:t>
      </w:r>
      <w:r w:rsidRPr="00DC6EF5">
        <w:rPr>
          <w:rFonts w:eastAsia="SimSun"/>
          <w:lang w:eastAsia="zh-CN"/>
        </w:rPr>
        <w:t xml:space="preserve">KNAB confirmed at the on-site visit that it routinely seeks bank information in corruption cases without difficulties or delays. Representatives from the SP and SRS met by the lead examiners all welcomed this new register as a valuable investigative tool. </w:t>
      </w:r>
    </w:p>
    <w:p w:rsidR="00DC6EF5" w:rsidRPr="00BC4778" w:rsidRDefault="00DC6EF5" w:rsidP="00E1214C">
      <w:pPr>
        <w:pStyle w:val="Para"/>
        <w:rPr>
          <w:iCs/>
        </w:rPr>
      </w:pPr>
      <w:r w:rsidRPr="00DC6EF5">
        <w:t>In accordance with amendments brought to the AMLTFL in October 2017, all legal persons are obliged to collect and submit information about ultimate beneficial owners (UBO) to the Enterprise Register of the Republic of Latvia (hereinafter – ER</w:t>
      </w:r>
      <w:r w:rsidRPr="00DC6EF5">
        <w:rPr>
          <w:szCs w:val="22"/>
          <w:vertAlign w:val="superscript"/>
        </w:rPr>
        <w:footnoteReference w:id="90"/>
      </w:r>
      <w:r w:rsidRPr="00DC6EF5">
        <w:t xml:space="preserve">, see Section </w:t>
      </w:r>
      <w:r w:rsidR="0051007D">
        <w:t>B.</w:t>
      </w:r>
      <w:r w:rsidRPr="00DC6EF5">
        <w:t>6 below). According to the authorities, the ER verifies whether the beneficial owner is an existing natural person</w:t>
      </w:r>
      <w:r w:rsidR="00526471">
        <w:t xml:space="preserve"> and</w:t>
      </w:r>
      <w:r w:rsidRPr="00DC6EF5">
        <w:t xml:space="preserve"> whether all personal data are accurate</w:t>
      </w:r>
      <w:r w:rsidR="00526471">
        <w:t xml:space="preserve"> (amendments to AML/CFT Law entered into force in June 2019) based on comprehensive internal control systems in place since July 2019. </w:t>
      </w:r>
      <w:r w:rsidRPr="00526471">
        <w:rPr>
          <w:iCs/>
        </w:rPr>
        <w:t xml:space="preserve">State institutions and law enforcement authorities in all cases receive information free of charge, </w:t>
      </w:r>
      <w:r w:rsidR="00930C1B">
        <w:rPr>
          <w:iCs/>
        </w:rPr>
        <w:t xml:space="preserve">while the </w:t>
      </w:r>
      <w:r w:rsidRPr="00526471">
        <w:rPr>
          <w:iCs/>
        </w:rPr>
        <w:t xml:space="preserve">private sector </w:t>
      </w:r>
      <w:r w:rsidR="00930C1B">
        <w:rPr>
          <w:iCs/>
        </w:rPr>
        <w:t xml:space="preserve">can access it </w:t>
      </w:r>
      <w:r w:rsidRPr="00526471">
        <w:rPr>
          <w:iCs/>
        </w:rPr>
        <w:t>for a fee.</w:t>
      </w:r>
      <w:r w:rsidRPr="00DC6EF5">
        <w:t xml:space="preserve"> </w:t>
      </w:r>
      <w:r w:rsidRPr="00526471">
        <w:rPr>
          <w:iCs/>
        </w:rPr>
        <w:t>Additionally, Section 18</w:t>
      </w:r>
      <w:r w:rsidRPr="00EB748D">
        <w:rPr>
          <w:iCs/>
          <w:vertAlign w:val="superscript"/>
        </w:rPr>
        <w:t>3</w:t>
      </w:r>
      <w:r w:rsidRPr="00526471">
        <w:rPr>
          <w:iCs/>
        </w:rPr>
        <w:t xml:space="preserve"> of the AMLTFL </w:t>
      </w:r>
      <w:r w:rsidRPr="00BC4778">
        <w:rPr>
          <w:iCs/>
        </w:rPr>
        <w:t xml:space="preserve">provides that any person (including foreign law enforcement bodies) shall be entitled to receive online information on the UBO registered in the ER. </w:t>
      </w:r>
    </w:p>
    <w:p w:rsidR="00DC6EF5" w:rsidRPr="00BC4778" w:rsidRDefault="00DC6EF5" w:rsidP="00DC6EF5">
      <w:pPr>
        <w:tabs>
          <w:tab w:val="clear" w:pos="850"/>
          <w:tab w:val="clear" w:pos="1191"/>
          <w:tab w:val="clear" w:pos="1531"/>
        </w:tabs>
        <w:spacing w:after="120"/>
        <w:rPr>
          <w:rFonts w:eastAsia="SimSun"/>
          <w:b/>
          <w:i/>
          <w:iCs/>
          <w:lang w:eastAsia="zh-CN"/>
        </w:rPr>
      </w:pPr>
      <w:r w:rsidRPr="00BC4778">
        <w:rPr>
          <w:rFonts w:eastAsia="SimSun"/>
          <w:b/>
          <w:i/>
          <w:iCs/>
          <w:lang w:eastAsia="zh-CN"/>
        </w:rPr>
        <w:t xml:space="preserve">Commentary </w:t>
      </w:r>
    </w:p>
    <w:p w:rsidR="00DC6EF5" w:rsidRPr="00BC4778" w:rsidRDefault="00DC6EF5" w:rsidP="00DC6EF5">
      <w:pPr>
        <w:tabs>
          <w:tab w:val="clear" w:pos="850"/>
          <w:tab w:val="clear" w:pos="1191"/>
          <w:tab w:val="clear" w:pos="1531"/>
        </w:tabs>
        <w:spacing w:after="120"/>
        <w:rPr>
          <w:rFonts w:eastAsia="SimSun"/>
          <w:b/>
          <w:i/>
          <w:szCs w:val="22"/>
          <w:lang w:eastAsia="zh-CN"/>
        </w:rPr>
      </w:pPr>
      <w:r w:rsidRPr="00BC4778">
        <w:rPr>
          <w:rFonts w:eastAsia="SimSun"/>
          <w:b/>
          <w:i/>
          <w:iCs/>
          <w:lang w:eastAsia="zh-CN"/>
        </w:rPr>
        <w:t xml:space="preserve">The lead examiners commend Latvia for its efforts to </w:t>
      </w:r>
      <w:r w:rsidRPr="00BC4778">
        <w:rPr>
          <w:rFonts w:eastAsia="SimSun"/>
          <w:b/>
          <w:i/>
          <w:szCs w:val="22"/>
          <w:lang w:val="en-US" w:eastAsia="zh-CN"/>
        </w:rPr>
        <w:t>expedite access of law enforcement authorities to bank information, including via a new national account register. They</w:t>
      </w:r>
      <w:r w:rsidR="008B23DD" w:rsidRPr="00BC4778">
        <w:rPr>
          <w:rFonts w:eastAsia="SimSun"/>
          <w:b/>
          <w:i/>
          <w:szCs w:val="22"/>
          <w:lang w:val="en-US" w:eastAsia="zh-CN"/>
        </w:rPr>
        <w:t>,</w:t>
      </w:r>
      <w:r w:rsidRPr="00BC4778">
        <w:rPr>
          <w:rFonts w:eastAsia="SimSun"/>
          <w:b/>
          <w:i/>
          <w:szCs w:val="22"/>
          <w:lang w:val="en-US" w:eastAsia="zh-CN"/>
        </w:rPr>
        <w:t xml:space="preserve"> however</w:t>
      </w:r>
      <w:r w:rsidR="008B23DD" w:rsidRPr="00BC4778">
        <w:rPr>
          <w:rFonts w:eastAsia="SimSun"/>
          <w:b/>
          <w:i/>
          <w:szCs w:val="22"/>
          <w:lang w:val="en-US" w:eastAsia="zh-CN"/>
        </w:rPr>
        <w:t>,</w:t>
      </w:r>
      <w:r w:rsidRPr="00BC4778">
        <w:rPr>
          <w:rFonts w:eastAsia="SimSun"/>
          <w:b/>
          <w:i/>
          <w:szCs w:val="22"/>
          <w:lang w:val="en-US" w:eastAsia="zh-CN"/>
        </w:rPr>
        <w:t xml:space="preserve"> note that a limited </w:t>
      </w:r>
      <w:r w:rsidR="00B02D75" w:rsidRPr="00BC4778">
        <w:rPr>
          <w:rFonts w:eastAsia="SimSun"/>
          <w:b/>
          <w:i/>
          <w:szCs w:val="22"/>
          <w:lang w:val="en-US" w:eastAsia="zh-CN"/>
        </w:rPr>
        <w:t xml:space="preserve">range </w:t>
      </w:r>
      <w:r w:rsidRPr="00BC4778">
        <w:rPr>
          <w:rFonts w:eastAsia="SimSun"/>
          <w:b/>
          <w:i/>
          <w:szCs w:val="22"/>
          <w:lang w:val="en-US" w:eastAsia="zh-CN"/>
        </w:rPr>
        <w:t>of investigative measures available</w:t>
      </w:r>
      <w:r w:rsidR="00526471" w:rsidRPr="00BC4778">
        <w:rPr>
          <w:rFonts w:eastAsia="SimSun"/>
          <w:b/>
          <w:i/>
          <w:szCs w:val="22"/>
          <w:lang w:val="en-US" w:eastAsia="zh-CN"/>
        </w:rPr>
        <w:t xml:space="preserve"> </w:t>
      </w:r>
      <w:r w:rsidR="00B02D75" w:rsidRPr="00BC4778">
        <w:rPr>
          <w:rFonts w:eastAsia="SimSun"/>
          <w:b/>
          <w:i/>
          <w:szCs w:val="22"/>
          <w:lang w:val="en-US" w:eastAsia="zh-CN"/>
        </w:rPr>
        <w:t xml:space="preserve">has been used </w:t>
      </w:r>
      <w:r w:rsidR="00526471" w:rsidRPr="00BC4778">
        <w:rPr>
          <w:rFonts w:eastAsia="SimSun"/>
          <w:b/>
          <w:i/>
          <w:szCs w:val="22"/>
          <w:lang w:val="en-US" w:eastAsia="zh-CN"/>
        </w:rPr>
        <w:t xml:space="preserve">in </w:t>
      </w:r>
      <w:r w:rsidR="008D5E99" w:rsidRPr="00BC4778">
        <w:rPr>
          <w:rFonts w:eastAsia="SimSun"/>
          <w:b/>
          <w:i/>
          <w:szCs w:val="22"/>
          <w:lang w:val="en-US" w:eastAsia="zh-CN"/>
        </w:rPr>
        <w:t>formal investigation</w:t>
      </w:r>
      <w:r w:rsidR="009E1893">
        <w:rPr>
          <w:rFonts w:eastAsia="SimSun"/>
          <w:b/>
          <w:i/>
          <w:szCs w:val="22"/>
          <w:lang w:val="en-US" w:eastAsia="zh-CN"/>
        </w:rPr>
        <w:t>s</w:t>
      </w:r>
      <w:r w:rsidR="008D5E99" w:rsidRPr="00BC4778">
        <w:rPr>
          <w:rFonts w:eastAsia="SimSun"/>
          <w:b/>
          <w:i/>
          <w:szCs w:val="22"/>
          <w:lang w:val="en-US" w:eastAsia="zh-CN"/>
        </w:rPr>
        <w:t xml:space="preserve"> of</w:t>
      </w:r>
      <w:r w:rsidR="00526471" w:rsidRPr="00BC4778">
        <w:rPr>
          <w:rFonts w:eastAsia="SimSun"/>
          <w:b/>
          <w:i/>
          <w:szCs w:val="22"/>
          <w:lang w:val="en-US" w:eastAsia="zh-CN"/>
        </w:rPr>
        <w:t xml:space="preserve"> foreign </w:t>
      </w:r>
      <w:r w:rsidR="008D5E99" w:rsidRPr="00BC4778">
        <w:rPr>
          <w:rFonts w:eastAsia="SimSun"/>
          <w:b/>
          <w:i/>
          <w:szCs w:val="22"/>
          <w:lang w:val="en-US" w:eastAsia="zh-CN"/>
        </w:rPr>
        <w:t>bribery</w:t>
      </w:r>
      <w:r w:rsidRPr="00BC4778">
        <w:rPr>
          <w:rFonts w:eastAsia="SimSun"/>
          <w:b/>
          <w:i/>
          <w:szCs w:val="22"/>
          <w:lang w:val="en-US" w:eastAsia="zh-CN"/>
        </w:rPr>
        <w:t xml:space="preserve">. The lead examiners therefore recommend that Latvia further </w:t>
      </w:r>
      <w:r w:rsidRPr="00BC4778">
        <w:rPr>
          <w:rFonts w:eastAsia="SimSun"/>
          <w:b/>
          <w:i/>
          <w:szCs w:val="22"/>
          <w:lang w:eastAsia="zh-CN"/>
        </w:rPr>
        <w:t>encourage law enforcement authorities to make full use of the broad range of investigative measures available in foreign bribery investigations, including special investigative techniques,</w:t>
      </w:r>
      <w:r w:rsidRPr="00BC4778">
        <w:rPr>
          <w:rFonts w:eastAsia="SimSun"/>
          <w:b/>
          <w:i/>
          <w:lang w:val="en-US" w:eastAsia="zh-CN"/>
        </w:rPr>
        <w:t xml:space="preserve"> </w:t>
      </w:r>
      <w:r w:rsidRPr="00BC4778">
        <w:rPr>
          <w:rFonts w:eastAsia="SimSun"/>
          <w:b/>
          <w:i/>
          <w:szCs w:val="22"/>
          <w:lang w:val="en-US" w:eastAsia="zh-CN"/>
        </w:rPr>
        <w:t>forensics</w:t>
      </w:r>
      <w:r w:rsidRPr="00BC4778">
        <w:rPr>
          <w:rFonts w:eastAsia="SimSun"/>
          <w:b/>
          <w:i/>
          <w:szCs w:val="22"/>
          <w:lang w:eastAsia="zh-CN"/>
        </w:rPr>
        <w:t xml:space="preserve"> and international cooperation. </w:t>
      </w:r>
    </w:p>
    <w:p w:rsidR="00DC6EF5" w:rsidRPr="00DC6EF5" w:rsidRDefault="00DC6EF5" w:rsidP="00DC6EF5">
      <w:pPr>
        <w:keepNext/>
        <w:spacing w:before="240" w:after="240"/>
        <w:ind w:right="680"/>
        <w:jc w:val="left"/>
        <w:outlineLvl w:val="4"/>
        <w:rPr>
          <w:b/>
          <w:bCs/>
          <w:color w:val="4E81BD"/>
          <w:szCs w:val="22"/>
        </w:rPr>
      </w:pPr>
      <w:bookmarkStart w:id="68" w:name="_Toc8668655"/>
      <w:bookmarkStart w:id="69" w:name="_Toc10549782"/>
      <w:bookmarkStart w:id="70" w:name="_Toc8668656"/>
      <w:bookmarkStart w:id="71" w:name="_Toc360681668"/>
      <w:r w:rsidRPr="009E1893">
        <w:rPr>
          <w:b/>
          <w:bCs/>
          <w:color w:val="4E81BD"/>
          <w:szCs w:val="22"/>
        </w:rPr>
        <w:t>Sources of Detection</w:t>
      </w:r>
      <w:bookmarkEnd w:id="68"/>
      <w:r w:rsidRPr="00DC6EF5">
        <w:rPr>
          <w:b/>
          <w:bCs/>
          <w:color w:val="4E81BD"/>
          <w:szCs w:val="22"/>
        </w:rPr>
        <w:t xml:space="preserve"> </w:t>
      </w:r>
    </w:p>
    <w:p w:rsidR="00DC6EF5" w:rsidRPr="00060291" w:rsidRDefault="00DC6EF5" w:rsidP="007B7BC9">
      <w:pPr>
        <w:numPr>
          <w:ilvl w:val="0"/>
          <w:numId w:val="23"/>
        </w:numPr>
        <w:tabs>
          <w:tab w:val="clear" w:pos="850"/>
          <w:tab w:val="clear" w:pos="1191"/>
          <w:tab w:val="clear" w:pos="1531"/>
        </w:tabs>
        <w:spacing w:after="120"/>
        <w:ind w:left="0" w:firstLine="0"/>
        <w:rPr>
          <w:rFonts w:eastAsia="SimSun"/>
          <w:lang w:eastAsia="zh-CN"/>
        </w:rPr>
      </w:pPr>
      <w:r w:rsidRPr="00DC6EF5">
        <w:rPr>
          <w:rFonts w:eastAsia="SimSun"/>
          <w:lang w:eastAsia="zh-CN"/>
        </w:rPr>
        <w:t>An investigation may be opened on the basis of information received or uncovered by an investigative agency, the PPO, a court, a victim or any legal or natural person (CPL Section 369(1)</w:t>
      </w:r>
      <w:r w:rsidR="00930C1B">
        <w:rPr>
          <w:rFonts w:eastAsia="SimSun"/>
          <w:lang w:eastAsia="zh-CN"/>
        </w:rPr>
        <w:t>)</w:t>
      </w:r>
      <w:r w:rsidRPr="00DC6EF5">
        <w:rPr>
          <w:rFonts w:eastAsia="SimSun"/>
          <w:lang w:eastAsia="zh-CN"/>
        </w:rPr>
        <w:t xml:space="preserve">. Anonymous information cannot </w:t>
      </w:r>
      <w:r w:rsidR="00930C1B">
        <w:rPr>
          <w:rFonts w:eastAsia="SimSun"/>
          <w:lang w:eastAsia="zh-CN"/>
        </w:rPr>
        <w:t xml:space="preserve">serve as </w:t>
      </w:r>
      <w:r w:rsidRPr="00DC6EF5">
        <w:rPr>
          <w:rFonts w:eastAsia="SimSun"/>
          <w:lang w:eastAsia="zh-CN"/>
        </w:rPr>
        <w:t>the basis of an investigation (CPL Section 369(2)). According to Latvia’s responses to the Phase 3 Questionnaire, foreign bribery investigation may be launched based on a complaint by a civil society organisation: civil society would fall under CPL Section 369(2</w:t>
      </w:r>
      <w:r w:rsidR="00930C1B">
        <w:rPr>
          <w:rFonts w:eastAsia="SimSun"/>
          <w:lang w:eastAsia="zh-CN"/>
        </w:rPr>
        <w:t>)</w:t>
      </w:r>
      <w:r w:rsidRPr="00DC6EF5">
        <w:rPr>
          <w:rFonts w:eastAsia="SimSun"/>
          <w:lang w:eastAsia="zh-CN"/>
        </w:rPr>
        <w:t xml:space="preserve">5), which recognises as a source of </w:t>
      </w:r>
      <w:r w:rsidRPr="00060291">
        <w:rPr>
          <w:rFonts w:eastAsia="SimSun"/>
          <w:lang w:eastAsia="zh-CN"/>
        </w:rPr>
        <w:t xml:space="preserve">information “any natural or legal person, as information regarding possible criminal offences from which such person has not directly suffered”. </w:t>
      </w:r>
    </w:p>
    <w:p w:rsidR="00DC6EF5" w:rsidRPr="00800624" w:rsidRDefault="00DC6EF5" w:rsidP="007B7BC9">
      <w:pPr>
        <w:numPr>
          <w:ilvl w:val="0"/>
          <w:numId w:val="23"/>
        </w:numPr>
        <w:tabs>
          <w:tab w:val="clear" w:pos="850"/>
          <w:tab w:val="clear" w:pos="1191"/>
          <w:tab w:val="clear" w:pos="1531"/>
        </w:tabs>
        <w:spacing w:after="120"/>
        <w:ind w:left="0" w:firstLine="0"/>
        <w:rPr>
          <w:rFonts w:eastAsia="SimSun"/>
          <w:lang w:eastAsia="zh-CN"/>
        </w:rPr>
      </w:pPr>
      <w:r w:rsidRPr="008F445B">
        <w:rPr>
          <w:rFonts w:eastAsia="SimSun"/>
          <w:lang w:eastAsia="zh-CN"/>
        </w:rPr>
        <w:t xml:space="preserve">In practice, the almost exclusive source of detection of foreign bribery cases in Latvia has consisted in information provided by foreign </w:t>
      </w:r>
      <w:r w:rsidRPr="008F13EE">
        <w:rPr>
          <w:rFonts w:eastAsia="SimSun"/>
          <w:lang w:eastAsia="zh-CN"/>
        </w:rPr>
        <w:t>jurisdictions</w:t>
      </w:r>
      <w:r w:rsidR="00A16183" w:rsidRPr="008F13EE">
        <w:rPr>
          <w:rFonts w:eastAsia="SimSun"/>
          <w:lang w:eastAsia="zh-CN"/>
        </w:rPr>
        <w:t xml:space="preserve"> either through MLA</w:t>
      </w:r>
      <w:r w:rsidRPr="008F13EE">
        <w:rPr>
          <w:rFonts w:eastAsia="SimSun"/>
          <w:lang w:eastAsia="zh-CN"/>
        </w:rPr>
        <w:t xml:space="preserve"> (</w:t>
      </w:r>
      <w:r w:rsidR="00983920" w:rsidRPr="00D27AC7">
        <w:rPr>
          <w:i/>
        </w:rPr>
        <w:t>Transport Logistics International</w:t>
      </w:r>
      <w:r w:rsidRPr="008975BD">
        <w:rPr>
          <w:rFonts w:eastAsia="SimSun"/>
          <w:lang w:eastAsia="zh-CN"/>
        </w:rPr>
        <w:t xml:space="preserve">, </w:t>
      </w:r>
      <w:proofErr w:type="spellStart"/>
      <w:r w:rsidR="00D10C97" w:rsidRPr="008975BD">
        <w:rPr>
          <w:rFonts w:eastAsia="SimSun"/>
          <w:i/>
          <w:lang w:eastAsia="zh-CN"/>
        </w:rPr>
        <w:t>VimpelC</w:t>
      </w:r>
      <w:r w:rsidRPr="008975BD">
        <w:rPr>
          <w:rFonts w:eastAsia="SimSun"/>
          <w:i/>
          <w:lang w:eastAsia="zh-CN"/>
        </w:rPr>
        <w:t>om</w:t>
      </w:r>
      <w:proofErr w:type="spellEnd"/>
      <w:r w:rsidRPr="008975BD">
        <w:rPr>
          <w:rFonts w:eastAsia="SimSun"/>
          <w:i/>
          <w:lang w:eastAsia="zh-CN"/>
        </w:rPr>
        <w:t xml:space="preserve">, Belarus Software </w:t>
      </w:r>
      <w:r w:rsidRPr="008975BD">
        <w:rPr>
          <w:rFonts w:eastAsia="SimSun"/>
          <w:lang w:eastAsia="zh-CN"/>
        </w:rPr>
        <w:t xml:space="preserve">and </w:t>
      </w:r>
      <w:r w:rsidRPr="008975BD">
        <w:rPr>
          <w:rFonts w:eastAsia="SimSun"/>
          <w:i/>
          <w:lang w:eastAsia="zh-CN"/>
        </w:rPr>
        <w:t xml:space="preserve">Information Technology Contract </w:t>
      </w:r>
      <w:r w:rsidR="00983920" w:rsidRPr="00022622">
        <w:rPr>
          <w:rFonts w:eastAsia="SimSun"/>
          <w:i/>
          <w:lang w:eastAsia="zh-CN"/>
        </w:rPr>
        <w:t>Cases</w:t>
      </w:r>
      <w:r w:rsidRPr="00022622">
        <w:rPr>
          <w:rFonts w:eastAsia="SimSun"/>
          <w:lang w:eastAsia="zh-CN"/>
        </w:rPr>
        <w:t>)</w:t>
      </w:r>
      <w:r w:rsidR="00A16183" w:rsidRPr="00B458C0">
        <w:rPr>
          <w:rFonts w:eastAsia="SimSun"/>
          <w:lang w:eastAsia="zh-CN"/>
        </w:rPr>
        <w:t xml:space="preserve"> or informally (</w:t>
      </w:r>
      <w:r w:rsidR="00A16183" w:rsidRPr="00B458C0">
        <w:rPr>
          <w:rFonts w:eastAsia="SimSun"/>
          <w:i/>
          <w:lang w:eastAsia="zh-CN"/>
        </w:rPr>
        <w:t>Law Enforcement Agency Case)</w:t>
      </w:r>
      <w:r w:rsidRPr="00CA520A">
        <w:rPr>
          <w:rFonts w:eastAsia="SimSun"/>
          <w:lang w:eastAsia="zh-CN"/>
        </w:rPr>
        <w:t xml:space="preserve">. The </w:t>
      </w:r>
      <w:r w:rsidRPr="005D30D9">
        <w:rPr>
          <w:rFonts w:eastAsia="SimSun"/>
          <w:i/>
          <w:lang w:eastAsia="zh-CN"/>
        </w:rPr>
        <w:t>Information from Media</w:t>
      </w:r>
      <w:r w:rsidRPr="005D30D9">
        <w:rPr>
          <w:rFonts w:eastAsia="SimSun"/>
          <w:lang w:eastAsia="zh-CN"/>
        </w:rPr>
        <w:t xml:space="preserve"> case was uncovered by the media and </w:t>
      </w:r>
      <w:r w:rsidR="00A16183" w:rsidRPr="005D30D9">
        <w:rPr>
          <w:rFonts w:eastAsia="SimSun"/>
          <w:lang w:eastAsia="zh-CN"/>
        </w:rPr>
        <w:lastRenderedPageBreak/>
        <w:t>information provided unofficially by another Party to the Convention</w:t>
      </w:r>
      <w:r w:rsidRPr="0020160C">
        <w:rPr>
          <w:rFonts w:eastAsia="SimSun"/>
          <w:lang w:eastAsia="zh-CN"/>
        </w:rPr>
        <w:t xml:space="preserve">. The other sources of detection have been an </w:t>
      </w:r>
      <w:r w:rsidRPr="0087166B">
        <w:rPr>
          <w:rFonts w:eastAsia="SimSun"/>
          <w:lang w:eastAsia="zh-CN"/>
        </w:rPr>
        <w:t>unnamed Latvian diplomat (</w:t>
      </w:r>
      <w:r w:rsidRPr="0087166B">
        <w:rPr>
          <w:rFonts w:eastAsia="SimSun"/>
          <w:i/>
          <w:lang w:eastAsia="zh-CN"/>
        </w:rPr>
        <w:t>Information from Diplomat</w:t>
      </w:r>
      <w:r w:rsidRPr="00D37002">
        <w:rPr>
          <w:rFonts w:eastAsia="SimSun"/>
          <w:lang w:eastAsia="zh-CN"/>
        </w:rPr>
        <w:t xml:space="preserve"> case) and the Matrix (</w:t>
      </w:r>
      <w:r w:rsidRPr="00D37002">
        <w:rPr>
          <w:rFonts w:eastAsia="SimSun"/>
          <w:i/>
          <w:lang w:eastAsia="zh-CN"/>
        </w:rPr>
        <w:t>Petrofac</w:t>
      </w:r>
      <w:r w:rsidRPr="00E31FDA">
        <w:rPr>
          <w:rFonts w:eastAsia="SimSun"/>
          <w:lang w:eastAsia="zh-CN"/>
        </w:rPr>
        <w:t xml:space="preserve"> and </w:t>
      </w:r>
      <w:r w:rsidRPr="00D171EE">
        <w:rPr>
          <w:rFonts w:eastAsia="SimSun"/>
          <w:i/>
          <w:lang w:eastAsia="zh-CN"/>
        </w:rPr>
        <w:t>Gold Mining</w:t>
      </w:r>
      <w:r w:rsidRPr="00D171EE">
        <w:rPr>
          <w:rFonts w:eastAsia="SimSun"/>
          <w:lang w:eastAsia="zh-CN"/>
        </w:rPr>
        <w:t xml:space="preserve"> </w:t>
      </w:r>
      <w:r w:rsidR="00BD57D7" w:rsidRPr="00D171EE">
        <w:rPr>
          <w:rFonts w:eastAsia="SimSun"/>
          <w:i/>
          <w:lang w:eastAsia="zh-CN"/>
        </w:rPr>
        <w:t>C</w:t>
      </w:r>
      <w:r w:rsidRPr="00800624">
        <w:rPr>
          <w:rFonts w:eastAsia="SimSun"/>
          <w:i/>
          <w:lang w:eastAsia="zh-CN"/>
        </w:rPr>
        <w:t>ases</w:t>
      </w:r>
      <w:r w:rsidRPr="00800624">
        <w:rPr>
          <w:rFonts w:eastAsia="SimSun"/>
          <w:lang w:eastAsia="zh-CN"/>
        </w:rPr>
        <w:t xml:space="preserve">). </w:t>
      </w:r>
    </w:p>
    <w:p w:rsidR="00DC6EF5" w:rsidRPr="00DC6EF5" w:rsidRDefault="0057095B" w:rsidP="00DC6EF5">
      <w:pPr>
        <w:tabs>
          <w:tab w:val="clear" w:pos="850"/>
          <w:tab w:val="clear" w:pos="1191"/>
          <w:tab w:val="clear" w:pos="1531"/>
        </w:tabs>
        <w:spacing w:after="120"/>
        <w:jc w:val="center"/>
        <w:rPr>
          <w:rFonts w:eastAsia="SimSun"/>
          <w:b/>
          <w:lang w:eastAsia="zh-CN"/>
        </w:rPr>
      </w:pPr>
      <w:r w:rsidRPr="00800624">
        <w:rPr>
          <w:rFonts w:eastAsia="SimSun"/>
          <w:b/>
          <w:lang w:eastAsia="zh-CN"/>
        </w:rPr>
        <w:t xml:space="preserve">Figure 2: </w:t>
      </w:r>
      <w:r w:rsidR="00DC6EF5" w:rsidRPr="008E1772">
        <w:rPr>
          <w:rFonts w:eastAsia="SimSun"/>
          <w:b/>
          <w:lang w:eastAsia="zh-CN"/>
        </w:rPr>
        <w:t xml:space="preserve">Sources of Latvia’s Foreign Bribery </w:t>
      </w:r>
      <w:r w:rsidR="00F3008E" w:rsidRPr="008E1772">
        <w:rPr>
          <w:rFonts w:eastAsia="SimSun"/>
          <w:b/>
          <w:lang w:eastAsia="zh-CN"/>
        </w:rPr>
        <w:t>Allegations</w:t>
      </w:r>
    </w:p>
    <w:p w:rsidR="00DC6EF5" w:rsidRPr="00DC6EF5" w:rsidRDefault="00A16183" w:rsidP="00DC6EF5">
      <w:pPr>
        <w:tabs>
          <w:tab w:val="clear" w:pos="850"/>
          <w:tab w:val="clear" w:pos="1191"/>
          <w:tab w:val="clear" w:pos="1531"/>
        </w:tabs>
        <w:spacing w:after="120"/>
        <w:jc w:val="center"/>
        <w:rPr>
          <w:rFonts w:eastAsia="SimSun"/>
          <w:lang w:eastAsia="zh-CN"/>
        </w:rPr>
      </w:pPr>
      <w:r>
        <w:rPr>
          <w:noProof/>
          <w:lang w:val="lv-LV" w:eastAsia="lv-LV"/>
        </w:rPr>
        <w:drawing>
          <wp:inline distT="0" distB="0" distL="0" distR="0" wp14:anchorId="0687CACE" wp14:editId="227BF451">
            <wp:extent cx="4373880" cy="2499360"/>
            <wp:effectExtent l="0" t="0" r="762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DC6EF5" w:rsidRPr="00DC6EF5" w:rsidRDefault="00DC6EF5" w:rsidP="007B7BC9">
      <w:pPr>
        <w:numPr>
          <w:ilvl w:val="0"/>
          <w:numId w:val="23"/>
        </w:numPr>
        <w:tabs>
          <w:tab w:val="clear" w:pos="850"/>
          <w:tab w:val="clear" w:pos="1191"/>
          <w:tab w:val="clear" w:pos="1531"/>
        </w:tabs>
        <w:spacing w:after="120"/>
        <w:ind w:left="0" w:firstLine="0"/>
        <w:rPr>
          <w:rFonts w:eastAsia="SimSun"/>
          <w:lang w:eastAsia="zh-CN"/>
        </w:rPr>
      </w:pPr>
      <w:r w:rsidRPr="00DC6EF5">
        <w:rPr>
          <w:rFonts w:eastAsia="SimSun"/>
          <w:lang w:eastAsia="zh-CN"/>
        </w:rPr>
        <w:t>Despite KNAB’s efforts to strengthen its detection capabilities (see above the discussion on KNAB’s resources), the</w:t>
      </w:r>
      <w:r w:rsidR="00FB2012">
        <w:rPr>
          <w:rFonts w:eastAsia="SimSun"/>
          <w:lang w:eastAsia="zh-CN"/>
        </w:rPr>
        <w:t>se</w:t>
      </w:r>
      <w:r w:rsidRPr="00DC6EF5">
        <w:rPr>
          <w:rFonts w:eastAsia="SimSun"/>
          <w:lang w:eastAsia="zh-CN"/>
        </w:rPr>
        <w:t xml:space="preserve"> have not been successful so far: none of the foreign bribery cases reviewed in this report ha</w:t>
      </w:r>
      <w:r w:rsidR="00BB2592">
        <w:rPr>
          <w:rFonts w:eastAsia="SimSun"/>
          <w:lang w:eastAsia="zh-CN"/>
        </w:rPr>
        <w:t>s</w:t>
      </w:r>
      <w:r w:rsidRPr="00DC6EF5">
        <w:rPr>
          <w:rFonts w:eastAsia="SimSun"/>
          <w:lang w:eastAsia="zh-CN"/>
        </w:rPr>
        <w:t xml:space="preserve"> been detected by </w:t>
      </w:r>
      <w:r w:rsidR="0057095B">
        <w:rPr>
          <w:rFonts w:eastAsia="SimSun"/>
          <w:lang w:eastAsia="zh-CN"/>
        </w:rPr>
        <w:t>KNAB</w:t>
      </w:r>
      <w:r w:rsidRPr="00DC6EF5">
        <w:rPr>
          <w:rFonts w:eastAsia="SimSun"/>
          <w:lang w:eastAsia="zh-CN"/>
        </w:rPr>
        <w:t xml:space="preserve">. Detection by the SRS is also probably one of the main areas for improvement in terms of detection by government agencies, alongside the AML framework. Indeed, the SRS </w:t>
      </w:r>
      <w:r w:rsidR="00FB2012">
        <w:rPr>
          <w:rFonts w:eastAsia="SimSun"/>
          <w:lang w:eastAsia="zh-CN"/>
        </w:rPr>
        <w:t xml:space="preserve">presumably would encounter </w:t>
      </w:r>
      <w:r w:rsidRPr="00DC6EF5">
        <w:rPr>
          <w:rFonts w:eastAsia="SimSun"/>
          <w:lang w:eastAsia="zh-CN"/>
        </w:rPr>
        <w:t xml:space="preserve">foreign bribery allegations </w:t>
      </w:r>
      <w:r w:rsidR="00FB2012">
        <w:rPr>
          <w:rFonts w:eastAsia="SimSun"/>
          <w:lang w:eastAsia="zh-CN"/>
        </w:rPr>
        <w:t xml:space="preserve">in performing its functions </w:t>
      </w:r>
      <w:r w:rsidRPr="00DC6EF5">
        <w:rPr>
          <w:rFonts w:eastAsia="SimSun"/>
          <w:lang w:eastAsia="zh-CN"/>
        </w:rPr>
        <w:t xml:space="preserve">and therefore </w:t>
      </w:r>
      <w:r w:rsidR="00FB2012">
        <w:rPr>
          <w:rFonts w:eastAsia="SimSun"/>
          <w:lang w:eastAsia="zh-CN"/>
        </w:rPr>
        <w:t xml:space="preserve">would have the </w:t>
      </w:r>
      <w:r w:rsidRPr="00DC6EF5">
        <w:rPr>
          <w:rFonts w:eastAsia="SimSun"/>
          <w:lang w:eastAsia="zh-CN"/>
        </w:rPr>
        <w:t xml:space="preserve">potential to regularly detect and report, as is the case for the FIU. </w:t>
      </w:r>
      <w:r w:rsidR="007A1DA8">
        <w:rPr>
          <w:rFonts w:eastAsia="SimSun"/>
          <w:lang w:eastAsia="zh-CN"/>
        </w:rPr>
        <w:t xml:space="preserve">As stated later in the report (see Section B.6), the Working Group recommends a more </w:t>
      </w:r>
      <w:r w:rsidR="007A1DA8" w:rsidRPr="007A1DA8">
        <w:rPr>
          <w:rFonts w:eastAsia="SimSun"/>
          <w:lang w:eastAsia="zh-CN"/>
        </w:rPr>
        <w:t>proacti</w:t>
      </w:r>
      <w:r w:rsidR="007A1DA8">
        <w:rPr>
          <w:rFonts w:eastAsia="SimSun"/>
          <w:lang w:eastAsia="zh-CN"/>
        </w:rPr>
        <w:t>ve</w:t>
      </w:r>
      <w:r w:rsidR="007A1DA8" w:rsidRPr="007A1DA8">
        <w:rPr>
          <w:rFonts w:eastAsia="SimSun"/>
          <w:lang w:eastAsia="zh-CN"/>
        </w:rPr>
        <w:t xml:space="preserve"> use </w:t>
      </w:r>
      <w:r w:rsidR="007A1DA8">
        <w:rPr>
          <w:rFonts w:eastAsia="SimSun"/>
          <w:lang w:eastAsia="zh-CN"/>
        </w:rPr>
        <w:t>of FIU’s i</w:t>
      </w:r>
      <w:r w:rsidR="007A1DA8" w:rsidRPr="007A1DA8">
        <w:rPr>
          <w:rFonts w:eastAsia="SimSun"/>
          <w:lang w:eastAsia="zh-CN"/>
        </w:rPr>
        <w:t xml:space="preserve">nformation </w:t>
      </w:r>
      <w:r w:rsidR="007A1DA8">
        <w:rPr>
          <w:rFonts w:eastAsia="SimSun"/>
          <w:lang w:eastAsia="zh-CN"/>
        </w:rPr>
        <w:t xml:space="preserve">as </w:t>
      </w:r>
      <w:r w:rsidR="007A1DA8" w:rsidRPr="007A1DA8">
        <w:rPr>
          <w:rFonts w:eastAsia="SimSun"/>
          <w:lang w:eastAsia="zh-CN"/>
        </w:rPr>
        <w:t>a source of detection</w:t>
      </w:r>
      <w:r w:rsidR="007A1DA8">
        <w:rPr>
          <w:rFonts w:eastAsia="SimSun"/>
          <w:lang w:eastAsia="zh-CN"/>
        </w:rPr>
        <w:t xml:space="preserve"> of foreign bribery. </w:t>
      </w:r>
      <w:r w:rsidRPr="00DC6EF5">
        <w:rPr>
          <w:rFonts w:eastAsia="SimSun"/>
          <w:lang w:eastAsia="zh-CN"/>
        </w:rPr>
        <w:t>By contrast, Latvia has experience in commencing domestic investigations based on information provided by foreign law enforcement authorities through MLA channels. As highlighted in the report, delays in starting such investigations</w:t>
      </w:r>
      <w:r w:rsidR="008B23DD">
        <w:rPr>
          <w:rFonts w:eastAsia="SimSun"/>
          <w:lang w:eastAsia="zh-CN"/>
        </w:rPr>
        <w:t>,</w:t>
      </w:r>
      <w:r w:rsidRPr="00DC6EF5">
        <w:rPr>
          <w:rFonts w:eastAsia="SimSun"/>
          <w:lang w:eastAsia="zh-CN"/>
        </w:rPr>
        <w:t xml:space="preserve"> however</w:t>
      </w:r>
      <w:r w:rsidR="008B23DD">
        <w:rPr>
          <w:rFonts w:eastAsia="SimSun"/>
          <w:lang w:eastAsia="zh-CN"/>
        </w:rPr>
        <w:t>,</w:t>
      </w:r>
      <w:r w:rsidRPr="00DC6EF5">
        <w:rPr>
          <w:rFonts w:eastAsia="SimSun"/>
          <w:lang w:eastAsia="zh-CN"/>
        </w:rPr>
        <w:t xml:space="preserve"> raise concerns. No allegations have been detected through </w:t>
      </w:r>
      <w:proofErr w:type="spellStart"/>
      <w:r w:rsidRPr="00DC6EF5">
        <w:rPr>
          <w:rFonts w:eastAsia="SimSun"/>
          <w:lang w:eastAsia="zh-CN"/>
        </w:rPr>
        <w:t>whistleblowers</w:t>
      </w:r>
      <w:proofErr w:type="spellEnd"/>
      <w:r w:rsidRPr="00DC6EF5">
        <w:rPr>
          <w:rFonts w:eastAsia="SimSun"/>
          <w:lang w:eastAsia="zh-CN"/>
        </w:rPr>
        <w:t xml:space="preserve"> or reports from the public yet. </w:t>
      </w:r>
    </w:p>
    <w:p w:rsidR="00DC6EF5" w:rsidRPr="00DC6EF5" w:rsidRDefault="00DC6EF5" w:rsidP="00DC6EF5">
      <w:pPr>
        <w:tabs>
          <w:tab w:val="clear" w:pos="850"/>
          <w:tab w:val="clear" w:pos="1191"/>
          <w:tab w:val="clear" w:pos="1531"/>
        </w:tabs>
        <w:spacing w:after="120"/>
        <w:rPr>
          <w:rFonts w:eastAsia="SimSun"/>
          <w:b/>
          <w:i/>
          <w:lang w:eastAsia="zh-CN"/>
        </w:rPr>
      </w:pPr>
      <w:r w:rsidRPr="00DC6EF5">
        <w:rPr>
          <w:rFonts w:eastAsia="SimSun"/>
          <w:b/>
          <w:i/>
          <w:lang w:eastAsia="zh-CN"/>
        </w:rPr>
        <w:t xml:space="preserve">Commentary </w:t>
      </w:r>
    </w:p>
    <w:p w:rsidR="00DC6EF5" w:rsidRPr="00DC6EF5" w:rsidRDefault="00FB3863" w:rsidP="00DC6EF5">
      <w:pPr>
        <w:tabs>
          <w:tab w:val="clear" w:pos="850"/>
          <w:tab w:val="clear" w:pos="1191"/>
          <w:tab w:val="clear" w:pos="1531"/>
        </w:tabs>
        <w:spacing w:after="120"/>
        <w:rPr>
          <w:rFonts w:eastAsia="SimSun"/>
          <w:b/>
          <w:i/>
          <w:lang w:eastAsia="zh-CN"/>
        </w:rPr>
      </w:pPr>
      <w:r w:rsidRPr="00FB3863">
        <w:rPr>
          <w:rFonts w:eastAsia="SimSun"/>
          <w:b/>
          <w:i/>
          <w:lang w:eastAsia="zh-CN"/>
        </w:rPr>
        <w:t>Despite KNAB’s efforts to strengthen its detection capabilities, they have not been successful so far</w:t>
      </w:r>
      <w:r>
        <w:rPr>
          <w:rFonts w:eastAsia="SimSun"/>
          <w:b/>
          <w:i/>
          <w:lang w:eastAsia="zh-CN"/>
        </w:rPr>
        <w:t>.</w:t>
      </w:r>
      <w:r w:rsidRPr="00FB3863">
        <w:rPr>
          <w:rFonts w:eastAsia="SimSun"/>
          <w:b/>
          <w:i/>
          <w:lang w:eastAsia="zh-CN"/>
        </w:rPr>
        <w:t xml:space="preserve"> </w:t>
      </w:r>
      <w:r w:rsidR="00DC6EF5" w:rsidRPr="00DC6EF5">
        <w:rPr>
          <w:rFonts w:eastAsia="SimSun"/>
          <w:b/>
          <w:i/>
          <w:lang w:eastAsia="zh-CN"/>
        </w:rPr>
        <w:t>The lead examiners recommend that Latvia (</w:t>
      </w:r>
      <w:proofErr w:type="spellStart"/>
      <w:r w:rsidR="00DC6EF5" w:rsidRPr="00DC6EF5">
        <w:rPr>
          <w:rFonts w:eastAsia="SimSun"/>
          <w:b/>
          <w:i/>
          <w:lang w:eastAsia="zh-CN"/>
        </w:rPr>
        <w:t>i</w:t>
      </w:r>
      <w:proofErr w:type="spellEnd"/>
      <w:r w:rsidR="00DC6EF5" w:rsidRPr="00DC6EF5">
        <w:rPr>
          <w:rFonts w:eastAsia="SimSun"/>
          <w:b/>
          <w:i/>
          <w:lang w:eastAsia="zh-CN"/>
        </w:rPr>
        <w:t xml:space="preserve">) </w:t>
      </w:r>
      <w:r>
        <w:rPr>
          <w:rFonts w:eastAsia="SimSun"/>
          <w:b/>
          <w:i/>
          <w:lang w:eastAsia="zh-CN"/>
        </w:rPr>
        <w:t xml:space="preserve">ensure that </w:t>
      </w:r>
      <w:r w:rsidR="00DC6EF5" w:rsidRPr="00DC6EF5">
        <w:rPr>
          <w:rFonts w:eastAsia="SimSun"/>
          <w:b/>
          <w:i/>
          <w:lang w:eastAsia="zh-CN"/>
        </w:rPr>
        <w:t xml:space="preserve">adequate resources are allocated to KNAB’s detection functions; (ii) </w:t>
      </w:r>
      <w:r>
        <w:rPr>
          <w:rFonts w:eastAsia="SimSun"/>
          <w:b/>
          <w:i/>
          <w:lang w:eastAsia="zh-CN"/>
        </w:rPr>
        <w:t xml:space="preserve">ensure that </w:t>
      </w:r>
      <w:r w:rsidR="00DC6EF5" w:rsidRPr="00DC6EF5">
        <w:rPr>
          <w:rFonts w:eastAsia="SimSun"/>
          <w:b/>
          <w:i/>
          <w:lang w:eastAsia="zh-CN"/>
        </w:rPr>
        <w:t>KNAB give sufficient priority to detecting foreign bribery cases</w:t>
      </w:r>
      <w:r w:rsidR="00FD0B06">
        <w:rPr>
          <w:rFonts w:eastAsia="SimSun"/>
          <w:b/>
          <w:i/>
          <w:lang w:eastAsia="zh-CN"/>
        </w:rPr>
        <w:t>;</w:t>
      </w:r>
      <w:r w:rsidR="00DC6EF5" w:rsidRPr="00DC6EF5">
        <w:rPr>
          <w:rFonts w:eastAsia="SimSun"/>
          <w:b/>
          <w:i/>
          <w:lang w:eastAsia="zh-CN"/>
        </w:rPr>
        <w:t xml:space="preserve"> and (iii) further mobilise Latvian agencies with particular potential for detecting foreign bribery committed by Latvian companies operating abroad, including </w:t>
      </w:r>
      <w:r w:rsidR="00FB2012">
        <w:rPr>
          <w:rFonts w:eastAsia="SimSun"/>
          <w:b/>
          <w:i/>
          <w:lang w:eastAsia="zh-CN"/>
        </w:rPr>
        <w:t xml:space="preserve">the </w:t>
      </w:r>
      <w:r w:rsidR="00DC6EF5" w:rsidRPr="00DC6EF5">
        <w:rPr>
          <w:rFonts w:eastAsia="SimSun"/>
          <w:b/>
          <w:i/>
          <w:lang w:eastAsia="zh-CN"/>
        </w:rPr>
        <w:t>SRS and the FIU.</w:t>
      </w:r>
    </w:p>
    <w:bookmarkEnd w:id="69"/>
    <w:bookmarkEnd w:id="70"/>
    <w:bookmarkEnd w:id="71"/>
    <w:p w:rsidR="00DC6EF5" w:rsidRPr="00DC6EF5" w:rsidRDefault="00DC6EF5" w:rsidP="00DC6EF5">
      <w:pPr>
        <w:keepNext/>
        <w:spacing w:before="240" w:after="240"/>
        <w:ind w:right="680"/>
        <w:jc w:val="left"/>
        <w:outlineLvl w:val="4"/>
        <w:rPr>
          <w:b/>
          <w:bCs/>
          <w:color w:val="4E81BD"/>
          <w:szCs w:val="22"/>
        </w:rPr>
      </w:pPr>
      <w:r w:rsidRPr="00DC6EF5">
        <w:rPr>
          <w:b/>
          <w:bCs/>
          <w:color w:val="4E81BD"/>
          <w:szCs w:val="22"/>
        </w:rPr>
        <w:t>Opening and Terminating Foreign Bribery Investigations</w:t>
      </w:r>
    </w:p>
    <w:p w:rsidR="00DC6EF5" w:rsidRPr="00DC6EF5" w:rsidRDefault="00DC6EF5" w:rsidP="007B7BC9">
      <w:pPr>
        <w:numPr>
          <w:ilvl w:val="0"/>
          <w:numId w:val="23"/>
        </w:numPr>
        <w:tabs>
          <w:tab w:val="clear" w:pos="850"/>
          <w:tab w:val="clear" w:pos="1191"/>
          <w:tab w:val="clear" w:pos="1531"/>
        </w:tabs>
        <w:spacing w:after="120"/>
        <w:ind w:left="0" w:firstLine="0"/>
        <w:rPr>
          <w:rFonts w:eastAsia="SimSun"/>
          <w:szCs w:val="22"/>
          <w:lang w:eastAsia="zh-CN"/>
        </w:rPr>
      </w:pPr>
      <w:r w:rsidRPr="00DC6EF5">
        <w:rPr>
          <w:rFonts w:eastAsia="SimSun"/>
          <w:szCs w:val="22"/>
          <w:lang w:eastAsia="zh-CN"/>
        </w:rPr>
        <w:t>Upon the receipt of an allegation that a crime has been committed, law enforcement authorities such as KNAB may open a preliminary investigation or a formal investigation.</w:t>
      </w:r>
    </w:p>
    <w:p w:rsidR="00DC6EF5" w:rsidRPr="00DC6EF5" w:rsidRDefault="00B4375F" w:rsidP="00DC6EF5">
      <w:pPr>
        <w:keepNext/>
        <w:keepLines/>
        <w:spacing w:before="240" w:after="120"/>
        <w:ind w:right="680"/>
        <w:jc w:val="left"/>
        <w:outlineLvl w:val="3"/>
        <w:rPr>
          <w:i/>
          <w:iCs/>
          <w:color w:val="000000" w:themeColor="text1"/>
          <w:szCs w:val="22"/>
        </w:rPr>
      </w:pPr>
      <w:bookmarkStart w:id="72" w:name="_Toc432673421"/>
      <w:r>
        <w:rPr>
          <w:i/>
          <w:iCs/>
          <w:color w:val="000000" w:themeColor="text1"/>
          <w:szCs w:val="22"/>
        </w:rPr>
        <w:tab/>
        <w:t>(</w:t>
      </w:r>
      <w:proofErr w:type="spellStart"/>
      <w:r>
        <w:rPr>
          <w:i/>
          <w:iCs/>
          <w:color w:val="000000" w:themeColor="text1"/>
          <w:szCs w:val="22"/>
        </w:rPr>
        <w:t>i</w:t>
      </w:r>
      <w:proofErr w:type="spellEnd"/>
      <w:r>
        <w:rPr>
          <w:i/>
          <w:iCs/>
          <w:color w:val="000000" w:themeColor="text1"/>
          <w:szCs w:val="22"/>
        </w:rPr>
        <w:t xml:space="preserve">) </w:t>
      </w:r>
      <w:r w:rsidR="00DC6EF5" w:rsidRPr="00DC6EF5">
        <w:rPr>
          <w:i/>
          <w:iCs/>
          <w:color w:val="000000" w:themeColor="text1"/>
          <w:szCs w:val="22"/>
        </w:rPr>
        <w:t>Preliminary Investigations</w:t>
      </w:r>
      <w:bookmarkEnd w:id="72"/>
    </w:p>
    <w:p w:rsidR="00DC6EF5" w:rsidRPr="00DC6EF5" w:rsidRDefault="00DC6EF5" w:rsidP="007B7BC9">
      <w:pPr>
        <w:numPr>
          <w:ilvl w:val="0"/>
          <w:numId w:val="23"/>
        </w:numPr>
        <w:tabs>
          <w:tab w:val="clear" w:pos="850"/>
          <w:tab w:val="clear" w:pos="1191"/>
          <w:tab w:val="clear" w:pos="1531"/>
        </w:tabs>
        <w:spacing w:after="120"/>
        <w:ind w:left="0" w:firstLine="0"/>
        <w:rPr>
          <w:rFonts w:eastAsia="SimSun"/>
          <w:b/>
          <w:i/>
          <w:szCs w:val="22"/>
          <w:lang w:eastAsia="zh-CN"/>
        </w:rPr>
      </w:pPr>
      <w:r w:rsidRPr="00DC6EF5">
        <w:rPr>
          <w:rFonts w:eastAsia="SimSun"/>
          <w:szCs w:val="22"/>
          <w:lang w:eastAsia="zh-CN"/>
        </w:rPr>
        <w:t xml:space="preserve">A preliminary investigation may be opened where there is insufficient information to open a formal investigation, or where the allegation is in an anonymous report or media report. An investigator’s decision to pursue a preliminary investigation is discretionary. A preliminary investigation may be in the form of a departmental examination or an investigatory operation. A departmental examination will be </w:t>
      </w:r>
      <w:r w:rsidRPr="00DC6EF5">
        <w:rPr>
          <w:rFonts w:eastAsia="SimSun"/>
          <w:szCs w:val="22"/>
          <w:lang w:eastAsia="zh-CN"/>
        </w:rPr>
        <w:lastRenderedPageBreak/>
        <w:t>used where an allegation can be sufficiently verified without the use of coercive techniques in the CPL Section 373(3) (</w:t>
      </w:r>
      <w:r w:rsidRPr="00DC6EF5">
        <w:rPr>
          <w:rFonts w:eastAsia="SimSun"/>
          <w:i/>
          <w:szCs w:val="22"/>
          <w:lang w:eastAsia="zh-CN"/>
        </w:rPr>
        <w:t>e.g. </w:t>
      </w:r>
      <w:r w:rsidRPr="00DC6EF5">
        <w:rPr>
          <w:rFonts w:eastAsia="SimSun"/>
          <w:szCs w:val="22"/>
          <w:lang w:eastAsia="zh-CN"/>
        </w:rPr>
        <w:t>interrogation, search and seizure). Instead, KNAB is entitled to use the investigatory powers set out in Section 10 of the KNAB Law (</w:t>
      </w:r>
      <w:r w:rsidRPr="00DC6EF5">
        <w:rPr>
          <w:rFonts w:eastAsia="SimSun"/>
          <w:i/>
          <w:szCs w:val="22"/>
          <w:lang w:eastAsia="zh-CN"/>
        </w:rPr>
        <w:t>e.g. </w:t>
      </w:r>
      <w:r w:rsidRPr="00DC6EF5">
        <w:rPr>
          <w:rFonts w:eastAsia="SimSun"/>
          <w:szCs w:val="22"/>
          <w:lang w:eastAsia="zh-CN"/>
        </w:rPr>
        <w:t>obtaining information from government bodies, companies and financial institutions). An investigatory operation, however, allows KNAB to use coercive techniques in the Investigatory Operations Law (IOL), including inspection, questioning, and examination of a person.</w:t>
      </w:r>
    </w:p>
    <w:p w:rsidR="00DC6EF5" w:rsidRPr="00DC6EF5" w:rsidRDefault="00B4375F" w:rsidP="00DC6EF5">
      <w:pPr>
        <w:keepNext/>
        <w:keepLines/>
        <w:spacing w:before="240" w:after="120"/>
        <w:ind w:right="680"/>
        <w:jc w:val="left"/>
        <w:outlineLvl w:val="3"/>
        <w:rPr>
          <w:i/>
          <w:iCs/>
          <w:color w:val="000000" w:themeColor="text1"/>
          <w:szCs w:val="22"/>
        </w:rPr>
      </w:pPr>
      <w:bookmarkStart w:id="73" w:name="_Toc432673422"/>
      <w:r>
        <w:rPr>
          <w:i/>
          <w:iCs/>
          <w:color w:val="000000" w:themeColor="text1"/>
          <w:szCs w:val="22"/>
        </w:rPr>
        <w:tab/>
        <w:t xml:space="preserve">(ii) </w:t>
      </w:r>
      <w:r w:rsidR="00DC6EF5" w:rsidRPr="00DC6EF5">
        <w:rPr>
          <w:i/>
          <w:iCs/>
          <w:color w:val="000000" w:themeColor="text1"/>
          <w:szCs w:val="22"/>
        </w:rPr>
        <w:t>Formal Investigations</w:t>
      </w:r>
      <w:bookmarkEnd w:id="73"/>
    </w:p>
    <w:p w:rsidR="00DC6EF5" w:rsidRPr="00FA00F9" w:rsidRDefault="00DC6EF5" w:rsidP="007B7BC9">
      <w:pPr>
        <w:numPr>
          <w:ilvl w:val="0"/>
          <w:numId w:val="23"/>
        </w:numPr>
        <w:tabs>
          <w:tab w:val="clear" w:pos="850"/>
          <w:tab w:val="clear" w:pos="1191"/>
          <w:tab w:val="clear" w:pos="1531"/>
        </w:tabs>
        <w:spacing w:after="120"/>
        <w:ind w:left="0" w:firstLine="0"/>
        <w:rPr>
          <w:rFonts w:eastAsia="SimSun"/>
          <w:szCs w:val="22"/>
          <w:lang w:eastAsia="zh-CN"/>
        </w:rPr>
      </w:pPr>
      <w:r w:rsidRPr="00DC6EF5">
        <w:rPr>
          <w:rFonts w:eastAsia="SimSun"/>
          <w:szCs w:val="22"/>
          <w:lang w:eastAsia="zh-CN"/>
        </w:rPr>
        <w:t xml:space="preserve">The evidentiary thresholds for opening investigations against natural and legal persons are different. A decision to open a formal investigation is taken in writing (CPL Sections 372 and 376). An investigation against a natural person (known as “criminal proceedings” in the CPL) may be opened if there is “the actual possibility” that a criminal offence has taken place, or if an offence has “possibly” taken place and an investigation is necessary to obtain the information required to determine whether an offence did, in fact, occur (CPL Section 370). An investigation against a legal person is known in the CPL as “proceedings regarding the application of a coercive measure to a legal person.” </w:t>
      </w:r>
      <w:r w:rsidR="00F3008E">
        <w:rPr>
          <w:rFonts w:eastAsia="SimSun"/>
          <w:szCs w:val="22"/>
          <w:lang w:eastAsia="zh-CN"/>
        </w:rPr>
        <w:t>As stated in Phase 2 (para. 146), s</w:t>
      </w:r>
      <w:r w:rsidRPr="00DC6EF5">
        <w:rPr>
          <w:rFonts w:eastAsia="SimSun"/>
          <w:szCs w:val="22"/>
          <w:lang w:eastAsia="zh-CN"/>
        </w:rPr>
        <w:t xml:space="preserve">uch proceedings would be opened only if proceedings have been opened against a natural person and if “most likely” there are grounds for imposing </w:t>
      </w:r>
      <w:r w:rsidRPr="00FA00F9">
        <w:rPr>
          <w:rFonts w:eastAsia="SimSun"/>
          <w:szCs w:val="22"/>
          <w:lang w:eastAsia="zh-CN"/>
        </w:rPr>
        <w:t>corporate sanctions (CPL Section 439(1)).</w:t>
      </w:r>
    </w:p>
    <w:p w:rsidR="00D275B6" w:rsidRPr="00D275B6" w:rsidRDefault="00DC6EF5" w:rsidP="00256F29">
      <w:pPr>
        <w:numPr>
          <w:ilvl w:val="0"/>
          <w:numId w:val="23"/>
        </w:numPr>
        <w:tabs>
          <w:tab w:val="clear" w:pos="850"/>
          <w:tab w:val="clear" w:pos="1191"/>
          <w:tab w:val="clear" w:pos="1531"/>
        </w:tabs>
        <w:spacing w:after="120"/>
        <w:ind w:left="0" w:firstLine="0"/>
        <w:rPr>
          <w:rFonts w:eastAsia="SimSun" w:cs="Mangal"/>
          <w:i/>
          <w:iCs/>
          <w:szCs w:val="22"/>
          <w:lang w:eastAsia="zh-CN"/>
        </w:rPr>
      </w:pPr>
      <w:r w:rsidRPr="00FA00F9">
        <w:rPr>
          <w:rFonts w:eastAsia="SimSun"/>
          <w:szCs w:val="22"/>
          <w:lang w:eastAsia="zh-CN"/>
        </w:rPr>
        <w:t xml:space="preserve">Information from foreign authorities in </w:t>
      </w:r>
      <w:r w:rsidR="00F3008E" w:rsidRPr="00FA00F9">
        <w:rPr>
          <w:rFonts w:eastAsia="SimSun"/>
          <w:szCs w:val="22"/>
          <w:lang w:eastAsia="zh-CN"/>
        </w:rPr>
        <w:t xml:space="preserve">an </w:t>
      </w:r>
      <w:r w:rsidRPr="00FA00F9">
        <w:rPr>
          <w:rFonts w:eastAsia="SimSun"/>
          <w:szCs w:val="22"/>
          <w:lang w:eastAsia="zh-CN"/>
        </w:rPr>
        <w:t>MLA request may be used to open a formal investigation</w:t>
      </w:r>
      <w:r w:rsidR="0071679C" w:rsidRPr="00FA00F9">
        <w:rPr>
          <w:rFonts w:eastAsia="SimSun"/>
          <w:szCs w:val="22"/>
          <w:lang w:eastAsia="zh-CN"/>
        </w:rPr>
        <w:t xml:space="preserve">. However, information provided by foreign authorities in the </w:t>
      </w:r>
      <w:proofErr w:type="spellStart"/>
      <w:r w:rsidR="008D5E99" w:rsidRPr="00FA00F9">
        <w:rPr>
          <w:rFonts w:eastAsia="SimSun"/>
          <w:i/>
          <w:szCs w:val="22"/>
          <w:lang w:eastAsia="zh-CN"/>
        </w:rPr>
        <w:t>VimpelCom</w:t>
      </w:r>
      <w:proofErr w:type="spellEnd"/>
      <w:r w:rsidR="008D5E99" w:rsidRPr="00FA00F9">
        <w:rPr>
          <w:rFonts w:eastAsia="SimSun"/>
          <w:i/>
          <w:szCs w:val="22"/>
          <w:lang w:eastAsia="zh-CN"/>
        </w:rPr>
        <w:t xml:space="preserve">, </w:t>
      </w:r>
      <w:r w:rsidR="0071679C" w:rsidRPr="00FA00F9">
        <w:rPr>
          <w:rFonts w:eastAsia="SimSun"/>
          <w:i/>
          <w:szCs w:val="22"/>
          <w:lang w:eastAsia="zh-CN"/>
        </w:rPr>
        <w:t xml:space="preserve">Belarus Software </w:t>
      </w:r>
      <w:r w:rsidR="0071679C" w:rsidRPr="00FA00F9">
        <w:rPr>
          <w:rFonts w:eastAsia="SimSun"/>
          <w:szCs w:val="22"/>
          <w:lang w:eastAsia="zh-CN"/>
        </w:rPr>
        <w:t xml:space="preserve">and </w:t>
      </w:r>
      <w:r w:rsidR="0071679C" w:rsidRPr="00FA00F9">
        <w:rPr>
          <w:rFonts w:eastAsia="SimSun"/>
          <w:i/>
          <w:szCs w:val="22"/>
          <w:lang w:eastAsia="zh-CN"/>
        </w:rPr>
        <w:t>Information from Media Case</w:t>
      </w:r>
      <w:r w:rsidR="008D5E99" w:rsidRPr="00FA00F9">
        <w:rPr>
          <w:rFonts w:eastAsia="SimSun"/>
          <w:i/>
          <w:szCs w:val="22"/>
          <w:lang w:eastAsia="zh-CN"/>
        </w:rPr>
        <w:t>s</w:t>
      </w:r>
      <w:r w:rsidR="0071679C" w:rsidRPr="00FA00F9">
        <w:rPr>
          <w:rFonts w:eastAsia="SimSun"/>
          <w:szCs w:val="22"/>
          <w:lang w:eastAsia="zh-CN"/>
        </w:rPr>
        <w:t xml:space="preserve"> led </w:t>
      </w:r>
      <w:r w:rsidR="00051509" w:rsidRPr="00FA00F9">
        <w:rPr>
          <w:rFonts w:eastAsia="SimSun"/>
          <w:szCs w:val="22"/>
          <w:lang w:eastAsia="zh-CN"/>
        </w:rPr>
        <w:t>to formal investigation only after</w:t>
      </w:r>
      <w:r w:rsidR="0071679C" w:rsidRPr="00FA00F9">
        <w:rPr>
          <w:rFonts w:eastAsia="SimSun"/>
          <w:szCs w:val="22"/>
          <w:lang w:eastAsia="zh-CN"/>
        </w:rPr>
        <w:t xml:space="preserve"> the opening of a preliminary investigation</w:t>
      </w:r>
      <w:r w:rsidRPr="00FA00F9">
        <w:rPr>
          <w:rFonts w:eastAsia="SimSun"/>
          <w:b/>
          <w:i/>
          <w:szCs w:val="22"/>
          <w:lang w:eastAsia="zh-CN"/>
        </w:rPr>
        <w:t>.</w:t>
      </w:r>
      <w:r w:rsidRPr="00FA00F9">
        <w:rPr>
          <w:rFonts w:eastAsia="SimSun"/>
          <w:szCs w:val="22"/>
          <w:lang w:eastAsia="zh-CN"/>
        </w:rPr>
        <w:t xml:space="preserve"> A decision not to open a formal investigation must be in writing though it need not include full reasoning (CPL Section 373). During a formal investigation, KNAB may use the full panoply of investigative techniques in the CPL. </w:t>
      </w:r>
      <w:bookmarkStart w:id="74" w:name="_Toc432673423"/>
    </w:p>
    <w:p w:rsidR="00DC6EF5" w:rsidRPr="00D275B6" w:rsidRDefault="00B4375F" w:rsidP="00D275B6">
      <w:pPr>
        <w:keepNext/>
        <w:keepLines/>
        <w:spacing w:before="240" w:after="120"/>
        <w:ind w:right="680"/>
        <w:jc w:val="left"/>
        <w:outlineLvl w:val="3"/>
        <w:rPr>
          <w:i/>
          <w:iCs/>
          <w:color w:val="000000" w:themeColor="text1"/>
          <w:szCs w:val="22"/>
        </w:rPr>
      </w:pPr>
      <w:r>
        <w:rPr>
          <w:i/>
          <w:iCs/>
          <w:color w:val="000000" w:themeColor="text1"/>
          <w:szCs w:val="22"/>
        </w:rPr>
        <w:tab/>
        <w:t xml:space="preserve">(iii) </w:t>
      </w:r>
      <w:r w:rsidR="00DC6EF5" w:rsidRPr="00D275B6">
        <w:rPr>
          <w:i/>
          <w:iCs/>
          <w:color w:val="000000" w:themeColor="text1"/>
          <w:szCs w:val="22"/>
        </w:rPr>
        <w:t>Terminating and Suspending a Formal Investigation</w:t>
      </w:r>
      <w:bookmarkEnd w:id="74"/>
    </w:p>
    <w:p w:rsidR="00DC6EF5" w:rsidRPr="00DC6EF5" w:rsidRDefault="00DC6EF5" w:rsidP="007B7BC9">
      <w:pPr>
        <w:numPr>
          <w:ilvl w:val="0"/>
          <w:numId w:val="23"/>
        </w:numPr>
        <w:tabs>
          <w:tab w:val="clear" w:pos="850"/>
          <w:tab w:val="clear" w:pos="1191"/>
          <w:tab w:val="clear" w:pos="1531"/>
        </w:tabs>
        <w:spacing w:after="120"/>
        <w:ind w:left="0" w:firstLine="0"/>
        <w:rPr>
          <w:rFonts w:eastAsia="SimSun"/>
          <w:szCs w:val="22"/>
          <w:lang w:eastAsia="zh-CN"/>
        </w:rPr>
      </w:pPr>
      <w:r w:rsidRPr="00FA00F9">
        <w:rPr>
          <w:rFonts w:eastAsia="SimSun"/>
          <w:szCs w:val="22"/>
          <w:lang w:eastAsia="zh-CN"/>
        </w:rPr>
        <w:t>A lead investigator, with consent of the supervising prosecutor, may suspend an investigation if (a) the offence is not associated with violence, (b</w:t>
      </w:r>
      <w:r w:rsidRPr="00DC6EF5">
        <w:rPr>
          <w:rFonts w:eastAsia="SimSun"/>
          <w:szCs w:val="22"/>
          <w:lang w:eastAsia="zh-CN"/>
        </w:rPr>
        <w:t>) the person who committed the crime cannot be found within four months, and (c) the minimum investigative steps prescribed by the Prosecutor General have been taken.</w:t>
      </w:r>
      <w:r w:rsidRPr="00DC6EF5">
        <w:rPr>
          <w:rFonts w:eastAsia="SimSun"/>
          <w:szCs w:val="22"/>
          <w:vertAlign w:val="superscript"/>
          <w:lang w:eastAsia="zh-CN"/>
        </w:rPr>
        <w:footnoteReference w:id="91"/>
      </w:r>
      <w:r w:rsidRPr="00DC6EF5">
        <w:rPr>
          <w:rFonts w:eastAsia="SimSun"/>
          <w:szCs w:val="22"/>
          <w:lang w:eastAsia="zh-CN"/>
        </w:rPr>
        <w:t xml:space="preserve"> In Phase 2, Latvia maintained that foreign bribery cases would not be suspended as these investigations are too complex for the minimum investigative steps to be taken in four months. However, there is nothing in law providing for this. No KNAB investigations have been suspended in the past five years.</w:t>
      </w:r>
    </w:p>
    <w:p w:rsidR="00DC6EF5" w:rsidRPr="00DC6EF5" w:rsidRDefault="00DC6EF5" w:rsidP="007B7BC9">
      <w:pPr>
        <w:numPr>
          <w:ilvl w:val="0"/>
          <w:numId w:val="23"/>
        </w:numPr>
        <w:tabs>
          <w:tab w:val="clear" w:pos="850"/>
          <w:tab w:val="clear" w:pos="1191"/>
          <w:tab w:val="clear" w:pos="1531"/>
        </w:tabs>
        <w:spacing w:after="120"/>
        <w:ind w:left="0" w:firstLine="0"/>
        <w:rPr>
          <w:rFonts w:eastAsia="SimSun"/>
          <w:szCs w:val="22"/>
          <w:lang w:eastAsia="zh-CN"/>
        </w:rPr>
      </w:pPr>
      <w:r w:rsidRPr="00DC6EF5">
        <w:rPr>
          <w:rFonts w:eastAsia="SimSun"/>
          <w:szCs w:val="22"/>
          <w:lang w:eastAsia="zh-CN"/>
        </w:rPr>
        <w:t xml:space="preserve">An investigation </w:t>
      </w:r>
      <w:r w:rsidR="00F3008E">
        <w:rPr>
          <w:rFonts w:eastAsia="SimSun"/>
          <w:szCs w:val="22"/>
          <w:lang w:eastAsia="zh-CN"/>
        </w:rPr>
        <w:t>may</w:t>
      </w:r>
      <w:r w:rsidR="00F3008E" w:rsidRPr="00DC6EF5">
        <w:rPr>
          <w:rFonts w:eastAsia="SimSun"/>
          <w:szCs w:val="22"/>
          <w:lang w:eastAsia="zh-CN"/>
        </w:rPr>
        <w:t xml:space="preserve"> </w:t>
      </w:r>
      <w:r w:rsidRPr="00DC6EF5">
        <w:rPr>
          <w:rFonts w:eastAsia="SimSun"/>
          <w:szCs w:val="22"/>
          <w:lang w:eastAsia="zh-CN"/>
        </w:rPr>
        <w:t xml:space="preserve">be terminated if extortion or effective regret applies (see infra), the guilt of the suspect cannot be proved, it is concluded that an offence has not taken place, the limitation period has expired, the suspect has died, double jeopardy applies, a </w:t>
      </w:r>
      <w:r w:rsidR="002769D2">
        <w:rPr>
          <w:rFonts w:eastAsia="SimSun"/>
          <w:szCs w:val="22"/>
          <w:lang w:eastAsia="zh-CN"/>
        </w:rPr>
        <w:t xml:space="preserve">resolution </w:t>
      </w:r>
      <w:r w:rsidRPr="00DC6EF5">
        <w:rPr>
          <w:rFonts w:eastAsia="SimSun"/>
          <w:szCs w:val="22"/>
          <w:lang w:eastAsia="zh-CN"/>
        </w:rPr>
        <w:t xml:space="preserve">has been reached (see below) or, in the case </w:t>
      </w:r>
      <w:r w:rsidR="006F3669">
        <w:rPr>
          <w:rFonts w:eastAsia="SimSun"/>
          <w:szCs w:val="22"/>
          <w:lang w:eastAsia="zh-CN"/>
        </w:rPr>
        <w:t xml:space="preserve">of </w:t>
      </w:r>
      <w:r w:rsidRPr="00DC6EF5">
        <w:rPr>
          <w:rFonts w:eastAsia="SimSun"/>
          <w:szCs w:val="22"/>
          <w:lang w:eastAsia="zh-CN"/>
        </w:rPr>
        <w:t>legal persons, where there is no proof that the offence was committed in the interest or for the benefit of the legal person or due to a lack of supervision.</w:t>
      </w:r>
      <w:r w:rsidRPr="00DC6EF5">
        <w:rPr>
          <w:rFonts w:eastAsia="SimSun"/>
          <w:szCs w:val="22"/>
          <w:vertAlign w:val="superscript"/>
          <w:lang w:eastAsia="zh-CN"/>
        </w:rPr>
        <w:footnoteReference w:id="92"/>
      </w:r>
      <w:r w:rsidRPr="00DC6EF5">
        <w:rPr>
          <w:rFonts w:eastAsia="SimSun"/>
          <w:szCs w:val="22"/>
          <w:lang w:eastAsia="zh-CN"/>
        </w:rPr>
        <w:t xml:space="preserve"> An investigation </w:t>
      </w:r>
      <w:r w:rsidR="00F3008E">
        <w:rPr>
          <w:rFonts w:eastAsia="SimSun"/>
          <w:szCs w:val="22"/>
          <w:lang w:eastAsia="zh-CN"/>
        </w:rPr>
        <w:t>may</w:t>
      </w:r>
      <w:r w:rsidR="00F3008E" w:rsidRPr="00DC6EF5">
        <w:rPr>
          <w:rFonts w:eastAsia="SimSun"/>
          <w:szCs w:val="22"/>
          <w:lang w:eastAsia="zh-CN"/>
        </w:rPr>
        <w:t xml:space="preserve"> </w:t>
      </w:r>
      <w:r w:rsidRPr="00DC6EF5">
        <w:rPr>
          <w:rFonts w:eastAsia="SimSun"/>
          <w:szCs w:val="22"/>
          <w:lang w:eastAsia="zh-CN"/>
        </w:rPr>
        <w:t xml:space="preserve">also be closed where the investigator, with the consent of the prosecutor, concludes that the harm does not warrant punishment, the offence was committed by a minor and mitigating circumstances apply, proceedings cannot be completed within a “reasonable term”, or the person was subject to human trafficking and forced to commit the offence (CPL Section 379). </w:t>
      </w:r>
    </w:p>
    <w:p w:rsidR="00DC6EF5" w:rsidRDefault="00DC6EF5" w:rsidP="00DC6EF5">
      <w:pPr>
        <w:keepNext/>
        <w:spacing w:before="240" w:after="240"/>
        <w:ind w:right="680"/>
        <w:jc w:val="left"/>
        <w:outlineLvl w:val="4"/>
        <w:rPr>
          <w:b/>
          <w:bCs/>
          <w:color w:val="4E81BD"/>
          <w:szCs w:val="22"/>
        </w:rPr>
      </w:pPr>
      <w:r>
        <w:rPr>
          <w:b/>
          <w:bCs/>
          <w:color w:val="4E81BD"/>
          <w:szCs w:val="22"/>
        </w:rPr>
        <w:lastRenderedPageBreak/>
        <w:t xml:space="preserve">Enforcement </w:t>
      </w:r>
      <w:r w:rsidRPr="00DC6EF5">
        <w:rPr>
          <w:b/>
          <w:bCs/>
          <w:color w:val="4E81BD"/>
          <w:szCs w:val="22"/>
        </w:rPr>
        <w:t>Challenges</w:t>
      </w:r>
    </w:p>
    <w:p w:rsidR="00B06104" w:rsidRPr="00196BA6" w:rsidRDefault="00B06104" w:rsidP="00E1214C">
      <w:pPr>
        <w:pStyle w:val="Para"/>
      </w:pPr>
      <w:r w:rsidRPr="00196BA6">
        <w:t xml:space="preserve">Since Phase 2, KNAB has increased the number of investigations under its leadership (19 new proceedings in 2016; 30 in 2017 and 38 in 2018) as well as the number of proceedings sent for prosecution (14 in 2016, 17 in 2018 and 24 in 2018). This shows a positive trend. </w:t>
      </w:r>
      <w:r w:rsidR="00E718FE">
        <w:t xml:space="preserve">The lead examiners also note that, according to available information, </w:t>
      </w:r>
      <w:r w:rsidR="00F97BAB">
        <w:t xml:space="preserve">KNAB has been more proactive in investigating new foreign bribery allegations. </w:t>
      </w:r>
      <w:r w:rsidR="00E718FE" w:rsidRPr="00E718FE">
        <w:rPr>
          <w:szCs w:val="22"/>
        </w:rPr>
        <w:t xml:space="preserve">In practice, the </w:t>
      </w:r>
      <w:proofErr w:type="spellStart"/>
      <w:r w:rsidR="00E718FE" w:rsidRPr="00F97BAB">
        <w:rPr>
          <w:i/>
          <w:szCs w:val="22"/>
        </w:rPr>
        <w:t>VimpelCom</w:t>
      </w:r>
      <w:proofErr w:type="spellEnd"/>
      <w:r w:rsidR="00E718FE" w:rsidRPr="00F97BAB">
        <w:rPr>
          <w:i/>
          <w:szCs w:val="22"/>
        </w:rPr>
        <w:t>, Transport Logistics International and Belarus Cases</w:t>
      </w:r>
      <w:r w:rsidR="00E718FE" w:rsidRPr="00E718FE">
        <w:rPr>
          <w:szCs w:val="22"/>
        </w:rPr>
        <w:t xml:space="preserve"> have progressed to the formal investigation stage less than a year after </w:t>
      </w:r>
      <w:r w:rsidR="006F3669">
        <w:rPr>
          <w:szCs w:val="22"/>
        </w:rPr>
        <w:t xml:space="preserve">the </w:t>
      </w:r>
      <w:r w:rsidR="00E718FE" w:rsidRPr="00E718FE">
        <w:rPr>
          <w:szCs w:val="22"/>
        </w:rPr>
        <w:t xml:space="preserve">preliminary investigations started. In the </w:t>
      </w:r>
      <w:r w:rsidR="00E718FE" w:rsidRPr="00F97BAB">
        <w:rPr>
          <w:i/>
          <w:szCs w:val="22"/>
        </w:rPr>
        <w:t>Law Enforcement Agency Case</w:t>
      </w:r>
      <w:r w:rsidR="00E718FE" w:rsidRPr="00E718FE">
        <w:rPr>
          <w:szCs w:val="22"/>
        </w:rPr>
        <w:t>, formal investigation commenced more than a year and a half after preliminary investigation. According to the authorities, this is due to the fact that KNAB expanded the investigation to a larger number of defendants and a broader range of offences</w:t>
      </w:r>
      <w:r w:rsidR="00F97BAB">
        <w:rPr>
          <w:szCs w:val="22"/>
        </w:rPr>
        <w:t xml:space="preserve">. </w:t>
      </w:r>
      <w:r w:rsidRPr="00196BA6">
        <w:t xml:space="preserve">  </w:t>
      </w:r>
    </w:p>
    <w:p w:rsidR="00B06104" w:rsidRDefault="00B06104" w:rsidP="00E1214C">
      <w:pPr>
        <w:pStyle w:val="Para"/>
      </w:pPr>
      <w:r w:rsidRPr="00A354C9">
        <w:t xml:space="preserve">No legal person has ever been held liable for foreign bribery in Latvia since the entry into force of the Convention in 2014. </w:t>
      </w:r>
      <w:r w:rsidR="00FE63D4">
        <w:t>S</w:t>
      </w:r>
      <w:r>
        <w:t>ince Phase 2</w:t>
      </w:r>
      <w:r w:rsidRPr="00A354C9">
        <w:t xml:space="preserve">, proceedings were initiated for the application of coercive measures to </w:t>
      </w:r>
      <w:r w:rsidR="00B6512B">
        <w:t xml:space="preserve">three </w:t>
      </w:r>
      <w:r w:rsidRPr="00A354C9">
        <w:t>legal persons for foreign bribery</w:t>
      </w:r>
      <w:r w:rsidR="00FE63D4">
        <w:t xml:space="preserve">. One is </w:t>
      </w:r>
      <w:r w:rsidR="00AB6AD2">
        <w:t xml:space="preserve">now </w:t>
      </w:r>
      <w:r w:rsidR="00B6512B">
        <w:t>closed</w:t>
      </w:r>
      <w:r w:rsidRPr="00A354C9">
        <w:t xml:space="preserve">. Proceedings were initiated for the application of coercive measures </w:t>
      </w:r>
      <w:r>
        <w:t xml:space="preserve">to one legal person </w:t>
      </w:r>
      <w:r w:rsidRPr="00A354C9">
        <w:t xml:space="preserve">in the </w:t>
      </w:r>
      <w:r w:rsidRPr="008D6C64">
        <w:rPr>
          <w:i/>
        </w:rPr>
        <w:t>Belarus Software Case</w:t>
      </w:r>
      <w:r w:rsidRPr="00A354C9">
        <w:t xml:space="preserve">. In </w:t>
      </w:r>
      <w:r w:rsidR="009E0978">
        <w:t xml:space="preserve">April 2016, </w:t>
      </w:r>
      <w:r w:rsidRPr="00A354C9">
        <w:t xml:space="preserve">KNAB initiated proceedings against the legal person involved in the </w:t>
      </w:r>
      <w:r w:rsidRPr="008D6C64">
        <w:rPr>
          <w:i/>
        </w:rPr>
        <w:t xml:space="preserve">Information from Media </w:t>
      </w:r>
      <w:r>
        <w:rPr>
          <w:i/>
        </w:rPr>
        <w:t>C</w:t>
      </w:r>
      <w:r w:rsidRPr="008D6C64">
        <w:rPr>
          <w:i/>
        </w:rPr>
        <w:t>ase</w:t>
      </w:r>
      <w:r w:rsidR="009E0978">
        <w:t xml:space="preserve"> but the investigation against the company was </w:t>
      </w:r>
      <w:r w:rsidR="00FE63D4">
        <w:t>closed</w:t>
      </w:r>
      <w:r w:rsidR="009E0978">
        <w:t xml:space="preserve"> in May 20</w:t>
      </w:r>
      <w:r w:rsidR="00EB509B">
        <w:t>1</w:t>
      </w:r>
      <w:r w:rsidR="009E0978">
        <w:t>9</w:t>
      </w:r>
      <w:r>
        <w:rPr>
          <w:i/>
        </w:rPr>
        <w:t>.</w:t>
      </w:r>
      <w:r w:rsidRPr="00A354C9">
        <w:t xml:space="preserve"> </w:t>
      </w:r>
      <w:r>
        <w:t>P</w:t>
      </w:r>
      <w:r w:rsidRPr="00A354C9">
        <w:t xml:space="preserve">roceedings </w:t>
      </w:r>
      <w:r w:rsidR="00B6512B">
        <w:t xml:space="preserve">for foreign bribery </w:t>
      </w:r>
      <w:r w:rsidRPr="00A354C9">
        <w:t xml:space="preserve">were initiated in May 2019 against a third legal person in the </w:t>
      </w:r>
      <w:r w:rsidRPr="008D6C64">
        <w:rPr>
          <w:i/>
        </w:rPr>
        <w:t>Law Enforcement Agency case</w:t>
      </w:r>
      <w:r w:rsidRPr="00A354C9">
        <w:t xml:space="preserve">. In contrast, more proceedings for the application of coercive measures have been initiated and concluded against legal persons for </w:t>
      </w:r>
      <w:r>
        <w:t xml:space="preserve">domestic </w:t>
      </w:r>
      <w:r w:rsidRPr="00A354C9">
        <w:t>corruption and other economic crimes</w:t>
      </w:r>
      <w:r w:rsidR="00AB6AD2">
        <w:t>.</w:t>
      </w:r>
      <w:r>
        <w:t xml:space="preserve"> </w:t>
      </w:r>
      <w:r w:rsidR="00AB6AD2">
        <w:t>B</w:t>
      </w:r>
      <w:r w:rsidRPr="00A354C9">
        <w:t xml:space="preserve">etween 2015 and 2018, Latvia indicates that 30 legal persons received coercive measures in 30 cases. </w:t>
      </w:r>
      <w:r>
        <w:t>This report explores the reasons for the lack of success of Latvian authorities in</w:t>
      </w:r>
      <w:r w:rsidRPr="00A354C9">
        <w:t xml:space="preserve"> holding legal persons liable in foreign bribery</w:t>
      </w:r>
      <w:r>
        <w:t xml:space="preserve">. </w:t>
      </w:r>
    </w:p>
    <w:p w:rsidR="00DC6EF5" w:rsidRPr="00DC6EF5" w:rsidRDefault="00FD0B06" w:rsidP="00FD0B06">
      <w:pPr>
        <w:tabs>
          <w:tab w:val="clear" w:pos="850"/>
          <w:tab w:val="clear" w:pos="1191"/>
          <w:tab w:val="clear" w:pos="1531"/>
        </w:tabs>
        <w:spacing w:after="120"/>
        <w:ind w:firstLine="680"/>
        <w:rPr>
          <w:rFonts w:eastAsia="SimSun"/>
          <w:i/>
          <w:szCs w:val="22"/>
          <w:lang w:eastAsia="zh-CN"/>
        </w:rPr>
      </w:pPr>
      <w:r>
        <w:rPr>
          <w:rFonts w:eastAsia="SimSun"/>
          <w:i/>
          <w:szCs w:val="22"/>
          <w:lang w:eastAsia="zh-CN"/>
        </w:rPr>
        <w:t>(</w:t>
      </w:r>
      <w:proofErr w:type="spellStart"/>
      <w:r>
        <w:rPr>
          <w:rFonts w:eastAsia="SimSun"/>
          <w:i/>
          <w:szCs w:val="22"/>
          <w:lang w:eastAsia="zh-CN"/>
        </w:rPr>
        <w:t>i</w:t>
      </w:r>
      <w:proofErr w:type="spellEnd"/>
      <w:r>
        <w:rPr>
          <w:rFonts w:eastAsia="SimSun"/>
          <w:i/>
          <w:szCs w:val="22"/>
          <w:lang w:eastAsia="zh-CN"/>
        </w:rPr>
        <w:t xml:space="preserve">) </w:t>
      </w:r>
      <w:r w:rsidR="00DC6EF5" w:rsidRPr="00DC6EF5">
        <w:rPr>
          <w:rFonts w:eastAsia="SimSun"/>
          <w:i/>
          <w:szCs w:val="22"/>
          <w:lang w:eastAsia="zh-CN"/>
        </w:rPr>
        <w:t xml:space="preserve">A </w:t>
      </w:r>
      <w:r w:rsidR="00B6512B">
        <w:rPr>
          <w:rFonts w:eastAsia="SimSun"/>
          <w:i/>
          <w:szCs w:val="22"/>
          <w:lang w:eastAsia="zh-CN"/>
        </w:rPr>
        <w:t xml:space="preserve">timid </w:t>
      </w:r>
      <w:r w:rsidR="00DC6EF5" w:rsidRPr="00DC6EF5">
        <w:rPr>
          <w:rFonts w:eastAsia="SimSun"/>
          <w:i/>
          <w:szCs w:val="22"/>
          <w:lang w:eastAsia="zh-CN"/>
        </w:rPr>
        <w:t xml:space="preserve">enforcement of </w:t>
      </w:r>
      <w:r w:rsidR="0043096D">
        <w:rPr>
          <w:rFonts w:eastAsia="SimSun"/>
          <w:i/>
          <w:szCs w:val="22"/>
          <w:lang w:eastAsia="zh-CN"/>
        </w:rPr>
        <w:t xml:space="preserve">the foreign bribery offence, </w:t>
      </w:r>
      <w:r w:rsidR="00FF3788">
        <w:rPr>
          <w:rFonts w:eastAsia="SimSun"/>
          <w:i/>
          <w:szCs w:val="22"/>
          <w:lang w:eastAsia="zh-CN"/>
        </w:rPr>
        <w:t xml:space="preserve">especially </w:t>
      </w:r>
      <w:r w:rsidR="0043096D">
        <w:rPr>
          <w:rFonts w:eastAsia="SimSun"/>
          <w:i/>
          <w:szCs w:val="22"/>
          <w:lang w:eastAsia="zh-CN"/>
        </w:rPr>
        <w:t xml:space="preserve">against legal persons </w:t>
      </w:r>
      <w:r w:rsidR="00DC6EF5" w:rsidRPr="00DC6EF5">
        <w:rPr>
          <w:rFonts w:eastAsia="SimSun"/>
          <w:i/>
          <w:szCs w:val="22"/>
          <w:lang w:eastAsia="zh-CN"/>
        </w:rPr>
        <w:t xml:space="preserve"> </w:t>
      </w:r>
    </w:p>
    <w:p w:rsidR="00284449" w:rsidRDefault="00A22FCA" w:rsidP="00E1214C">
      <w:pPr>
        <w:pStyle w:val="Para"/>
      </w:pPr>
      <w:r>
        <w:t>As stated in the Introduction, a</w:t>
      </w:r>
      <w:r w:rsidR="00DC6EF5" w:rsidRPr="00DC6EF5">
        <w:t xml:space="preserve">ccounts of Latvian banks and shell companies have allegedly served </w:t>
      </w:r>
      <w:r w:rsidR="0027550B">
        <w:t xml:space="preserve">to channel </w:t>
      </w:r>
      <w:r w:rsidR="00DC6EF5" w:rsidRPr="00DC6EF5">
        <w:t xml:space="preserve">bribe payments in at least </w:t>
      </w:r>
      <w:r w:rsidR="00973884">
        <w:t>six</w:t>
      </w:r>
      <w:r w:rsidR="00DC6EF5" w:rsidRPr="00DC6EF5">
        <w:t xml:space="preserve"> cases </w:t>
      </w:r>
      <w:r w:rsidR="00C8328A">
        <w:t xml:space="preserve">involving the bribery of foreign public officials </w:t>
      </w:r>
      <w:r w:rsidR="00DC6EF5" w:rsidRPr="00DC6EF5">
        <w:t>(</w:t>
      </w:r>
      <w:proofErr w:type="spellStart"/>
      <w:r w:rsidR="00D10C97">
        <w:rPr>
          <w:i/>
        </w:rPr>
        <w:t>VimpelC</w:t>
      </w:r>
      <w:r w:rsidR="00DC6EF5" w:rsidRPr="00DC6EF5">
        <w:rPr>
          <w:i/>
        </w:rPr>
        <w:t>om</w:t>
      </w:r>
      <w:proofErr w:type="spellEnd"/>
      <w:r w:rsidR="00DC6EF5" w:rsidRPr="00DC6EF5">
        <w:rPr>
          <w:i/>
        </w:rPr>
        <w:t xml:space="preserve">, </w:t>
      </w:r>
      <w:r w:rsidR="00983920" w:rsidRPr="0006069A">
        <w:rPr>
          <w:i/>
        </w:rPr>
        <w:t>Transport Logistics International</w:t>
      </w:r>
      <w:r w:rsidR="00DC6EF5" w:rsidRPr="00DC6EF5">
        <w:rPr>
          <w:i/>
        </w:rPr>
        <w:t>, Petrofac, Gold Mining,</w:t>
      </w:r>
      <w:r w:rsidR="00D500FE">
        <w:rPr>
          <w:i/>
        </w:rPr>
        <w:t xml:space="preserve"> </w:t>
      </w:r>
      <w:r w:rsidR="00DC6EF5" w:rsidRPr="00DC6EF5">
        <w:rPr>
          <w:i/>
        </w:rPr>
        <w:t>I</w:t>
      </w:r>
      <w:r w:rsidR="00983920">
        <w:rPr>
          <w:i/>
        </w:rPr>
        <w:t xml:space="preserve">nformation Technology </w:t>
      </w:r>
      <w:r w:rsidR="00AB6AD2">
        <w:rPr>
          <w:i/>
        </w:rPr>
        <w:t>C</w:t>
      </w:r>
      <w:r w:rsidR="00983920">
        <w:rPr>
          <w:i/>
        </w:rPr>
        <w:t>ontract</w:t>
      </w:r>
      <w:r w:rsidR="00973884">
        <w:rPr>
          <w:i/>
        </w:rPr>
        <w:t xml:space="preserve"> and Information from </w:t>
      </w:r>
      <w:r w:rsidR="007A446C">
        <w:rPr>
          <w:i/>
        </w:rPr>
        <w:t>M</w:t>
      </w:r>
      <w:r w:rsidR="00973884">
        <w:rPr>
          <w:i/>
        </w:rPr>
        <w:t>edia</w:t>
      </w:r>
      <w:r w:rsidR="00983920">
        <w:rPr>
          <w:i/>
        </w:rPr>
        <w:t xml:space="preserve"> C</w:t>
      </w:r>
      <w:r w:rsidR="00DC6EF5" w:rsidRPr="00DC6EF5">
        <w:rPr>
          <w:i/>
        </w:rPr>
        <w:t>ase</w:t>
      </w:r>
      <w:r w:rsidR="00983920">
        <w:rPr>
          <w:i/>
        </w:rPr>
        <w:t>s</w:t>
      </w:r>
      <w:r w:rsidR="00DC6EF5" w:rsidRPr="00DC6EF5">
        <w:t xml:space="preserve">). </w:t>
      </w:r>
      <w:r w:rsidR="00284449">
        <w:t xml:space="preserve">Latvian shell companies and bank accounts have also served </w:t>
      </w:r>
      <w:r w:rsidR="00BD57D7">
        <w:t xml:space="preserve">in some cases </w:t>
      </w:r>
      <w:r w:rsidR="00284449">
        <w:t xml:space="preserve">to </w:t>
      </w:r>
      <w:r w:rsidR="006F3669">
        <w:t>sub</w:t>
      </w:r>
      <w:r w:rsidR="00284449">
        <w:t xml:space="preserve">sequently launder the </w:t>
      </w:r>
      <w:r w:rsidR="004B5F61">
        <w:t>bribe payments</w:t>
      </w:r>
      <w:r w:rsidR="00284449">
        <w:t>.</w:t>
      </w:r>
      <w:r w:rsidR="006F3669">
        <w:t xml:space="preserve"> For example</w:t>
      </w:r>
      <w:r w:rsidR="00284449">
        <w:t xml:space="preserve">, in </w:t>
      </w:r>
      <w:r w:rsidR="00284449" w:rsidRPr="00284449">
        <w:t xml:space="preserve">the </w:t>
      </w:r>
      <w:proofErr w:type="spellStart"/>
      <w:r w:rsidR="00D10C97">
        <w:rPr>
          <w:i/>
        </w:rPr>
        <w:t>VimpelC</w:t>
      </w:r>
      <w:r w:rsidR="00284449">
        <w:rPr>
          <w:i/>
        </w:rPr>
        <w:t>om</w:t>
      </w:r>
      <w:proofErr w:type="spellEnd"/>
      <w:r w:rsidR="00284449">
        <w:rPr>
          <w:i/>
        </w:rPr>
        <w:t xml:space="preserve"> C</w:t>
      </w:r>
      <w:r w:rsidR="00284449" w:rsidRPr="00284449">
        <w:rPr>
          <w:i/>
        </w:rPr>
        <w:t>ase</w:t>
      </w:r>
      <w:r w:rsidR="00284449" w:rsidRPr="00284449">
        <w:t xml:space="preserve">, the company in total transferred USD 27 million </w:t>
      </w:r>
      <w:r w:rsidR="00EB5CD9" w:rsidRPr="00EB5CD9">
        <w:t xml:space="preserve">(approx. EUR 18 million) </w:t>
      </w:r>
      <w:r w:rsidR="00284449" w:rsidRPr="00284449">
        <w:t xml:space="preserve">in bribes to the Latvian bank account of </w:t>
      </w:r>
      <w:proofErr w:type="spellStart"/>
      <w:r w:rsidR="00284449" w:rsidRPr="00284449">
        <w:t>Takilant</w:t>
      </w:r>
      <w:proofErr w:type="spellEnd"/>
      <w:r w:rsidR="00284449" w:rsidRPr="00284449">
        <w:t xml:space="preserve"> Ltd., a Gibraltar based shell company beneficially </w:t>
      </w:r>
      <w:r w:rsidR="00284449">
        <w:t xml:space="preserve">owned by a close relative of a </w:t>
      </w:r>
      <w:r w:rsidR="00284449" w:rsidRPr="00284449">
        <w:t>Uzbek high-ranking government official</w:t>
      </w:r>
      <w:r w:rsidR="00284449">
        <w:t xml:space="preserve">. </w:t>
      </w:r>
      <w:r w:rsidR="00284449" w:rsidRPr="00284449">
        <w:t xml:space="preserve">These transfers </w:t>
      </w:r>
      <w:r w:rsidR="00284449">
        <w:t xml:space="preserve">served to </w:t>
      </w:r>
      <w:r w:rsidR="006F3669">
        <w:t xml:space="preserve">transmit </w:t>
      </w:r>
      <w:r w:rsidR="00284449">
        <w:t>the corrupt payments to the non-Latvia public official. The</w:t>
      </w:r>
      <w:r w:rsidR="005E6C00">
        <w:t xml:space="preserve"> commission of the foreign bribery offence consist</w:t>
      </w:r>
      <w:r w:rsidR="005A5724">
        <w:t>ed</w:t>
      </w:r>
      <w:r w:rsidR="005E6C00">
        <w:t xml:space="preserve"> in the actual transfer of the advantage (money) with intention being presumed.</w:t>
      </w:r>
      <w:r w:rsidR="00284449" w:rsidRPr="00284449">
        <w:t xml:space="preserve"> Subsequently, </w:t>
      </w:r>
      <w:proofErr w:type="spellStart"/>
      <w:r w:rsidR="00284449" w:rsidRPr="00284449">
        <w:t>Takilant</w:t>
      </w:r>
      <w:proofErr w:type="spellEnd"/>
      <w:r w:rsidR="00284449" w:rsidRPr="00284449">
        <w:t xml:space="preserve"> </w:t>
      </w:r>
      <w:r w:rsidR="005A5724">
        <w:t xml:space="preserve">Ltd. </w:t>
      </w:r>
      <w:r w:rsidR="00284449" w:rsidRPr="00284449">
        <w:t xml:space="preserve">was used by the foreign public official to launder the </w:t>
      </w:r>
      <w:r w:rsidR="005A5724">
        <w:t>corrupt payment</w:t>
      </w:r>
      <w:r w:rsidR="00284449" w:rsidRPr="00284449">
        <w:t xml:space="preserve">. In the Netherlands, </w:t>
      </w:r>
      <w:proofErr w:type="spellStart"/>
      <w:r w:rsidR="00284449" w:rsidRPr="00284449">
        <w:t>Takilant</w:t>
      </w:r>
      <w:proofErr w:type="spellEnd"/>
      <w:r w:rsidR="00284449" w:rsidRPr="00284449">
        <w:t xml:space="preserve"> was investigated and sanctioned by the Dutch Public Prosecutors Office for its role in both participating in the commission of the foreign bribery offence and </w:t>
      </w:r>
      <w:r w:rsidR="00EA4B55">
        <w:t>ML</w:t>
      </w:r>
      <w:r w:rsidR="00284449" w:rsidRPr="00284449">
        <w:t>.</w:t>
      </w:r>
      <w:r w:rsidR="00A203D9">
        <w:rPr>
          <w:rStyle w:val="FootnoteReference"/>
        </w:rPr>
        <w:footnoteReference w:id="93"/>
      </w:r>
      <w:r w:rsidR="00284449" w:rsidRPr="00284449">
        <w:t xml:space="preserve"> Similarly, in the </w:t>
      </w:r>
      <w:r w:rsidR="00983920" w:rsidRPr="0006069A">
        <w:rPr>
          <w:i/>
        </w:rPr>
        <w:t xml:space="preserve">Transport Logistics International </w:t>
      </w:r>
      <w:r w:rsidR="00983920" w:rsidRPr="00983920">
        <w:rPr>
          <w:i/>
        </w:rPr>
        <w:t>Case</w:t>
      </w:r>
      <w:r w:rsidR="00284449" w:rsidRPr="00284449">
        <w:t>, the bribery scheme involved five wire transfer</w:t>
      </w:r>
      <w:r w:rsidR="0027550B">
        <w:t xml:space="preserve">s totalling almost USD 500 000 </w:t>
      </w:r>
      <w:r w:rsidR="00EB5CD9" w:rsidRPr="00EB5CD9">
        <w:t xml:space="preserve">(approx. EUR 445 000) </w:t>
      </w:r>
      <w:r w:rsidR="0027550B">
        <w:t xml:space="preserve">of </w:t>
      </w:r>
      <w:r w:rsidR="00284449" w:rsidRPr="00284449">
        <w:t>bribe payments to Russian public officials through the Latvian bank accounts of a UK-based shell company beneficially owned by the officials. The shell company was subsequently used by the Russian public officials to launder the bribes</w:t>
      </w:r>
      <w:r w:rsidR="0027550B" w:rsidRPr="0027550B">
        <w:t xml:space="preserve"> they receive</w:t>
      </w:r>
      <w:r w:rsidR="006F3669">
        <w:t>d</w:t>
      </w:r>
      <w:r w:rsidR="0027550B" w:rsidRPr="0027550B">
        <w:t xml:space="preserve"> </w:t>
      </w:r>
      <w:r w:rsidR="0027550B">
        <w:t xml:space="preserve">while serving as </w:t>
      </w:r>
      <w:r w:rsidR="0027550B" w:rsidRPr="0027550B">
        <w:t>government official</w:t>
      </w:r>
      <w:r w:rsidR="0027550B">
        <w:t>s</w:t>
      </w:r>
      <w:r w:rsidR="00284449" w:rsidRPr="0027550B">
        <w:t>.</w:t>
      </w:r>
      <w:r w:rsidR="00A203D9">
        <w:rPr>
          <w:rStyle w:val="FootnoteReference"/>
        </w:rPr>
        <w:footnoteReference w:id="94"/>
      </w:r>
      <w:r w:rsidR="00C8328A">
        <w:t xml:space="preserve"> </w:t>
      </w:r>
    </w:p>
    <w:p w:rsidR="000B3756" w:rsidRPr="00A354C9" w:rsidRDefault="00791281" w:rsidP="00E1214C">
      <w:pPr>
        <w:pStyle w:val="Para"/>
      </w:pPr>
      <w:r w:rsidRPr="00944B4C">
        <w:lastRenderedPageBreak/>
        <w:t>At the time of the on-site visit, t</w:t>
      </w:r>
      <w:r w:rsidR="00A203D9" w:rsidRPr="00944B4C">
        <w:t xml:space="preserve">he participation of Latvian banks into these foreign bribery schemes and their related alleged </w:t>
      </w:r>
      <w:r w:rsidR="00A203D9" w:rsidRPr="00FA00F9">
        <w:t>liability</w:t>
      </w:r>
      <w:r w:rsidR="0071679C" w:rsidRPr="00FA00F9">
        <w:t xml:space="preserve"> for foreign bribery</w:t>
      </w:r>
      <w:r w:rsidR="00F7208F" w:rsidRPr="00FA00F9">
        <w:rPr>
          <w:rStyle w:val="FootnoteReference"/>
        </w:rPr>
        <w:footnoteReference w:id="95"/>
      </w:r>
      <w:r w:rsidR="00A203D9" w:rsidRPr="00FA00F9">
        <w:t xml:space="preserve"> ha</w:t>
      </w:r>
      <w:r w:rsidR="0068235E" w:rsidRPr="00FA00F9">
        <w:t>d</w:t>
      </w:r>
      <w:r w:rsidR="00A203D9" w:rsidRPr="00FA00F9">
        <w:t xml:space="preserve"> not been investigated by KNAB in any of the </w:t>
      </w:r>
      <w:r w:rsidR="00210C5A" w:rsidRPr="00FA00F9">
        <w:t xml:space="preserve">foreign bribery </w:t>
      </w:r>
      <w:r w:rsidR="00A203D9" w:rsidRPr="00FA00F9">
        <w:t>investigations</w:t>
      </w:r>
      <w:r w:rsidR="0071679C" w:rsidRPr="00FA00F9">
        <w:t>.</w:t>
      </w:r>
      <w:r w:rsidR="0068235E" w:rsidRPr="00FA00F9">
        <w:rPr>
          <w:rStyle w:val="FootnoteReference"/>
        </w:rPr>
        <w:footnoteReference w:id="96"/>
      </w:r>
      <w:r w:rsidR="0071679C" w:rsidRPr="00FA00F9">
        <w:t xml:space="preserve"> </w:t>
      </w:r>
      <w:r w:rsidR="00256F29" w:rsidRPr="00FA00F9">
        <w:t xml:space="preserve">Since then, </w:t>
      </w:r>
      <w:r w:rsidR="00692C36" w:rsidRPr="00FA00F9">
        <w:t>KNAB took i</w:t>
      </w:r>
      <w:r w:rsidR="00C8328A" w:rsidRPr="00FA00F9">
        <w:t xml:space="preserve">nvestigative steps </w:t>
      </w:r>
      <w:r w:rsidR="005D061E" w:rsidRPr="00FA00F9">
        <w:t>to assess the</w:t>
      </w:r>
      <w:r w:rsidR="00256F29" w:rsidRPr="00FA00F9">
        <w:t xml:space="preserve"> criminal</w:t>
      </w:r>
      <w:r w:rsidR="005D061E" w:rsidRPr="00FA00F9">
        <w:t xml:space="preserve"> liability of bank's employees </w:t>
      </w:r>
      <w:r w:rsidR="00C8328A" w:rsidRPr="00FA00F9">
        <w:t xml:space="preserve">in the </w:t>
      </w:r>
      <w:proofErr w:type="spellStart"/>
      <w:r w:rsidR="00C8328A" w:rsidRPr="00FA00F9">
        <w:rPr>
          <w:i/>
        </w:rPr>
        <w:t>VimpelCom</w:t>
      </w:r>
      <w:proofErr w:type="spellEnd"/>
      <w:r w:rsidR="00692C36" w:rsidRPr="00FA00F9">
        <w:rPr>
          <w:i/>
        </w:rPr>
        <w:t xml:space="preserve"> Case</w:t>
      </w:r>
      <w:r w:rsidR="00256F29" w:rsidRPr="00FA00F9">
        <w:rPr>
          <w:i/>
        </w:rPr>
        <w:t xml:space="preserve">. </w:t>
      </w:r>
      <w:r w:rsidR="00256F29" w:rsidRPr="00FA00F9">
        <w:t>KNAB explained that its investigation concluded that “bank’s employees followed all binding internal procedures, as well as laws and regulations which were in place in 2007 and 2008. No involvement of bank employees in bribery was identified. The prosecutor's office agreed to such a finding”.</w:t>
      </w:r>
      <w:r w:rsidR="00FE63D4" w:rsidRPr="00FA00F9">
        <w:t xml:space="preserve"> </w:t>
      </w:r>
      <w:r w:rsidR="00692C36" w:rsidRPr="00FA00F9">
        <w:t xml:space="preserve">KNAB did not investigate </w:t>
      </w:r>
      <w:r w:rsidR="005D061E" w:rsidRPr="00FA00F9">
        <w:t xml:space="preserve">the liability of </w:t>
      </w:r>
      <w:r w:rsidR="00692C36" w:rsidRPr="00FA00F9">
        <w:t xml:space="preserve">the </w:t>
      </w:r>
      <w:r w:rsidR="005D061E" w:rsidRPr="00FA00F9">
        <w:t>bank</w:t>
      </w:r>
      <w:r w:rsidR="00692C36" w:rsidRPr="00FA00F9">
        <w:t xml:space="preserve"> itself </w:t>
      </w:r>
      <w:r w:rsidR="007C1570" w:rsidRPr="00FA00F9">
        <w:t>under Article 2 of the Convention</w:t>
      </w:r>
      <w:r w:rsidR="00A203D9" w:rsidRPr="00FA00F9">
        <w:t>.</w:t>
      </w:r>
      <w:r w:rsidR="00692C36" w:rsidRPr="00FA00F9">
        <w:rPr>
          <w:rStyle w:val="FootnoteReference"/>
        </w:rPr>
        <w:footnoteReference w:id="97"/>
      </w:r>
      <w:r w:rsidR="00A203D9" w:rsidRPr="00FA00F9">
        <w:t xml:space="preserve"> </w:t>
      </w:r>
      <w:r w:rsidR="006D7555" w:rsidRPr="00FA00F9">
        <w:t xml:space="preserve">Recent investigations in other jurisdictions have looked into the role of banks in </w:t>
      </w:r>
      <w:r w:rsidR="00FE4FDC" w:rsidRPr="00FA00F9">
        <w:t xml:space="preserve">alleged </w:t>
      </w:r>
      <w:r w:rsidR="006D7555" w:rsidRPr="00FA00F9">
        <w:t>bribery schemes, including</w:t>
      </w:r>
      <w:r w:rsidR="006D7555" w:rsidRPr="006D7555">
        <w:t xml:space="preserve"> potential knowledge and intention to conceal bribe payments as “possible criminal complicity</w:t>
      </w:r>
      <w:r w:rsidR="006D7555">
        <w:t>.</w:t>
      </w:r>
      <w:r w:rsidR="006D7555" w:rsidRPr="006D7555">
        <w:t>”</w:t>
      </w:r>
      <w:r w:rsidR="00905EA1">
        <w:rPr>
          <w:rStyle w:val="FootnoteReference"/>
        </w:rPr>
        <w:footnoteReference w:id="98"/>
      </w:r>
      <w:r w:rsidR="00905EA1">
        <w:t xml:space="preserve"> </w:t>
      </w:r>
      <w:r w:rsidR="00692C36">
        <w:t>In</w:t>
      </w:r>
      <w:r w:rsidR="00692C36" w:rsidRPr="006D7555">
        <w:rPr>
          <w:i/>
        </w:rPr>
        <w:t xml:space="preserve"> the Gold Mining Case</w:t>
      </w:r>
      <w:r w:rsidR="00692C36">
        <w:t xml:space="preserve">, KNAB </w:t>
      </w:r>
      <w:r w:rsidR="00FE4FDC">
        <w:t xml:space="preserve">only examined whether the </w:t>
      </w:r>
      <w:r w:rsidR="00692C36">
        <w:t xml:space="preserve">bank’s personnel </w:t>
      </w:r>
      <w:r w:rsidR="00FE4FDC">
        <w:t xml:space="preserve">were liable </w:t>
      </w:r>
      <w:r w:rsidR="0071679C">
        <w:t>f</w:t>
      </w:r>
      <w:r w:rsidR="00692C36">
        <w:t xml:space="preserve">or </w:t>
      </w:r>
      <w:r w:rsidR="0071679C">
        <w:t>breaches of AML/CFT regulations</w:t>
      </w:r>
      <w:r w:rsidR="00692C36">
        <w:t xml:space="preserve">. </w:t>
      </w:r>
      <w:r w:rsidR="00F03F36">
        <w:t>The</w:t>
      </w:r>
      <w:r w:rsidR="00B1231C">
        <w:t xml:space="preserve">re is also no evidence that the </w:t>
      </w:r>
      <w:r w:rsidR="00F03F36">
        <w:t xml:space="preserve">role of </w:t>
      </w:r>
      <w:r w:rsidR="004B5F61">
        <w:t xml:space="preserve">Latvian </w:t>
      </w:r>
      <w:r w:rsidR="00F03F36">
        <w:t>s</w:t>
      </w:r>
      <w:r w:rsidR="00DC6EF5" w:rsidRPr="00DC6EF5">
        <w:t xml:space="preserve">hell companies </w:t>
      </w:r>
      <w:r w:rsidR="00B1231C">
        <w:t xml:space="preserve">registered in Latvia </w:t>
      </w:r>
      <w:r w:rsidR="00F03F36" w:rsidRPr="00F03F36">
        <w:t xml:space="preserve">to disguise and move </w:t>
      </w:r>
      <w:r w:rsidR="00F03F36">
        <w:t xml:space="preserve">corrupt payments </w:t>
      </w:r>
      <w:r w:rsidR="00210C5A" w:rsidRPr="00210C5A">
        <w:t xml:space="preserve">and hide the origins of the funds and identity of ultimate beneficial owners </w:t>
      </w:r>
      <w:r w:rsidR="00692C36">
        <w:t>have been</w:t>
      </w:r>
      <w:r w:rsidR="00B1231C">
        <w:t xml:space="preserve"> reviewed in KNAB’s enforcement actions. </w:t>
      </w:r>
      <w:r w:rsidR="00210C5A">
        <w:t xml:space="preserve">At the same time, the necessity </w:t>
      </w:r>
      <w:r w:rsidR="000B3756" w:rsidRPr="00A354C9">
        <w:t xml:space="preserve">to criminalise foreign bribery committed by shell companies or an agent retained by a company who performs no service other than to pay a bribe has been </w:t>
      </w:r>
      <w:r w:rsidR="00210C5A">
        <w:t xml:space="preserve">unambiguously </w:t>
      </w:r>
      <w:r w:rsidR="000B3756" w:rsidRPr="00A354C9">
        <w:t xml:space="preserve">emphasised in past </w:t>
      </w:r>
      <w:r w:rsidR="00210C5A">
        <w:t xml:space="preserve">WGB </w:t>
      </w:r>
      <w:r w:rsidR="000B3756" w:rsidRPr="00A354C9">
        <w:t>evaluations.</w:t>
      </w:r>
      <w:r w:rsidR="000B3756" w:rsidRPr="00A354C9">
        <w:rPr>
          <w:vertAlign w:val="superscript"/>
        </w:rPr>
        <w:footnoteReference w:id="99"/>
      </w:r>
    </w:p>
    <w:p w:rsidR="000B3756" w:rsidRPr="00A354C9" w:rsidRDefault="0043096D" w:rsidP="00E1214C">
      <w:pPr>
        <w:pStyle w:val="Para"/>
      </w:pPr>
      <w:r>
        <w:t xml:space="preserve">These issues have </w:t>
      </w:r>
      <w:r w:rsidR="000B3756" w:rsidRPr="00A354C9">
        <w:t xml:space="preserve">given rise to substantial discussions with the MOJ, KNAB and the prosecutors during the on-site </w:t>
      </w:r>
      <w:r w:rsidR="000B3756" w:rsidRPr="00FA00F9">
        <w:t xml:space="preserve">visit. In practice, </w:t>
      </w:r>
      <w:r w:rsidR="00973884" w:rsidRPr="00FA00F9">
        <w:t xml:space="preserve">since Phase 2 </w:t>
      </w:r>
      <w:r w:rsidR="000B3756" w:rsidRPr="00FA00F9">
        <w:t xml:space="preserve">Latvia did not investigate whether the </w:t>
      </w:r>
      <w:r w:rsidR="00D239D2" w:rsidRPr="00FA00F9">
        <w:t xml:space="preserve">Latvian </w:t>
      </w:r>
      <w:r w:rsidR="000B3756" w:rsidRPr="00FA00F9">
        <w:t xml:space="preserve">banks </w:t>
      </w:r>
      <w:r w:rsidR="00D239D2" w:rsidRPr="00FA00F9">
        <w:t>(</w:t>
      </w:r>
      <w:proofErr w:type="spellStart"/>
      <w:r w:rsidR="00D239D2" w:rsidRPr="00FA00F9">
        <w:rPr>
          <w:i/>
        </w:rPr>
        <w:t>VimpelCom</w:t>
      </w:r>
      <w:proofErr w:type="spellEnd"/>
      <w:r w:rsidR="00D239D2" w:rsidRPr="00FA00F9">
        <w:rPr>
          <w:i/>
        </w:rPr>
        <w:t xml:space="preserve"> and Transport Logistics International</w:t>
      </w:r>
      <w:r w:rsidR="00D239D2" w:rsidRPr="00FA00F9">
        <w:t xml:space="preserve"> </w:t>
      </w:r>
      <w:r w:rsidR="00D239D2" w:rsidRPr="00FA00F9">
        <w:rPr>
          <w:i/>
        </w:rPr>
        <w:t>Cases</w:t>
      </w:r>
      <w:r w:rsidR="00D239D2" w:rsidRPr="00FA00F9">
        <w:t xml:space="preserve">) </w:t>
      </w:r>
      <w:r w:rsidR="000B3756" w:rsidRPr="00FA00F9">
        <w:t>and the shell compan</w:t>
      </w:r>
      <w:r w:rsidR="00D239D2" w:rsidRPr="00FA00F9">
        <w:t xml:space="preserve">y controlled by a Latvian national </w:t>
      </w:r>
      <w:r w:rsidR="000B3756" w:rsidRPr="00FA00F9">
        <w:t xml:space="preserve">used in the transactions </w:t>
      </w:r>
      <w:r w:rsidR="009C50AE" w:rsidRPr="00FA00F9">
        <w:rPr>
          <w:i/>
        </w:rPr>
        <w:t>(Petrofac Case)</w:t>
      </w:r>
      <w:r w:rsidR="00051509" w:rsidRPr="00FA00F9">
        <w:rPr>
          <w:i/>
        </w:rPr>
        <w:t xml:space="preserve"> </w:t>
      </w:r>
      <w:r w:rsidR="000B3756" w:rsidRPr="00FA00F9">
        <w:t xml:space="preserve">could be held </w:t>
      </w:r>
      <w:r w:rsidR="00AE703D" w:rsidRPr="00FA00F9">
        <w:t xml:space="preserve">criminally liable. Instead, KNAB assessed whether the bank’s employees had followed all binding internal procedures, as well as laws and regulations in place at the time and concluded there had not been any infringement in the </w:t>
      </w:r>
      <w:proofErr w:type="spellStart"/>
      <w:r w:rsidR="00AE703D" w:rsidRPr="00FA00F9">
        <w:rPr>
          <w:i/>
        </w:rPr>
        <w:t>VimpelCom</w:t>
      </w:r>
      <w:proofErr w:type="spellEnd"/>
      <w:r w:rsidR="00AE703D" w:rsidRPr="00FA00F9">
        <w:t xml:space="preserve"> and </w:t>
      </w:r>
      <w:r w:rsidR="00AE703D" w:rsidRPr="00FA00F9">
        <w:rPr>
          <w:i/>
        </w:rPr>
        <w:t>Gold Mining Cases</w:t>
      </w:r>
      <w:r w:rsidR="00AE703D" w:rsidRPr="00FA00F9">
        <w:t xml:space="preserve">. This echoes comments made by </w:t>
      </w:r>
      <w:r w:rsidR="000B3756" w:rsidRPr="00FA00F9">
        <w:t xml:space="preserve">KNAB and the prosecutors </w:t>
      </w:r>
      <w:r w:rsidR="00AE703D" w:rsidRPr="00FA00F9">
        <w:t>at the on-site visit</w:t>
      </w:r>
      <w:r w:rsidR="00AE703D">
        <w:t xml:space="preserve"> which </w:t>
      </w:r>
      <w:r w:rsidR="000B3756" w:rsidRPr="00A354C9">
        <w:t xml:space="preserve">considered that the potential violations committed by a bank would be </w:t>
      </w:r>
      <w:r w:rsidR="00B9066C">
        <w:t xml:space="preserve">essentially </w:t>
      </w:r>
      <w:r w:rsidR="000B3756" w:rsidRPr="00A354C9">
        <w:t>administrative in nature and would f</w:t>
      </w:r>
      <w:r w:rsidR="00B9066C">
        <w:t>a</w:t>
      </w:r>
      <w:r w:rsidR="000B3756" w:rsidRPr="00A354C9">
        <w:t xml:space="preserve">ll under the competence and jurisdiction of the </w:t>
      </w:r>
      <w:r w:rsidR="006D212C">
        <w:t xml:space="preserve">financial supervisor </w:t>
      </w:r>
      <w:r w:rsidR="000B3756" w:rsidRPr="00A354C9">
        <w:t>(FCMC).</w:t>
      </w:r>
      <w:r w:rsidR="00B9066C">
        <w:t xml:space="preserve"> </w:t>
      </w:r>
    </w:p>
    <w:p w:rsidR="0043096D" w:rsidRPr="000846F0" w:rsidRDefault="00F112F2" w:rsidP="00E1214C">
      <w:pPr>
        <w:pStyle w:val="Para"/>
      </w:pPr>
      <w:r>
        <w:t>Th</w:t>
      </w:r>
      <w:r w:rsidR="0043096D">
        <w:t>e</w:t>
      </w:r>
      <w:r>
        <w:t xml:space="preserve"> lack of enforcement of the foreign bribery offence </w:t>
      </w:r>
      <w:r w:rsidR="00BD57D7">
        <w:t xml:space="preserve">in the cases </w:t>
      </w:r>
      <w:r>
        <w:t xml:space="preserve">also negatively reflects on Latvia’s exercise of its jurisdiction over legal persons. </w:t>
      </w:r>
      <w:r w:rsidRPr="00A354C9">
        <w:t>Latvia has not ascertain</w:t>
      </w:r>
      <w:r w:rsidR="00BD57D7">
        <w:t>ed</w:t>
      </w:r>
      <w:r w:rsidRPr="00A354C9">
        <w:t xml:space="preserve"> whether jurisdiction could be establish</w:t>
      </w:r>
      <w:r w:rsidR="000846F0">
        <w:t>ed</w:t>
      </w:r>
      <w:r w:rsidRPr="00A354C9">
        <w:t>, either based on territorial links to Latvia or nationality jurisdiction, in several foreign bribery cases that implicate Latvian companies and financial institutions</w:t>
      </w:r>
      <w:r>
        <w:t xml:space="preserve"> </w:t>
      </w:r>
      <w:r w:rsidR="00897B83">
        <w:t xml:space="preserve">and </w:t>
      </w:r>
      <w:r>
        <w:t xml:space="preserve">that </w:t>
      </w:r>
      <w:r w:rsidR="00BD57D7">
        <w:t>are solely</w:t>
      </w:r>
      <w:r w:rsidR="00897B83">
        <w:t xml:space="preserve"> </w:t>
      </w:r>
      <w:r>
        <w:t>investigat</w:t>
      </w:r>
      <w:r w:rsidR="00897B83">
        <w:t>e</w:t>
      </w:r>
      <w:r w:rsidR="00BD57D7">
        <w:t>d</w:t>
      </w:r>
      <w:r w:rsidR="00897B83">
        <w:t xml:space="preserve"> on ML grounds.</w:t>
      </w:r>
      <w:r>
        <w:t xml:space="preserve"> </w:t>
      </w:r>
      <w:r w:rsidR="000846F0">
        <w:t>For instance, i</w:t>
      </w:r>
      <w:r w:rsidR="0043096D" w:rsidRPr="0043096D">
        <w:t xml:space="preserve">n the </w:t>
      </w:r>
      <w:r w:rsidR="00BD57D7" w:rsidRPr="000846F0">
        <w:rPr>
          <w:i/>
        </w:rPr>
        <w:t>Petrofac C</w:t>
      </w:r>
      <w:r w:rsidR="0043096D" w:rsidRPr="000846F0">
        <w:rPr>
          <w:i/>
        </w:rPr>
        <w:t>ase</w:t>
      </w:r>
      <w:r w:rsidR="0043096D" w:rsidRPr="0043096D">
        <w:t>, the then CEO of the UK based company allegedly paid bribes to foreign public officials using several corporate vehicles, including the shell company of a Latvian national. However, no investigation was opened due to the lack of reasonable link to Latvia. Similarly, no investigation was opened</w:t>
      </w:r>
      <w:r w:rsidR="00505B01">
        <w:t xml:space="preserve"> at the time of Phase 2</w:t>
      </w:r>
      <w:r w:rsidR="0043096D" w:rsidRPr="0043096D">
        <w:t xml:space="preserve"> in the </w:t>
      </w:r>
      <w:r w:rsidR="0043096D" w:rsidRPr="000846F0">
        <w:rPr>
          <w:i/>
        </w:rPr>
        <w:t>I</w:t>
      </w:r>
      <w:r w:rsidR="00BD57D7" w:rsidRPr="000846F0">
        <w:rPr>
          <w:i/>
        </w:rPr>
        <w:t>nformation Technology Contract C</w:t>
      </w:r>
      <w:r w:rsidR="0043096D" w:rsidRPr="000846F0">
        <w:rPr>
          <w:i/>
        </w:rPr>
        <w:t>ase</w:t>
      </w:r>
      <w:r w:rsidR="0043096D" w:rsidRPr="0043096D">
        <w:t>, even though the bribes were in part, transferred to foreign public officials using Latvian shell companies and a Latvia bank.</w:t>
      </w:r>
      <w:r w:rsidR="000846F0">
        <w:t xml:space="preserve"> </w:t>
      </w:r>
      <w:r w:rsidR="00591A73" w:rsidRPr="000846F0">
        <w:t>It is the view of the Working Group that the absence of i</w:t>
      </w:r>
      <w:r w:rsidR="00DC6EF5" w:rsidRPr="000846F0">
        <w:t>nvestigati</w:t>
      </w:r>
      <w:r w:rsidR="00591A73" w:rsidRPr="000846F0">
        <w:t xml:space="preserve">on </w:t>
      </w:r>
      <w:r w:rsidR="00591A73" w:rsidRPr="000846F0">
        <w:lastRenderedPageBreak/>
        <w:t>of</w:t>
      </w:r>
      <w:r w:rsidR="00DC6EF5" w:rsidRPr="000846F0">
        <w:t xml:space="preserve"> foreign bribery in</w:t>
      </w:r>
      <w:r w:rsidR="00FF657B">
        <w:t xml:space="preserve"> more recent cases (i.e. </w:t>
      </w:r>
      <w:proofErr w:type="spellStart"/>
      <w:r w:rsidR="00D10C97" w:rsidRPr="000846F0">
        <w:rPr>
          <w:i/>
        </w:rPr>
        <w:t>VimpelC</w:t>
      </w:r>
      <w:r w:rsidR="00DC6EF5" w:rsidRPr="000846F0">
        <w:rPr>
          <w:i/>
        </w:rPr>
        <w:t>om</w:t>
      </w:r>
      <w:proofErr w:type="spellEnd"/>
      <w:r w:rsidR="00DC6EF5" w:rsidRPr="000846F0">
        <w:rPr>
          <w:i/>
        </w:rPr>
        <w:t xml:space="preserve"> and the </w:t>
      </w:r>
      <w:r w:rsidR="00983920" w:rsidRPr="000846F0">
        <w:rPr>
          <w:i/>
        </w:rPr>
        <w:t>Transport Logistics International Case</w:t>
      </w:r>
      <w:r w:rsidR="00DC6EF5" w:rsidRPr="000846F0">
        <w:rPr>
          <w:i/>
        </w:rPr>
        <w:t>s</w:t>
      </w:r>
      <w:r w:rsidR="00FF657B">
        <w:rPr>
          <w:i/>
        </w:rPr>
        <w:t>)</w:t>
      </w:r>
      <w:r w:rsidR="00DC6EF5" w:rsidRPr="000846F0">
        <w:rPr>
          <w:i/>
        </w:rPr>
        <w:t xml:space="preserve"> </w:t>
      </w:r>
      <w:r w:rsidR="00591A73" w:rsidRPr="000846F0">
        <w:t>results from</w:t>
      </w:r>
      <w:r w:rsidR="00591A73" w:rsidRPr="000846F0">
        <w:rPr>
          <w:i/>
        </w:rPr>
        <w:t xml:space="preserve"> </w:t>
      </w:r>
      <w:r w:rsidR="00DC6EF5" w:rsidRPr="000846F0">
        <w:t>a lack of awareness</w:t>
      </w:r>
      <w:r w:rsidR="00DC6EF5" w:rsidRPr="000846F0">
        <w:rPr>
          <w:i/>
        </w:rPr>
        <w:t xml:space="preserve"> </w:t>
      </w:r>
      <w:r w:rsidR="00DC6EF5" w:rsidRPr="000846F0">
        <w:t>of the foreign bribery offence by Latvian law enforcement.</w:t>
      </w:r>
      <w:r w:rsidR="004B5F61" w:rsidRPr="000846F0">
        <w:t xml:space="preserve">  </w:t>
      </w:r>
    </w:p>
    <w:p w:rsidR="00DC6EF5" w:rsidRPr="00DC6EF5" w:rsidRDefault="00DC6EF5" w:rsidP="00DC6EF5">
      <w:pPr>
        <w:tabs>
          <w:tab w:val="clear" w:pos="850"/>
          <w:tab w:val="clear" w:pos="1191"/>
          <w:tab w:val="clear" w:pos="1531"/>
          <w:tab w:val="left" w:pos="1361"/>
        </w:tabs>
        <w:spacing w:before="120" w:after="120"/>
        <w:rPr>
          <w:rFonts w:eastAsia="SimSun"/>
          <w:b/>
          <w:i/>
        </w:rPr>
      </w:pPr>
      <w:r w:rsidRPr="00DC6EF5">
        <w:rPr>
          <w:rFonts w:eastAsia="SimSun"/>
          <w:b/>
          <w:i/>
        </w:rPr>
        <w:t>Commentary</w:t>
      </w:r>
    </w:p>
    <w:p w:rsidR="00DC6EF5" w:rsidRPr="009974C0" w:rsidRDefault="009C1C25" w:rsidP="009974C0">
      <w:pPr>
        <w:tabs>
          <w:tab w:val="clear" w:pos="850"/>
          <w:tab w:val="clear" w:pos="1191"/>
          <w:tab w:val="clear" w:pos="1531"/>
          <w:tab w:val="left" w:pos="1361"/>
        </w:tabs>
        <w:spacing w:before="120" w:after="120"/>
        <w:rPr>
          <w:rFonts w:eastAsia="SimSun"/>
          <w:b/>
          <w:i/>
        </w:rPr>
      </w:pPr>
      <w:r w:rsidRPr="009C50AE">
        <w:rPr>
          <w:rFonts w:eastAsia="SimSun"/>
          <w:b/>
          <w:i/>
        </w:rPr>
        <w:t xml:space="preserve">According to foreign judgements, </w:t>
      </w:r>
      <w:r w:rsidR="002032FB" w:rsidRPr="009C50AE">
        <w:rPr>
          <w:rFonts w:eastAsia="SimSun"/>
          <w:b/>
          <w:i/>
        </w:rPr>
        <w:t xml:space="preserve">Latvian banks and shell companies have served to </w:t>
      </w:r>
      <w:r w:rsidR="006D212C" w:rsidRPr="009C50AE">
        <w:rPr>
          <w:rFonts w:eastAsia="SimSun"/>
          <w:b/>
          <w:i/>
        </w:rPr>
        <w:t xml:space="preserve">commit foreign bribery </w:t>
      </w:r>
      <w:r w:rsidR="002032FB" w:rsidRPr="009C50AE">
        <w:rPr>
          <w:rFonts w:eastAsia="SimSun"/>
          <w:b/>
          <w:i/>
        </w:rPr>
        <w:t>but</w:t>
      </w:r>
      <w:r w:rsidR="00AE703D" w:rsidRPr="009C50AE">
        <w:rPr>
          <w:rFonts w:eastAsia="SimSun"/>
          <w:b/>
          <w:i/>
        </w:rPr>
        <w:t xml:space="preserve"> </w:t>
      </w:r>
      <w:r w:rsidR="00830287" w:rsidRPr="009C50AE">
        <w:rPr>
          <w:rFonts w:eastAsia="SimSun"/>
          <w:b/>
          <w:i/>
        </w:rPr>
        <w:t>have not been held liable</w:t>
      </w:r>
      <w:r w:rsidRPr="009C50AE">
        <w:rPr>
          <w:rFonts w:eastAsia="SimSun"/>
          <w:b/>
          <w:i/>
        </w:rPr>
        <w:t xml:space="preserve"> in Latvia</w:t>
      </w:r>
      <w:r w:rsidR="00830287" w:rsidRPr="009C50AE">
        <w:rPr>
          <w:rFonts w:eastAsia="SimSun"/>
          <w:b/>
          <w:i/>
        </w:rPr>
        <w:t xml:space="preserve"> to date</w:t>
      </w:r>
      <w:r w:rsidR="006D212C" w:rsidRPr="009C50AE">
        <w:rPr>
          <w:rFonts w:eastAsia="SimSun"/>
          <w:b/>
          <w:i/>
        </w:rPr>
        <w:t xml:space="preserve">. </w:t>
      </w:r>
      <w:r w:rsidR="00DC6EF5" w:rsidRPr="009C50AE">
        <w:rPr>
          <w:rFonts w:eastAsia="SimSun"/>
          <w:b/>
          <w:i/>
        </w:rPr>
        <w:t>As a result, Latvian individuals</w:t>
      </w:r>
      <w:r w:rsidR="00DC6EF5" w:rsidRPr="009974C0">
        <w:rPr>
          <w:rFonts w:eastAsia="SimSun"/>
          <w:b/>
          <w:i/>
        </w:rPr>
        <w:t xml:space="preserve">, financial institutions and other corporate entities allegedly involved in these cases escape their liability </w:t>
      </w:r>
      <w:r w:rsidR="00C44DA6" w:rsidRPr="009974C0">
        <w:rPr>
          <w:rFonts w:eastAsia="SimSun"/>
          <w:b/>
          <w:i/>
        </w:rPr>
        <w:t xml:space="preserve">in Latvia </w:t>
      </w:r>
      <w:r w:rsidR="00DC6EF5" w:rsidRPr="009974C0">
        <w:rPr>
          <w:rFonts w:eastAsia="SimSun"/>
          <w:b/>
          <w:i/>
        </w:rPr>
        <w:t>under Article</w:t>
      </w:r>
      <w:r w:rsidR="00E72DC6">
        <w:rPr>
          <w:rFonts w:eastAsia="SimSun"/>
          <w:b/>
          <w:i/>
        </w:rPr>
        <w:t>s</w:t>
      </w:r>
      <w:r w:rsidR="00DC6EF5" w:rsidRPr="009974C0">
        <w:rPr>
          <w:rFonts w:eastAsia="SimSun"/>
          <w:b/>
          <w:i/>
        </w:rPr>
        <w:t xml:space="preserve"> 1</w:t>
      </w:r>
      <w:r w:rsidR="00E72DC6">
        <w:rPr>
          <w:rFonts w:eastAsia="SimSun"/>
          <w:b/>
          <w:i/>
        </w:rPr>
        <w:t xml:space="preserve"> and 2</w:t>
      </w:r>
      <w:r w:rsidR="00DC6EF5" w:rsidRPr="009974C0">
        <w:rPr>
          <w:rFonts w:eastAsia="SimSun"/>
          <w:b/>
          <w:i/>
        </w:rPr>
        <w:t xml:space="preserve"> of the Convention. </w:t>
      </w:r>
      <w:r w:rsidR="00897B83" w:rsidRPr="009974C0">
        <w:rPr>
          <w:rFonts w:eastAsia="SimSun"/>
          <w:b/>
          <w:i/>
        </w:rPr>
        <w:t xml:space="preserve">This is particularly </w:t>
      </w:r>
      <w:r w:rsidR="009974C0">
        <w:rPr>
          <w:rFonts w:eastAsia="SimSun"/>
          <w:b/>
          <w:i/>
        </w:rPr>
        <w:t xml:space="preserve">concerning </w:t>
      </w:r>
      <w:r w:rsidR="00897B83" w:rsidRPr="009974C0">
        <w:rPr>
          <w:rFonts w:eastAsia="SimSun"/>
          <w:b/>
          <w:i/>
        </w:rPr>
        <w:t xml:space="preserve">since </w:t>
      </w:r>
      <w:r w:rsidR="002444FE" w:rsidRPr="009974C0">
        <w:rPr>
          <w:rFonts w:eastAsia="SimSun"/>
          <w:b/>
          <w:i/>
        </w:rPr>
        <w:t xml:space="preserve">at least two </w:t>
      </w:r>
      <w:r w:rsidR="00897B83" w:rsidRPr="009974C0">
        <w:rPr>
          <w:rFonts w:eastAsia="SimSun"/>
          <w:b/>
          <w:i/>
        </w:rPr>
        <w:t>of the</w:t>
      </w:r>
      <w:r w:rsidR="00C44DA6" w:rsidRPr="009974C0">
        <w:rPr>
          <w:rFonts w:eastAsia="SimSun"/>
          <w:b/>
          <w:i/>
        </w:rPr>
        <w:t>se</w:t>
      </w:r>
      <w:r w:rsidR="00897B83" w:rsidRPr="009974C0">
        <w:rPr>
          <w:rFonts w:eastAsia="SimSun"/>
          <w:b/>
          <w:i/>
        </w:rPr>
        <w:t xml:space="preserve"> allegations relate to major foreign bribery cases</w:t>
      </w:r>
      <w:r w:rsidR="00C44DA6" w:rsidRPr="009974C0">
        <w:rPr>
          <w:rFonts w:eastAsia="SimSun"/>
          <w:b/>
          <w:i/>
        </w:rPr>
        <w:t xml:space="preserve"> that have </w:t>
      </w:r>
      <w:r w:rsidR="00897B83" w:rsidRPr="009974C0">
        <w:rPr>
          <w:rFonts w:eastAsia="SimSun"/>
          <w:b/>
          <w:i/>
        </w:rPr>
        <w:t xml:space="preserve">already resulted in sanctions against foreign companies in other Parties to the Convention. </w:t>
      </w:r>
    </w:p>
    <w:p w:rsidR="00DC6EF5" w:rsidRDefault="00BD57D7" w:rsidP="00F7208F">
      <w:pPr>
        <w:tabs>
          <w:tab w:val="clear" w:pos="850"/>
          <w:tab w:val="clear" w:pos="1191"/>
          <w:tab w:val="clear" w:pos="1531"/>
          <w:tab w:val="left" w:pos="1361"/>
        </w:tabs>
        <w:spacing w:before="120" w:after="120"/>
        <w:rPr>
          <w:b/>
          <w:bCs/>
          <w:i/>
          <w:iCs/>
          <w:color w:val="000000"/>
        </w:rPr>
      </w:pPr>
      <w:r>
        <w:rPr>
          <w:rFonts w:eastAsia="SimSun"/>
          <w:b/>
          <w:i/>
        </w:rPr>
        <w:t>In light of the above</w:t>
      </w:r>
      <w:r w:rsidR="00DC6EF5" w:rsidRPr="00DC6EF5">
        <w:rPr>
          <w:rFonts w:eastAsia="SimSun"/>
          <w:b/>
          <w:i/>
        </w:rPr>
        <w:t>, the</w:t>
      </w:r>
      <w:r w:rsidR="00591A73">
        <w:rPr>
          <w:rFonts w:eastAsia="SimSun"/>
          <w:b/>
          <w:i/>
        </w:rPr>
        <w:t xml:space="preserve"> lead examiners</w:t>
      </w:r>
      <w:r w:rsidR="00DC6EF5" w:rsidRPr="00DC6EF5">
        <w:rPr>
          <w:rFonts w:eastAsia="SimSun"/>
          <w:b/>
          <w:i/>
        </w:rPr>
        <w:t xml:space="preserve"> recommend that Latvia seriously step up its enforcement of the foreign bribery offence and take concrete and meaningful steps to ensure </w:t>
      </w:r>
      <w:r w:rsidR="006D212C">
        <w:rPr>
          <w:rFonts w:eastAsia="SimSun"/>
          <w:b/>
          <w:i/>
        </w:rPr>
        <w:t>that KNAB</w:t>
      </w:r>
      <w:r w:rsidR="00EC6548">
        <w:rPr>
          <w:rFonts w:eastAsia="SimSun"/>
          <w:b/>
          <w:i/>
        </w:rPr>
        <w:t xml:space="preserve"> </w:t>
      </w:r>
      <w:r w:rsidR="00EC6548" w:rsidRPr="00A354C9">
        <w:rPr>
          <w:rFonts w:eastAsia="SimSun"/>
          <w:b/>
          <w:i/>
          <w:color w:val="000000"/>
        </w:rPr>
        <w:t xml:space="preserve">routinely </w:t>
      </w:r>
      <w:r w:rsidR="00EC6548">
        <w:rPr>
          <w:rFonts w:eastAsia="SimSun"/>
          <w:b/>
          <w:i/>
          <w:color w:val="000000"/>
        </w:rPr>
        <w:t>consider</w:t>
      </w:r>
      <w:r w:rsidR="006D212C">
        <w:rPr>
          <w:rFonts w:eastAsia="SimSun"/>
          <w:b/>
          <w:i/>
          <w:color w:val="000000"/>
        </w:rPr>
        <w:t>s</w:t>
      </w:r>
      <w:r w:rsidR="00EC6548">
        <w:rPr>
          <w:rFonts w:eastAsia="SimSun"/>
          <w:b/>
          <w:i/>
          <w:color w:val="000000"/>
        </w:rPr>
        <w:t>, as part of its enforcement efforts,</w:t>
      </w:r>
      <w:r w:rsidR="00EC6548" w:rsidRPr="00A354C9">
        <w:rPr>
          <w:rFonts w:eastAsia="SimSun"/>
          <w:b/>
          <w:i/>
          <w:color w:val="000000"/>
        </w:rPr>
        <w:t xml:space="preserve"> the involvement in </w:t>
      </w:r>
      <w:r w:rsidR="00EC6548">
        <w:rPr>
          <w:rFonts w:eastAsia="SimSun"/>
          <w:b/>
          <w:i/>
          <w:color w:val="000000"/>
        </w:rPr>
        <w:t>foreign bribery schemes</w:t>
      </w:r>
      <w:r w:rsidR="00EC6548" w:rsidRPr="00A354C9">
        <w:rPr>
          <w:rFonts w:eastAsia="SimSun"/>
          <w:b/>
          <w:i/>
          <w:color w:val="000000"/>
        </w:rPr>
        <w:t xml:space="preserve"> of Latvian financial institutions</w:t>
      </w:r>
      <w:r w:rsidR="00830287">
        <w:rPr>
          <w:rFonts w:eastAsia="SimSun"/>
          <w:b/>
          <w:i/>
          <w:color w:val="000000"/>
        </w:rPr>
        <w:t xml:space="preserve"> </w:t>
      </w:r>
      <w:r w:rsidR="00EC6548" w:rsidRPr="00A354C9">
        <w:rPr>
          <w:rFonts w:eastAsia="SimSun"/>
          <w:b/>
          <w:i/>
          <w:color w:val="000000"/>
        </w:rPr>
        <w:t>and other corporate structure</w:t>
      </w:r>
      <w:r w:rsidR="00EC6548">
        <w:rPr>
          <w:rFonts w:eastAsia="SimSun"/>
          <w:b/>
          <w:i/>
          <w:color w:val="000000"/>
        </w:rPr>
        <w:t xml:space="preserve">s. </w:t>
      </w:r>
      <w:r w:rsidR="005842E1">
        <w:rPr>
          <w:rFonts w:eastAsia="SimSun"/>
          <w:b/>
          <w:i/>
          <w:color w:val="000000"/>
        </w:rPr>
        <w:t>T</w:t>
      </w:r>
      <w:r w:rsidR="00F7208F">
        <w:rPr>
          <w:rFonts w:eastAsia="SimSun"/>
          <w:b/>
          <w:i/>
          <w:color w:val="000000"/>
        </w:rPr>
        <w:t>he lead examiners</w:t>
      </w:r>
      <w:r w:rsidR="005842E1">
        <w:rPr>
          <w:rFonts w:eastAsia="SimSun"/>
          <w:b/>
          <w:i/>
          <w:color w:val="000000"/>
        </w:rPr>
        <w:t xml:space="preserve"> also</w:t>
      </w:r>
      <w:r w:rsidR="00F7208F">
        <w:rPr>
          <w:rFonts w:eastAsia="SimSun"/>
          <w:b/>
          <w:i/>
          <w:color w:val="000000"/>
        </w:rPr>
        <w:t xml:space="preserve"> recommend that Latvia ensure that law enforcement officials benefit from further training on the foreign bribery offence, including </w:t>
      </w:r>
      <w:r w:rsidR="00DC6EF5" w:rsidRPr="00DC6EF5">
        <w:rPr>
          <w:b/>
          <w:bCs/>
          <w:i/>
          <w:iCs/>
          <w:color w:val="000000"/>
        </w:rPr>
        <w:t xml:space="preserve">on the requirements </w:t>
      </w:r>
      <w:r w:rsidR="002444FE">
        <w:rPr>
          <w:b/>
          <w:bCs/>
          <w:i/>
          <w:iCs/>
          <w:color w:val="000000"/>
        </w:rPr>
        <w:t xml:space="preserve">related to </w:t>
      </w:r>
      <w:r w:rsidR="00DC6EF5" w:rsidRPr="00DC6EF5">
        <w:rPr>
          <w:b/>
          <w:bCs/>
          <w:i/>
          <w:iCs/>
          <w:color w:val="000000"/>
        </w:rPr>
        <w:t xml:space="preserve">complicity in foreign bribery under Article 1(2) of the </w:t>
      </w:r>
      <w:r w:rsidR="00F7208F">
        <w:rPr>
          <w:b/>
          <w:bCs/>
          <w:i/>
          <w:iCs/>
          <w:color w:val="000000"/>
        </w:rPr>
        <w:t>Convention.</w:t>
      </w:r>
    </w:p>
    <w:p w:rsidR="00C44DA6" w:rsidRPr="00781B51" w:rsidRDefault="00BD57D7" w:rsidP="00C44DA6">
      <w:pPr>
        <w:tabs>
          <w:tab w:val="clear" w:pos="850"/>
          <w:tab w:val="clear" w:pos="1191"/>
          <w:tab w:val="clear" w:pos="1531"/>
          <w:tab w:val="left" w:pos="1361"/>
        </w:tabs>
        <w:spacing w:before="120" w:after="120"/>
        <w:rPr>
          <w:bCs/>
          <w:i/>
          <w:iCs/>
          <w:color w:val="000000"/>
        </w:rPr>
      </w:pPr>
      <w:r w:rsidRPr="00BD57D7">
        <w:rPr>
          <w:b/>
          <w:bCs/>
          <w:i/>
          <w:iCs/>
          <w:color w:val="000000"/>
        </w:rPr>
        <w:t xml:space="preserve">Latvia’s exercise of its jurisdiction over legal persons </w:t>
      </w:r>
      <w:r w:rsidR="007B27DB">
        <w:rPr>
          <w:b/>
          <w:bCs/>
          <w:i/>
          <w:iCs/>
          <w:color w:val="000000"/>
        </w:rPr>
        <w:t>also raises concerns and t</w:t>
      </w:r>
      <w:r w:rsidR="00C44DA6" w:rsidRPr="00C44DA6">
        <w:rPr>
          <w:b/>
          <w:bCs/>
          <w:i/>
          <w:iCs/>
          <w:color w:val="000000"/>
        </w:rPr>
        <w:t xml:space="preserve">he lead examiners recommend that Latvia </w:t>
      </w:r>
      <w:r w:rsidR="007B27DB">
        <w:rPr>
          <w:b/>
          <w:bCs/>
          <w:i/>
          <w:iCs/>
          <w:color w:val="000000"/>
        </w:rPr>
        <w:t xml:space="preserve">ensure that </w:t>
      </w:r>
      <w:r w:rsidR="00C44DA6" w:rsidRPr="00C44DA6">
        <w:rPr>
          <w:b/>
          <w:bCs/>
          <w:i/>
          <w:iCs/>
          <w:color w:val="000000"/>
        </w:rPr>
        <w:t>(</w:t>
      </w:r>
      <w:proofErr w:type="spellStart"/>
      <w:r w:rsidR="00C44DA6" w:rsidRPr="00C44DA6">
        <w:rPr>
          <w:b/>
          <w:bCs/>
          <w:i/>
          <w:iCs/>
          <w:color w:val="000000"/>
        </w:rPr>
        <w:t>i</w:t>
      </w:r>
      <w:proofErr w:type="spellEnd"/>
      <w:r w:rsidR="00C44DA6" w:rsidRPr="00C44DA6">
        <w:rPr>
          <w:b/>
          <w:bCs/>
          <w:i/>
          <w:iCs/>
          <w:color w:val="000000"/>
        </w:rPr>
        <w:t xml:space="preserve">) </w:t>
      </w:r>
      <w:r w:rsidR="007B27DB">
        <w:rPr>
          <w:b/>
          <w:bCs/>
          <w:i/>
          <w:iCs/>
          <w:color w:val="000000"/>
        </w:rPr>
        <w:t xml:space="preserve">the application of </w:t>
      </w:r>
      <w:r w:rsidR="00C44DA6" w:rsidRPr="00C44DA6">
        <w:rPr>
          <w:b/>
          <w:bCs/>
          <w:i/>
          <w:iCs/>
          <w:color w:val="000000"/>
        </w:rPr>
        <w:t>Latvia</w:t>
      </w:r>
      <w:r w:rsidR="002444FE">
        <w:rPr>
          <w:b/>
          <w:bCs/>
          <w:i/>
          <w:iCs/>
          <w:color w:val="000000"/>
        </w:rPr>
        <w:t>n</w:t>
      </w:r>
      <w:r w:rsidR="00C44DA6" w:rsidRPr="00C44DA6">
        <w:rPr>
          <w:b/>
          <w:bCs/>
          <w:i/>
          <w:iCs/>
          <w:color w:val="000000"/>
        </w:rPr>
        <w:t xml:space="preserve"> </w:t>
      </w:r>
      <w:r w:rsidR="007B27DB">
        <w:rPr>
          <w:b/>
          <w:bCs/>
          <w:i/>
          <w:iCs/>
          <w:color w:val="000000"/>
        </w:rPr>
        <w:t xml:space="preserve">legal </w:t>
      </w:r>
      <w:r w:rsidR="00C44DA6" w:rsidRPr="00C44DA6">
        <w:rPr>
          <w:b/>
          <w:bCs/>
          <w:i/>
          <w:iCs/>
          <w:color w:val="000000"/>
        </w:rPr>
        <w:t>provision on establishing jurisdiction cover</w:t>
      </w:r>
      <w:r w:rsidR="002444FE">
        <w:rPr>
          <w:b/>
          <w:bCs/>
          <w:i/>
          <w:iCs/>
          <w:color w:val="000000"/>
        </w:rPr>
        <w:t>s</w:t>
      </w:r>
      <w:r w:rsidR="00C44DA6" w:rsidRPr="00C44DA6">
        <w:rPr>
          <w:b/>
          <w:bCs/>
          <w:i/>
          <w:iCs/>
          <w:color w:val="000000"/>
        </w:rPr>
        <w:t xml:space="preserve"> those cases where Latvian legal persons, including financial institutions, have facilitated the commission of foreign bribery; and (ii) KNAB’s investigators and the prosecutors thoroughly explore all jurisdictional bases when foreign bribery offences take place, even in par</w:t>
      </w:r>
      <w:r w:rsidR="00C44DA6">
        <w:rPr>
          <w:b/>
          <w:bCs/>
          <w:i/>
          <w:iCs/>
          <w:color w:val="000000"/>
        </w:rPr>
        <w:t xml:space="preserve">t, on the territory </w:t>
      </w:r>
      <w:r w:rsidR="00C44DA6" w:rsidRPr="00781B51">
        <w:rPr>
          <w:b/>
          <w:bCs/>
          <w:i/>
          <w:iCs/>
          <w:color w:val="000000"/>
        </w:rPr>
        <w:t xml:space="preserve">of Latvia. </w:t>
      </w:r>
    </w:p>
    <w:p w:rsidR="001F723B" w:rsidRPr="00781B51" w:rsidRDefault="00921339" w:rsidP="001F723B">
      <w:pPr>
        <w:tabs>
          <w:tab w:val="clear" w:pos="850"/>
          <w:tab w:val="clear" w:pos="1191"/>
          <w:tab w:val="clear" w:pos="1531"/>
          <w:tab w:val="num" w:pos="567"/>
          <w:tab w:val="left" w:pos="1361"/>
        </w:tabs>
        <w:spacing w:before="120" w:after="120"/>
        <w:rPr>
          <w:rFonts w:eastAsia="SimSun"/>
          <w:b/>
          <w:i/>
        </w:rPr>
      </w:pPr>
      <w:r w:rsidRPr="00781B51">
        <w:rPr>
          <w:rFonts w:eastAsia="SimSun"/>
          <w:b/>
          <w:i/>
        </w:rPr>
        <w:t xml:space="preserve">No </w:t>
      </w:r>
      <w:r w:rsidR="001F723B" w:rsidRPr="00781B51">
        <w:rPr>
          <w:rFonts w:eastAsia="SimSun"/>
          <w:b/>
          <w:i/>
        </w:rPr>
        <w:t>legal person has ever been prosecuted in Latvia for foreign bribery since the entry into force of the Convention in 2014. Only t</w:t>
      </w:r>
      <w:r w:rsidR="005842E1" w:rsidRPr="00781B51">
        <w:rPr>
          <w:rFonts w:eastAsia="SimSun"/>
          <w:b/>
          <w:i/>
        </w:rPr>
        <w:t>hree</w:t>
      </w:r>
      <w:r w:rsidR="001F723B" w:rsidRPr="00781B51">
        <w:rPr>
          <w:rFonts w:eastAsia="SimSun"/>
          <w:b/>
          <w:i/>
        </w:rPr>
        <w:t xml:space="preserve"> proceedings have been initiated against legal persons for foreign bribery. In light of the above, the lead examiners recommend that Latvia</w:t>
      </w:r>
      <w:r w:rsidR="00FE63D4">
        <w:rPr>
          <w:rFonts w:eastAsia="SimSun"/>
          <w:b/>
          <w:i/>
        </w:rPr>
        <w:t xml:space="preserve"> </w:t>
      </w:r>
      <w:r w:rsidR="001F723B" w:rsidRPr="007B5817">
        <w:rPr>
          <w:rFonts w:eastAsia="SimSun"/>
          <w:b/>
          <w:i/>
        </w:rPr>
        <w:t xml:space="preserve">provide training </w:t>
      </w:r>
      <w:r w:rsidR="00FE63D4">
        <w:rPr>
          <w:rFonts w:eastAsia="SimSun"/>
          <w:b/>
          <w:i/>
        </w:rPr>
        <w:t xml:space="preserve">to </w:t>
      </w:r>
      <w:r w:rsidR="00FE63D4" w:rsidRPr="00FE63D4">
        <w:rPr>
          <w:rFonts w:eastAsia="SimSun"/>
          <w:b/>
          <w:i/>
        </w:rPr>
        <w:t>KNAB’s investigators, prosecutors and judge</w:t>
      </w:r>
      <w:r w:rsidR="00FE63D4">
        <w:rPr>
          <w:rFonts w:eastAsia="SimSun"/>
          <w:b/>
          <w:i/>
        </w:rPr>
        <w:t xml:space="preserve">s, </w:t>
      </w:r>
      <w:r w:rsidR="001F723B" w:rsidRPr="007B5817">
        <w:rPr>
          <w:rFonts w:eastAsia="SimSun"/>
          <w:b/>
          <w:i/>
        </w:rPr>
        <w:t>specifically addressing corporate liability and related proceedings to impose coercive measures</w:t>
      </w:r>
      <w:r w:rsidR="001F723B" w:rsidRPr="001E076E">
        <w:rPr>
          <w:rFonts w:eastAsia="SimSun"/>
          <w:b/>
          <w:i/>
        </w:rPr>
        <w:t>.</w:t>
      </w:r>
    </w:p>
    <w:p w:rsidR="00196BA6" w:rsidRPr="001E076E" w:rsidRDefault="00FD0B06" w:rsidP="00FD0B06">
      <w:pPr>
        <w:tabs>
          <w:tab w:val="clear" w:pos="850"/>
          <w:tab w:val="clear" w:pos="1191"/>
          <w:tab w:val="clear" w:pos="1531"/>
        </w:tabs>
        <w:spacing w:after="120"/>
        <w:ind w:left="680"/>
        <w:rPr>
          <w:rFonts w:eastAsia="SimSun"/>
          <w:i/>
          <w:szCs w:val="22"/>
          <w:lang w:eastAsia="zh-CN"/>
        </w:rPr>
      </w:pPr>
      <w:r w:rsidRPr="00781B51">
        <w:rPr>
          <w:rFonts w:eastAsia="SimSun"/>
          <w:i/>
          <w:szCs w:val="22"/>
          <w:lang w:eastAsia="zh-CN"/>
        </w:rPr>
        <w:t xml:space="preserve">(ii) </w:t>
      </w:r>
      <w:r w:rsidR="007518E0" w:rsidRPr="00781B51">
        <w:rPr>
          <w:rFonts w:eastAsia="SimSun"/>
          <w:i/>
          <w:szCs w:val="22"/>
          <w:lang w:eastAsia="zh-CN"/>
        </w:rPr>
        <w:t>Several</w:t>
      </w:r>
      <w:r w:rsidR="00196BA6" w:rsidRPr="00781B51">
        <w:rPr>
          <w:rFonts w:eastAsia="SimSun"/>
          <w:i/>
          <w:szCs w:val="22"/>
          <w:lang w:eastAsia="zh-CN"/>
        </w:rPr>
        <w:t xml:space="preserve"> preliminary investigations </w:t>
      </w:r>
      <w:r w:rsidR="007518E0" w:rsidRPr="007B5817">
        <w:rPr>
          <w:rFonts w:eastAsia="SimSun"/>
          <w:i/>
          <w:szCs w:val="22"/>
          <w:lang w:eastAsia="zh-CN"/>
        </w:rPr>
        <w:t>continue</w:t>
      </w:r>
      <w:r w:rsidR="003F0D05" w:rsidRPr="007B5817">
        <w:rPr>
          <w:rFonts w:eastAsia="SimSun"/>
          <w:i/>
          <w:szCs w:val="22"/>
          <w:lang w:eastAsia="zh-CN"/>
        </w:rPr>
        <w:t xml:space="preserve"> to</w:t>
      </w:r>
      <w:r w:rsidR="007518E0" w:rsidRPr="007B5817">
        <w:rPr>
          <w:rFonts w:eastAsia="SimSun"/>
          <w:i/>
          <w:szCs w:val="22"/>
          <w:lang w:eastAsia="zh-CN"/>
        </w:rPr>
        <w:t xml:space="preserve"> </w:t>
      </w:r>
      <w:r w:rsidR="003F0D05" w:rsidRPr="007B5817">
        <w:rPr>
          <w:rFonts w:eastAsia="SimSun"/>
          <w:i/>
          <w:szCs w:val="22"/>
          <w:lang w:eastAsia="zh-CN"/>
        </w:rPr>
        <w:t>suffer delays</w:t>
      </w:r>
      <w:r w:rsidR="007518E0" w:rsidRPr="007B5817">
        <w:rPr>
          <w:rFonts w:eastAsia="SimSun"/>
          <w:i/>
          <w:szCs w:val="22"/>
          <w:lang w:eastAsia="zh-CN"/>
        </w:rPr>
        <w:t xml:space="preserve"> </w:t>
      </w:r>
    </w:p>
    <w:p w:rsidR="007518E0" w:rsidRPr="00EB509B" w:rsidRDefault="00196BA6" w:rsidP="00E1214C">
      <w:pPr>
        <w:pStyle w:val="Para"/>
      </w:pPr>
      <w:r w:rsidRPr="00EB509B">
        <w:t>The review of all ongoing investigations indicate</w:t>
      </w:r>
      <w:r w:rsidR="00BB2592" w:rsidRPr="00EB509B">
        <w:t>s</w:t>
      </w:r>
      <w:r w:rsidRPr="00EB509B">
        <w:t xml:space="preserve"> </w:t>
      </w:r>
      <w:r w:rsidR="007B27DB" w:rsidRPr="00EB509B">
        <w:t>a</w:t>
      </w:r>
      <w:r w:rsidRPr="00EB509B">
        <w:t xml:space="preserve"> lack of proactivity in opening preliminary </w:t>
      </w:r>
      <w:r w:rsidR="00030564">
        <w:t xml:space="preserve">and formal </w:t>
      </w:r>
      <w:r w:rsidRPr="00EB509B">
        <w:t>investigations</w:t>
      </w:r>
      <w:r w:rsidR="00160BF0" w:rsidRPr="00EB509B">
        <w:t xml:space="preserve"> against natural </w:t>
      </w:r>
      <w:r w:rsidR="007518E0" w:rsidRPr="00EB509B">
        <w:t xml:space="preserve">and legal </w:t>
      </w:r>
      <w:r w:rsidR="00160BF0" w:rsidRPr="00EB509B">
        <w:t>persons</w:t>
      </w:r>
      <w:r w:rsidR="00EB509B">
        <w:t xml:space="preserve"> based on information received from foreign authorities</w:t>
      </w:r>
      <w:r w:rsidRPr="00EB509B">
        <w:t>. The Latvian authorities learned about</w:t>
      </w:r>
      <w:r w:rsidRPr="00781B51">
        <w:t xml:space="preserve"> the </w:t>
      </w:r>
      <w:r w:rsidR="00983920" w:rsidRPr="00781B51">
        <w:rPr>
          <w:i/>
        </w:rPr>
        <w:t>Transport Logistics International Case</w:t>
      </w:r>
      <w:r w:rsidR="00983920" w:rsidRPr="007B5817">
        <w:rPr>
          <w:i/>
        </w:rPr>
        <w:t xml:space="preserve"> </w:t>
      </w:r>
      <w:r w:rsidRPr="007B5817">
        <w:t>through incoming MLA requests executed in 20</w:t>
      </w:r>
      <w:r w:rsidR="00E72DC6" w:rsidRPr="007B5817">
        <w:t>16</w:t>
      </w:r>
      <w:r w:rsidRPr="007B5817">
        <w:t xml:space="preserve">. However, </w:t>
      </w:r>
      <w:r w:rsidR="00254A99">
        <w:t xml:space="preserve">the </w:t>
      </w:r>
      <w:r w:rsidR="00FF3788" w:rsidRPr="001E076E">
        <w:t xml:space="preserve">preliminary </w:t>
      </w:r>
      <w:r w:rsidRPr="001E076E">
        <w:t xml:space="preserve">investigation for aggravated </w:t>
      </w:r>
      <w:r w:rsidR="00EA4B55" w:rsidRPr="001E076E">
        <w:t>ML</w:t>
      </w:r>
      <w:r w:rsidRPr="00EB509B">
        <w:t xml:space="preserve"> was only initiated in </w:t>
      </w:r>
      <w:r w:rsidR="00FF3788" w:rsidRPr="00EB509B">
        <w:t>early</w:t>
      </w:r>
      <w:r w:rsidR="00FE63D4">
        <w:t xml:space="preserve"> </w:t>
      </w:r>
      <w:r w:rsidRPr="00EB509B">
        <w:t xml:space="preserve">2018 </w:t>
      </w:r>
      <w:r w:rsidR="00E72DC6" w:rsidRPr="00EB509B">
        <w:t xml:space="preserve">after </w:t>
      </w:r>
      <w:r w:rsidRPr="00EB509B">
        <w:t>the case was included in the Matrix</w:t>
      </w:r>
      <w:r w:rsidR="00E72DC6" w:rsidRPr="00EB509B">
        <w:t xml:space="preserve"> in February 2018</w:t>
      </w:r>
      <w:r w:rsidRPr="00EB509B">
        <w:t xml:space="preserve">. The Latvian authorities heard about the </w:t>
      </w:r>
      <w:proofErr w:type="spellStart"/>
      <w:r w:rsidR="00D10C97" w:rsidRPr="00EB509B">
        <w:rPr>
          <w:i/>
        </w:rPr>
        <w:t>VimpelC</w:t>
      </w:r>
      <w:r w:rsidRPr="00EB509B">
        <w:rPr>
          <w:i/>
        </w:rPr>
        <w:t>om</w:t>
      </w:r>
      <w:proofErr w:type="spellEnd"/>
      <w:r w:rsidRPr="00EB509B">
        <w:rPr>
          <w:i/>
        </w:rPr>
        <w:t xml:space="preserve"> Case</w:t>
      </w:r>
      <w:r w:rsidRPr="00EB509B">
        <w:t xml:space="preserve"> in 2014 through an incoming MLA request. KNAB launched an investigation on </w:t>
      </w:r>
      <w:r w:rsidR="00EA4B55" w:rsidRPr="00EB509B">
        <w:t>ML</w:t>
      </w:r>
      <w:r w:rsidRPr="00EB509B">
        <w:t xml:space="preserve"> in March 2017. </w:t>
      </w:r>
      <w:r w:rsidR="00FF3788" w:rsidRPr="00EB509B">
        <w:t xml:space="preserve">In this case, the authorities state that there were objective and reasonable grounds </w:t>
      </w:r>
      <w:r w:rsidR="0006464E" w:rsidRPr="00EB509B">
        <w:t xml:space="preserve">to delay the investigation </w:t>
      </w:r>
      <w:r w:rsidR="00FF3788" w:rsidRPr="00EB509B">
        <w:t xml:space="preserve">since Latvia was </w:t>
      </w:r>
      <w:r w:rsidR="00FE63D4">
        <w:t>a</w:t>
      </w:r>
      <w:r w:rsidR="00FF3788" w:rsidRPr="00EB509B">
        <w:t>waiting the permission from foreign authorities to use information</w:t>
      </w:r>
      <w:r w:rsidR="0006464E" w:rsidRPr="00EB509B">
        <w:t xml:space="preserve"> for its own proceedings</w:t>
      </w:r>
      <w:r w:rsidR="00FF3788" w:rsidRPr="00EB509B">
        <w:t>.</w:t>
      </w:r>
      <w:r w:rsidR="0006464E" w:rsidRPr="00EB509B">
        <w:rPr>
          <w:rFonts w:eastAsiaTheme="minorHAnsi"/>
          <w:lang w:eastAsia="en-US"/>
        </w:rPr>
        <w:t xml:space="preserve"> </w:t>
      </w:r>
      <w:r w:rsidR="00EB509B">
        <w:rPr>
          <w:rFonts w:eastAsiaTheme="minorHAnsi"/>
          <w:lang w:eastAsia="en-US"/>
        </w:rPr>
        <w:t xml:space="preserve">However, while Latvia received such authorisation in October 2016, the formal investigation was only initiated five months later i.e. in March 2017. </w:t>
      </w:r>
      <w:r w:rsidR="00160BF0" w:rsidRPr="00EB509B">
        <w:t xml:space="preserve">In the </w:t>
      </w:r>
      <w:r w:rsidR="00160BF0" w:rsidRPr="00EB509B">
        <w:rPr>
          <w:i/>
        </w:rPr>
        <w:t>Belarus Software Case</w:t>
      </w:r>
      <w:r w:rsidR="00160BF0" w:rsidRPr="00EB509B">
        <w:t xml:space="preserve">, the proceedings against the legal person were only initiated in May 2019, even though the </w:t>
      </w:r>
      <w:r w:rsidR="007518E0" w:rsidRPr="00EB509B">
        <w:t xml:space="preserve">allegations were known by the Latvia authorities since September 2017. </w:t>
      </w:r>
      <w:r w:rsidR="00DB2CBB" w:rsidRPr="00EB509B">
        <w:t>This is a</w:t>
      </w:r>
      <w:r w:rsidR="00C170B4" w:rsidRPr="00EB509B">
        <w:t>nother</w:t>
      </w:r>
      <w:r w:rsidR="00DB2CBB" w:rsidRPr="00EB509B">
        <w:t xml:space="preserve"> case where the Latvian authorities </w:t>
      </w:r>
      <w:r w:rsidR="00254A99">
        <w:t xml:space="preserve">asked </w:t>
      </w:r>
      <w:r w:rsidR="00DB2CBB" w:rsidRPr="00EB509B">
        <w:t xml:space="preserve">foreign authorities </w:t>
      </w:r>
      <w:r w:rsidR="00254A99">
        <w:t xml:space="preserve">for permission </w:t>
      </w:r>
      <w:r w:rsidR="00DB2CBB" w:rsidRPr="00EB509B">
        <w:t xml:space="preserve">to use the information provided in the context of MLA for their own investigation in Latvia. </w:t>
      </w:r>
    </w:p>
    <w:p w:rsidR="003F0D05" w:rsidRPr="00AE703D" w:rsidRDefault="003F0D05" w:rsidP="003F0D05">
      <w:pPr>
        <w:tabs>
          <w:tab w:val="clear" w:pos="850"/>
          <w:tab w:val="clear" w:pos="1191"/>
          <w:tab w:val="clear" w:pos="1531"/>
          <w:tab w:val="num" w:pos="567"/>
          <w:tab w:val="left" w:pos="1361"/>
        </w:tabs>
        <w:spacing w:before="120" w:after="120"/>
        <w:rPr>
          <w:rFonts w:eastAsia="SimSun"/>
          <w:b/>
          <w:i/>
        </w:rPr>
      </w:pPr>
      <w:r w:rsidRPr="00AE703D">
        <w:rPr>
          <w:rFonts w:eastAsia="SimSun"/>
          <w:b/>
          <w:i/>
        </w:rPr>
        <w:t xml:space="preserve">Commentary </w:t>
      </w:r>
    </w:p>
    <w:p w:rsidR="006F2E2A" w:rsidRPr="00781B51" w:rsidRDefault="006F2E2A" w:rsidP="006F2E2A">
      <w:pPr>
        <w:tabs>
          <w:tab w:val="clear" w:pos="850"/>
          <w:tab w:val="clear" w:pos="1191"/>
          <w:tab w:val="clear" w:pos="1531"/>
          <w:tab w:val="num" w:pos="567"/>
          <w:tab w:val="left" w:pos="1361"/>
        </w:tabs>
        <w:spacing w:before="120" w:after="120"/>
        <w:rPr>
          <w:rFonts w:eastAsia="SimSun"/>
          <w:b/>
          <w:i/>
        </w:rPr>
      </w:pPr>
      <w:r w:rsidRPr="00781B51">
        <w:rPr>
          <w:rFonts w:eastAsia="SimSun"/>
          <w:b/>
          <w:i/>
        </w:rPr>
        <w:t>There ha</w:t>
      </w:r>
      <w:r w:rsidR="0013242C">
        <w:rPr>
          <w:rFonts w:eastAsia="SimSun"/>
          <w:b/>
          <w:i/>
        </w:rPr>
        <w:t>ve</w:t>
      </w:r>
      <w:r w:rsidRPr="00781B51">
        <w:rPr>
          <w:rFonts w:eastAsia="SimSun"/>
          <w:b/>
          <w:i/>
        </w:rPr>
        <w:t xml:space="preserve"> been delay</w:t>
      </w:r>
      <w:r w:rsidR="00EB00FC">
        <w:rPr>
          <w:rFonts w:eastAsia="SimSun"/>
          <w:b/>
          <w:i/>
        </w:rPr>
        <w:t>s</w:t>
      </w:r>
      <w:r w:rsidRPr="00781B51">
        <w:rPr>
          <w:rFonts w:eastAsia="SimSun"/>
          <w:b/>
          <w:i/>
        </w:rPr>
        <w:t xml:space="preserve"> in opening preliminary investigations based on information provided in the context of incoming MLA requests. The lead examiners</w:t>
      </w:r>
      <w:r w:rsidR="00EB00FC">
        <w:rPr>
          <w:rFonts w:eastAsia="SimSun"/>
          <w:b/>
          <w:i/>
        </w:rPr>
        <w:t>,</w:t>
      </w:r>
      <w:r w:rsidRPr="00781B51">
        <w:rPr>
          <w:rFonts w:eastAsia="SimSun"/>
          <w:b/>
          <w:i/>
        </w:rPr>
        <w:t xml:space="preserve"> therefore</w:t>
      </w:r>
      <w:r w:rsidR="00EB00FC">
        <w:rPr>
          <w:rFonts w:eastAsia="SimSun"/>
          <w:b/>
          <w:i/>
        </w:rPr>
        <w:t>,</w:t>
      </w:r>
      <w:r w:rsidRPr="00781B51">
        <w:rPr>
          <w:rFonts w:eastAsia="SimSun"/>
          <w:b/>
          <w:i/>
        </w:rPr>
        <w:t xml:space="preserve"> recommend that Latvia ensure that </w:t>
      </w:r>
      <w:r w:rsidRPr="00781B51">
        <w:rPr>
          <w:rFonts w:eastAsia="SimSun"/>
          <w:b/>
          <w:i/>
        </w:rPr>
        <w:lastRenderedPageBreak/>
        <w:t xml:space="preserve">KNAB take a more proactive stance in foreign bribery cases, in particular by promptly investigating information about foreign bribery disclosed in the context of international cooperation. </w:t>
      </w:r>
    </w:p>
    <w:p w:rsidR="007518E0" w:rsidRPr="001E076E" w:rsidRDefault="007518E0" w:rsidP="00B32CB7">
      <w:pPr>
        <w:tabs>
          <w:tab w:val="clear" w:pos="850"/>
          <w:tab w:val="clear" w:pos="1191"/>
          <w:tab w:val="clear" w:pos="1531"/>
          <w:tab w:val="left" w:pos="1972"/>
        </w:tabs>
        <w:spacing w:after="120"/>
        <w:ind w:left="680"/>
        <w:rPr>
          <w:rFonts w:eastAsia="SimSun"/>
          <w:i/>
          <w:szCs w:val="22"/>
          <w:lang w:eastAsia="zh-CN"/>
        </w:rPr>
      </w:pPr>
      <w:r w:rsidRPr="00781B51">
        <w:rPr>
          <w:rFonts w:eastAsia="SimSun"/>
          <w:i/>
          <w:szCs w:val="22"/>
          <w:lang w:eastAsia="zh-CN"/>
        </w:rPr>
        <w:t xml:space="preserve">(iii) </w:t>
      </w:r>
      <w:r w:rsidR="00B32CB7" w:rsidRPr="007B5817">
        <w:rPr>
          <w:rFonts w:eastAsia="SimSun"/>
          <w:i/>
          <w:szCs w:val="22"/>
          <w:lang w:eastAsia="zh-CN"/>
        </w:rPr>
        <w:t xml:space="preserve">Two proceedings against legal persons restricted to cases where the natural person who perpetrated the offence is </w:t>
      </w:r>
      <w:r w:rsidR="00B32CB7" w:rsidRPr="001E076E">
        <w:rPr>
          <w:rFonts w:eastAsia="SimSun"/>
          <w:i/>
          <w:szCs w:val="22"/>
          <w:lang w:eastAsia="zh-CN"/>
        </w:rPr>
        <w:t>convicted</w:t>
      </w:r>
    </w:p>
    <w:p w:rsidR="00160BF0" w:rsidRPr="00FA00F9" w:rsidRDefault="00160BF0" w:rsidP="00E1214C">
      <w:pPr>
        <w:pStyle w:val="Para"/>
      </w:pPr>
      <w:r w:rsidRPr="001E076E">
        <w:t xml:space="preserve">In the </w:t>
      </w:r>
      <w:r w:rsidR="007B27DB" w:rsidRPr="00EB509B">
        <w:rPr>
          <w:i/>
        </w:rPr>
        <w:t>Law Enforcement Agency C</w:t>
      </w:r>
      <w:r w:rsidRPr="00EB509B">
        <w:rPr>
          <w:i/>
        </w:rPr>
        <w:t>ase</w:t>
      </w:r>
      <w:r w:rsidRPr="00EB509B">
        <w:t>, KNAB initiated proceedings to apply coercive measures to the legal person</w:t>
      </w:r>
      <w:r w:rsidR="0006464E" w:rsidRPr="00262AD9">
        <w:t xml:space="preserve"> </w:t>
      </w:r>
      <w:r w:rsidRPr="00961147">
        <w:t>for foreign bribery in May 2019</w:t>
      </w:r>
      <w:r w:rsidR="005D2C5D">
        <w:t>,</w:t>
      </w:r>
      <w:r w:rsidR="00B32CB7" w:rsidRPr="00E615A7">
        <w:t xml:space="preserve"> </w:t>
      </w:r>
      <w:r w:rsidR="00B32CB7" w:rsidRPr="00126DFE">
        <w:t xml:space="preserve">more than four years after </w:t>
      </w:r>
      <w:r w:rsidR="00B32CB7" w:rsidRPr="003340C4">
        <w:t xml:space="preserve">launching preliminary investigation against the natural persons involved in the case. </w:t>
      </w:r>
      <w:r w:rsidR="00B32CB7" w:rsidRPr="00811416">
        <w:t>T</w:t>
      </w:r>
      <w:r w:rsidRPr="00781B51">
        <w:t xml:space="preserve">he prosecutors indicated that KNAB waited for the final judgement in Lithuania against the former chairman of the company board in April 2018, before initiating proceedings against the legal person. KNAB’s representatives further stated that the delays were also due to the existence of three separate ongoing proceedings against the company for various offences in Latvia. </w:t>
      </w:r>
      <w:r w:rsidR="0006464E" w:rsidRPr="00781B51">
        <w:t>The authorities also state</w:t>
      </w:r>
      <w:r w:rsidR="00B32CB7" w:rsidRPr="00781B51">
        <w:t xml:space="preserve">d </w:t>
      </w:r>
      <w:r w:rsidR="0006464E" w:rsidRPr="00781B51">
        <w:t xml:space="preserve">that the decision not to prosecute the legal person during the pre-trial investigation against </w:t>
      </w:r>
      <w:r w:rsidR="00DB2CBB" w:rsidRPr="00781B51">
        <w:t xml:space="preserve">the </w:t>
      </w:r>
      <w:r w:rsidR="0006464E" w:rsidRPr="00781B51">
        <w:t>natural person</w:t>
      </w:r>
      <w:r w:rsidR="00B32CB7" w:rsidRPr="00781B51">
        <w:t>s</w:t>
      </w:r>
      <w:r w:rsidR="0006464E" w:rsidRPr="00781B51">
        <w:t xml:space="preserve"> was taken </w:t>
      </w:r>
      <w:r w:rsidR="0006464E" w:rsidRPr="00FA00F9">
        <w:t xml:space="preserve">by the supervising prosecutor and that this approach </w:t>
      </w:r>
      <w:r w:rsidR="00DB2CBB" w:rsidRPr="00FA00F9">
        <w:t>was not supported</w:t>
      </w:r>
      <w:r w:rsidR="0006464E" w:rsidRPr="00FA00F9">
        <w:t xml:space="preserve"> by other practitioners within </w:t>
      </w:r>
      <w:r w:rsidR="00DB2CBB" w:rsidRPr="00FA00F9">
        <w:t xml:space="preserve">the </w:t>
      </w:r>
      <w:r w:rsidR="0006464E" w:rsidRPr="00FA00F9">
        <w:t xml:space="preserve">PPO and KNAB. </w:t>
      </w:r>
      <w:r w:rsidR="00B32CB7" w:rsidRPr="00FA00F9">
        <w:t xml:space="preserve">However, in the </w:t>
      </w:r>
      <w:r w:rsidR="00B32CB7" w:rsidRPr="00FA00F9">
        <w:rPr>
          <w:i/>
        </w:rPr>
        <w:t>Belarus Software Case</w:t>
      </w:r>
      <w:r w:rsidR="00254A99" w:rsidRPr="00FA00F9">
        <w:rPr>
          <w:i/>
        </w:rPr>
        <w:t>,</w:t>
      </w:r>
      <w:r w:rsidR="009931E1" w:rsidRPr="00FA00F9">
        <w:t xml:space="preserve"> KNAB initiate</w:t>
      </w:r>
      <w:r w:rsidR="00FE63D4" w:rsidRPr="00FA00F9">
        <w:t>d</w:t>
      </w:r>
      <w:r w:rsidR="009931E1" w:rsidRPr="00FA00F9">
        <w:t xml:space="preserve"> formal investigation against the legal person the Latvian sales manager had already been convicted in Belarus. This goes against Annex I.B of the 2009 Recommendation</w:t>
      </w:r>
      <w:r w:rsidR="00254A99" w:rsidRPr="00FA00F9">
        <w:t>, which provides</w:t>
      </w:r>
      <w:r w:rsidR="009931E1" w:rsidRPr="00FA00F9">
        <w:t xml:space="preserve"> that the liability of legal persons for foreign bribery should not be restricted to cases where the natural person(s) who perpetrated the offence are prosecuted or convicted. </w:t>
      </w:r>
    </w:p>
    <w:p w:rsidR="00160BF0" w:rsidRPr="00781B51" w:rsidRDefault="00160BF0" w:rsidP="00E1214C">
      <w:pPr>
        <w:pStyle w:val="Para"/>
      </w:pPr>
      <w:r w:rsidRPr="00781B51">
        <w:t xml:space="preserve">While the prosecutors attending the on-site visit indicated that it is not the regular practice to wait for </w:t>
      </w:r>
      <w:r w:rsidR="00254A99">
        <w:t xml:space="preserve">a final foreign </w:t>
      </w:r>
      <w:r w:rsidRPr="00781B51">
        <w:t xml:space="preserve">court decisions </w:t>
      </w:r>
      <w:r w:rsidR="00254A99">
        <w:t xml:space="preserve">before </w:t>
      </w:r>
      <w:r w:rsidR="007B27DB" w:rsidRPr="00781B51">
        <w:t>open</w:t>
      </w:r>
      <w:r w:rsidR="00254A99">
        <w:t>ing</w:t>
      </w:r>
      <w:r w:rsidR="007B27DB" w:rsidRPr="00781B51">
        <w:t xml:space="preserve"> proceedings against legal persons</w:t>
      </w:r>
      <w:r w:rsidRPr="00781B51">
        <w:t xml:space="preserve">, the MOJ stated, on the contrary, that the rationale </w:t>
      </w:r>
      <w:r w:rsidR="00DB2CBB" w:rsidRPr="00781B51">
        <w:t xml:space="preserve">for </w:t>
      </w:r>
      <w:r w:rsidRPr="00781B51">
        <w:t>further amend</w:t>
      </w:r>
      <w:r w:rsidR="00DB2CBB" w:rsidRPr="00781B51">
        <w:t>ing</w:t>
      </w:r>
      <w:r w:rsidRPr="00781B51">
        <w:t xml:space="preserve"> CPL Section 439 (31) lies with the fact that proceedings against legal persons have not been immediately initiated</w:t>
      </w:r>
      <w:r w:rsidR="00254A99">
        <w:t>. The MOJ</w:t>
      </w:r>
      <w:r w:rsidR="00EB3054">
        <w:t xml:space="preserve"> indicated </w:t>
      </w:r>
      <w:r w:rsidRPr="00781B51">
        <w:t>that “the [Latvian] investigating authorities [have] awaited confirmation from a foreign country</w:t>
      </w:r>
      <w:r w:rsidR="00EB3054">
        <w:t xml:space="preserve"> </w:t>
      </w:r>
      <w:r w:rsidRPr="00781B51">
        <w:t xml:space="preserve">that no criminal proceedings have been initiated against the legal person and that the criminal proceedings against the natural person have been completed on the basis of non-exonerating circumstances.” </w:t>
      </w:r>
    </w:p>
    <w:p w:rsidR="00160BF0" w:rsidRPr="00FA00F9" w:rsidRDefault="00EB3054" w:rsidP="007B7BC9">
      <w:pPr>
        <w:numPr>
          <w:ilvl w:val="0"/>
          <w:numId w:val="23"/>
        </w:numPr>
        <w:tabs>
          <w:tab w:val="clear" w:pos="850"/>
          <w:tab w:val="clear" w:pos="1191"/>
          <w:tab w:val="clear" w:pos="1531"/>
        </w:tabs>
        <w:spacing w:after="120"/>
        <w:ind w:left="0" w:firstLine="0"/>
        <w:rPr>
          <w:rFonts w:eastAsia="SimSun"/>
          <w:lang w:eastAsia="zh-CN"/>
        </w:rPr>
      </w:pPr>
      <w:r>
        <w:t>Against this background, t</w:t>
      </w:r>
      <w:r w:rsidR="009D1DAF" w:rsidRPr="00781B51">
        <w:t>he PPO is aware of the necessity for</w:t>
      </w:r>
      <w:r w:rsidR="00160BF0" w:rsidRPr="00781B51">
        <w:t xml:space="preserve"> KNAB’s investigators to initiate proceedings against legal persons more actively</w:t>
      </w:r>
      <w:r w:rsidR="009D1DAF" w:rsidRPr="00781B51">
        <w:t>, where relevant</w:t>
      </w:r>
      <w:r w:rsidR="00160BF0" w:rsidRPr="00781B51">
        <w:t xml:space="preserve">. </w:t>
      </w:r>
      <w:r w:rsidR="009D1DAF" w:rsidRPr="00781B51">
        <w:t xml:space="preserve">In practice, Latvia </w:t>
      </w:r>
      <w:r w:rsidR="00160BF0" w:rsidRPr="00781B51">
        <w:t xml:space="preserve">indicated that the prosecutors </w:t>
      </w:r>
      <w:r w:rsidR="00B06104" w:rsidRPr="00781B51">
        <w:t>are asked to closely overs</w:t>
      </w:r>
      <w:r w:rsidR="00E72DC6" w:rsidRPr="00781B51">
        <w:t>ee</w:t>
      </w:r>
      <w:r w:rsidR="00B06104" w:rsidRPr="00781B51">
        <w:t xml:space="preserve"> </w:t>
      </w:r>
      <w:r w:rsidR="00160BF0" w:rsidRPr="00781B51">
        <w:t>proceedings against legal person</w:t>
      </w:r>
      <w:r w:rsidR="00B06104" w:rsidRPr="00781B51">
        <w:t>s as part of their supervisory role</w:t>
      </w:r>
      <w:r w:rsidR="00160BF0" w:rsidRPr="00781B51">
        <w:t xml:space="preserve">. During the on-site visit, the prosecutors confirmed that they would instruct KNAB to initiate proceedings against legal persons if the bribery offence is committed by a natural person in the interest of a legal person. Incidentally, proceedings to apply coercive measures to the legal persons were initiated </w:t>
      </w:r>
      <w:r w:rsidR="007B27DB" w:rsidRPr="00781B51">
        <w:t xml:space="preserve">at the time of </w:t>
      </w:r>
      <w:r w:rsidR="007B27DB" w:rsidRPr="00FA00F9">
        <w:t xml:space="preserve">the on-site visit </w:t>
      </w:r>
      <w:r w:rsidR="00160BF0" w:rsidRPr="00FA00F9">
        <w:t xml:space="preserve">in </w:t>
      </w:r>
      <w:r w:rsidR="000F60BB" w:rsidRPr="00FA00F9">
        <w:t xml:space="preserve">one </w:t>
      </w:r>
      <w:r w:rsidR="00160BF0" w:rsidRPr="00FA00F9">
        <w:t>foreign bribery case.</w:t>
      </w:r>
    </w:p>
    <w:p w:rsidR="00B32CB7" w:rsidRPr="00FA00F9" w:rsidRDefault="00B32CB7" w:rsidP="00B32CB7">
      <w:pPr>
        <w:tabs>
          <w:tab w:val="clear" w:pos="850"/>
          <w:tab w:val="clear" w:pos="1191"/>
          <w:tab w:val="clear" w:pos="1531"/>
        </w:tabs>
        <w:spacing w:after="120"/>
        <w:rPr>
          <w:rFonts w:eastAsia="SimSun"/>
          <w:b/>
          <w:i/>
          <w:lang w:eastAsia="zh-CN"/>
        </w:rPr>
      </w:pPr>
      <w:r w:rsidRPr="00FA00F9">
        <w:rPr>
          <w:rFonts w:eastAsia="SimSun"/>
          <w:b/>
          <w:i/>
          <w:lang w:eastAsia="zh-CN"/>
        </w:rPr>
        <w:t xml:space="preserve">Commentary </w:t>
      </w:r>
    </w:p>
    <w:p w:rsidR="00B32CB7" w:rsidRPr="00FA00F9" w:rsidRDefault="00B32CB7" w:rsidP="00B32CB7">
      <w:pPr>
        <w:tabs>
          <w:tab w:val="clear" w:pos="850"/>
          <w:tab w:val="clear" w:pos="1191"/>
          <w:tab w:val="clear" w:pos="1531"/>
        </w:tabs>
        <w:spacing w:after="120"/>
        <w:rPr>
          <w:rFonts w:eastAsia="SimSun"/>
          <w:b/>
          <w:i/>
          <w:lang w:eastAsia="zh-CN"/>
        </w:rPr>
      </w:pPr>
      <w:r w:rsidRPr="00FA00F9">
        <w:rPr>
          <w:rFonts w:eastAsia="SimSun"/>
          <w:b/>
          <w:i/>
          <w:lang w:eastAsia="zh-CN"/>
        </w:rPr>
        <w:t>The</w:t>
      </w:r>
      <w:r w:rsidR="009931E1" w:rsidRPr="00FA00F9">
        <w:rPr>
          <w:rFonts w:eastAsia="SimSun"/>
          <w:b/>
          <w:i/>
          <w:lang w:eastAsia="zh-CN"/>
        </w:rPr>
        <w:t xml:space="preserve">re have been two instances where investigation against legal persons for foreign bribery </w:t>
      </w:r>
      <w:r w:rsidR="0001057B" w:rsidRPr="00FA00F9">
        <w:rPr>
          <w:rFonts w:eastAsia="SimSun"/>
          <w:b/>
          <w:i/>
          <w:lang w:eastAsia="zh-CN"/>
        </w:rPr>
        <w:t>was initiated only after convictions</w:t>
      </w:r>
      <w:r w:rsidR="009931E1" w:rsidRPr="00FA00F9">
        <w:rPr>
          <w:rFonts w:eastAsia="SimSun"/>
          <w:b/>
          <w:i/>
          <w:lang w:eastAsia="zh-CN"/>
        </w:rPr>
        <w:t xml:space="preserve"> abroad </w:t>
      </w:r>
      <w:r w:rsidR="0001057B" w:rsidRPr="00FA00F9">
        <w:rPr>
          <w:rFonts w:eastAsia="SimSun"/>
          <w:b/>
          <w:i/>
          <w:lang w:eastAsia="zh-CN"/>
        </w:rPr>
        <w:t xml:space="preserve">of </w:t>
      </w:r>
      <w:r w:rsidR="00FE63D4" w:rsidRPr="00FA00F9">
        <w:rPr>
          <w:rFonts w:eastAsia="SimSun"/>
          <w:b/>
          <w:i/>
          <w:lang w:eastAsia="zh-CN"/>
        </w:rPr>
        <w:t xml:space="preserve">the </w:t>
      </w:r>
      <w:r w:rsidR="009931E1" w:rsidRPr="00FA00F9">
        <w:rPr>
          <w:rFonts w:eastAsia="SimSun"/>
          <w:b/>
          <w:i/>
          <w:lang w:eastAsia="zh-CN"/>
        </w:rPr>
        <w:t xml:space="preserve">natural persons who perpetrated the offence. The lead </w:t>
      </w:r>
      <w:r w:rsidR="006F2E2A" w:rsidRPr="00FA00F9">
        <w:rPr>
          <w:rFonts w:eastAsia="SimSun"/>
          <w:b/>
          <w:i/>
          <w:lang w:eastAsia="zh-CN"/>
        </w:rPr>
        <w:t>examiners</w:t>
      </w:r>
      <w:r w:rsidR="009931E1" w:rsidRPr="00FA00F9">
        <w:rPr>
          <w:rFonts w:eastAsia="SimSun"/>
          <w:b/>
          <w:i/>
          <w:lang w:eastAsia="zh-CN"/>
        </w:rPr>
        <w:t xml:space="preserve"> </w:t>
      </w:r>
      <w:r w:rsidR="006F2E2A" w:rsidRPr="00FA00F9">
        <w:rPr>
          <w:rFonts w:eastAsia="SimSun"/>
          <w:b/>
          <w:i/>
          <w:lang w:eastAsia="zh-CN"/>
        </w:rPr>
        <w:t>recommend that Latvia clarify</w:t>
      </w:r>
      <w:r w:rsidRPr="00FA00F9">
        <w:rPr>
          <w:rFonts w:eastAsia="SimSun"/>
          <w:b/>
          <w:i/>
          <w:lang w:eastAsia="zh-CN"/>
        </w:rPr>
        <w:t xml:space="preserve"> that the liability of legal persons is not restricted to cases where the natural person(s) who perpetrated the offence </w:t>
      </w:r>
      <w:r w:rsidR="00FE63D4" w:rsidRPr="00FA00F9">
        <w:rPr>
          <w:rFonts w:eastAsia="SimSun"/>
          <w:b/>
          <w:i/>
          <w:lang w:eastAsia="zh-CN"/>
        </w:rPr>
        <w:t>are</w:t>
      </w:r>
      <w:r w:rsidRPr="00FA00F9">
        <w:rPr>
          <w:rFonts w:eastAsia="SimSun"/>
          <w:b/>
          <w:i/>
          <w:lang w:eastAsia="zh-CN"/>
        </w:rPr>
        <w:t xml:space="preserve"> prosecuted or convicted, </w:t>
      </w:r>
      <w:r w:rsidR="006F2E2A" w:rsidRPr="00FA00F9">
        <w:rPr>
          <w:rFonts w:eastAsia="SimSun"/>
          <w:b/>
          <w:i/>
          <w:lang w:eastAsia="zh-CN"/>
        </w:rPr>
        <w:t xml:space="preserve">in Latvia or abroad, </w:t>
      </w:r>
      <w:r w:rsidRPr="00FA00F9">
        <w:rPr>
          <w:rFonts w:eastAsia="SimSun"/>
          <w:b/>
          <w:i/>
          <w:lang w:eastAsia="zh-CN"/>
        </w:rPr>
        <w:t>and that proceedings against legal persons may be commenced in the absence of criminal charges against a natural person.</w:t>
      </w:r>
    </w:p>
    <w:p w:rsidR="009974C0" w:rsidRPr="00B4375F" w:rsidRDefault="00FD0B06" w:rsidP="00BF3626">
      <w:pPr>
        <w:pStyle w:val="Heading3"/>
        <w:spacing w:after="120"/>
        <w:rPr>
          <w:i/>
          <w:u w:val="none"/>
        </w:rPr>
      </w:pPr>
      <w:r w:rsidRPr="00B4375F">
        <w:rPr>
          <w:i/>
          <w:u w:val="none"/>
        </w:rPr>
        <w:t>(</w:t>
      </w:r>
      <w:r w:rsidR="00B4375F" w:rsidRPr="00B4375F">
        <w:rPr>
          <w:i/>
          <w:u w:val="none"/>
        </w:rPr>
        <w:t>iv</w:t>
      </w:r>
      <w:r w:rsidRPr="00B4375F">
        <w:rPr>
          <w:i/>
          <w:u w:val="none"/>
        </w:rPr>
        <w:t xml:space="preserve">) </w:t>
      </w:r>
      <w:r w:rsidR="009974C0" w:rsidRPr="00B4375F">
        <w:rPr>
          <w:i/>
          <w:u w:val="none"/>
        </w:rPr>
        <w:t>Transferring proceedings to foreign countries</w:t>
      </w:r>
    </w:p>
    <w:p w:rsidR="007F6A71" w:rsidRPr="00FA00F9" w:rsidRDefault="006C0592" w:rsidP="00FA00F9">
      <w:pPr>
        <w:numPr>
          <w:ilvl w:val="0"/>
          <w:numId w:val="23"/>
        </w:numPr>
        <w:tabs>
          <w:tab w:val="clear" w:pos="850"/>
          <w:tab w:val="clear" w:pos="1191"/>
          <w:tab w:val="clear" w:pos="1531"/>
        </w:tabs>
        <w:spacing w:after="120"/>
        <w:ind w:left="0" w:firstLine="0"/>
      </w:pPr>
      <w:r w:rsidRPr="006C0592">
        <w:t xml:space="preserve">Since Phase 2, Latvia has transferred to foreign </w:t>
      </w:r>
      <w:proofErr w:type="gramStart"/>
      <w:r w:rsidRPr="006C0592">
        <w:t>authorities</w:t>
      </w:r>
      <w:proofErr w:type="gramEnd"/>
      <w:r w:rsidRPr="006C0592">
        <w:t xml:space="preserve"> two proceedings against a natural and a legal person despite having full territorial and/or nationality jurisdiction over the facts of the cases. First, Latvia transferred the prosecution of one national to foreign authorities in the </w:t>
      </w:r>
      <w:r w:rsidRPr="006C0592">
        <w:rPr>
          <w:i/>
        </w:rPr>
        <w:t xml:space="preserve">Law Enforcement Agency Case. </w:t>
      </w:r>
      <w:r w:rsidRPr="006C0592">
        <w:t xml:space="preserve">In this case, the criminal proceeding against the Latvian entrepreneur, CEO of the Latvian company, was separated from the main case file in Latvia and transferred to the Prosecutor General’s Office of the Republic of Lithuania. Prior to the transfer, Latvian authorities took investigative steps, including search and seizure and bank enquiries, and cooperated with Lithuania. In December 2016, the </w:t>
      </w:r>
      <w:r w:rsidRPr="006C0592">
        <w:lastRenderedPageBreak/>
        <w:t xml:space="preserve">foreign bribery investigation of the then company’s CEO was transferred to Lithuania. In September 2018, in Lithuania, the CEO was convicted for active bribery of a Lithuanian official, and received a suspended prison sentence of two and half years and not for foreign bribery by Latvia. KNAB’s representatives met at the on-site visit advanced two reasons for the transfer of the investigation to Lithuania: to ensure faster proceedings and avoid any risks of </w:t>
      </w:r>
      <w:r w:rsidRPr="006C0592">
        <w:rPr>
          <w:i/>
        </w:rPr>
        <w:t xml:space="preserve">ne </w:t>
      </w:r>
      <w:proofErr w:type="spellStart"/>
      <w:r w:rsidRPr="006C0592">
        <w:rPr>
          <w:i/>
        </w:rPr>
        <w:t>bis</w:t>
      </w:r>
      <w:proofErr w:type="spellEnd"/>
      <w:r w:rsidRPr="006C0592">
        <w:rPr>
          <w:i/>
        </w:rPr>
        <w:t xml:space="preserve"> in idem</w:t>
      </w:r>
      <w:r w:rsidRPr="006C0592">
        <w:t>. However, the lead examiners are not fully convinced by the overall transferring of the proceeding. Part of the evidence was originally in the hands of KNAB and could have been used in proceedings in Latvia for foreign bribery. In addition, the remainder of the case against other individuals allegedly involved in domestic corruption, tax fraud, false accounting and other offences has continued to be investigated in Latvia. Also, the transfer and subsequent awaiting for a final conviction in Lithuania delayed the investigation against the related legal person for foreign bribery in Latvia, which was only initiated in May 2019</w:t>
      </w:r>
      <w:r>
        <w:t>.</w:t>
      </w:r>
      <w:r w:rsidR="00FA00F9" w:rsidRPr="00FA00F9">
        <w:t xml:space="preserve"> </w:t>
      </w:r>
    </w:p>
    <w:p w:rsidR="009974C0" w:rsidRPr="006C0592" w:rsidRDefault="009974C0" w:rsidP="00E1214C">
      <w:pPr>
        <w:pStyle w:val="Para"/>
      </w:pPr>
      <w:r w:rsidRPr="00FA00F9">
        <w:t>Latvia also attempted to transfer other proceeding</w:t>
      </w:r>
      <w:r w:rsidR="002E734A" w:rsidRPr="00FA00F9">
        <w:t>s</w:t>
      </w:r>
      <w:r w:rsidRPr="00FA00F9">
        <w:t xml:space="preserve">, this time against a foreign legal person </w:t>
      </w:r>
      <w:r w:rsidR="002E734A" w:rsidRPr="00FA00F9">
        <w:t xml:space="preserve">in a domestic corruption case </w:t>
      </w:r>
      <w:r w:rsidR="008F0766" w:rsidRPr="00FA00F9">
        <w:t xml:space="preserve">involving </w:t>
      </w:r>
      <w:proofErr w:type="spellStart"/>
      <w:r w:rsidRPr="00FA00F9">
        <w:t>Skinest</w:t>
      </w:r>
      <w:proofErr w:type="spellEnd"/>
      <w:r w:rsidRPr="00FA00F9">
        <w:t xml:space="preserve"> Rail, an Estonian company</w:t>
      </w:r>
      <w:r w:rsidR="008F0766" w:rsidRPr="00FA00F9">
        <w:t xml:space="preserve">, which </w:t>
      </w:r>
      <w:r w:rsidRPr="00FA00F9">
        <w:t xml:space="preserve">had allegedly bribed Latvian public officials. In </w:t>
      </w:r>
      <w:r w:rsidR="002E734A" w:rsidRPr="00FA00F9">
        <w:t>September 2015</w:t>
      </w:r>
      <w:r w:rsidRPr="00FA00F9">
        <w:t>, Latvia initiated criminal proceedings against the Latvian official and the Chair of the Estoni</w:t>
      </w:r>
      <w:r w:rsidR="002E734A" w:rsidRPr="00FA00F9">
        <w:t>an company Supervisory Board</w:t>
      </w:r>
      <w:r w:rsidRPr="00FA00F9">
        <w:t>. Six months later, in February 2016</w:t>
      </w:r>
      <w:r w:rsidR="007F6A71" w:rsidRPr="00FA00F9">
        <w:t xml:space="preserve">, </w:t>
      </w:r>
      <w:r w:rsidRPr="00FA00F9">
        <w:t xml:space="preserve">proceedings against the Estonian legal person were initiated. In January 2018, a court granted </w:t>
      </w:r>
      <w:proofErr w:type="spellStart"/>
      <w:r w:rsidRPr="00FA00F9">
        <w:t>Skinest’s</w:t>
      </w:r>
      <w:proofErr w:type="spellEnd"/>
      <w:r w:rsidRPr="00FA00F9">
        <w:t xml:space="preserve"> request to have its proceedings transferred to Estonian authorities. </w:t>
      </w:r>
      <w:proofErr w:type="spellStart"/>
      <w:r w:rsidRPr="00FA00F9">
        <w:rPr>
          <w:color w:val="000000"/>
        </w:rPr>
        <w:t>Skinest</w:t>
      </w:r>
      <w:proofErr w:type="spellEnd"/>
      <w:r w:rsidRPr="00FA00F9">
        <w:rPr>
          <w:color w:val="000000"/>
        </w:rPr>
        <w:t xml:space="preserve"> Rail argued that legal entities registered in foreign countries c</w:t>
      </w:r>
      <w:r w:rsidR="002E734A" w:rsidRPr="00FA00F9">
        <w:rPr>
          <w:color w:val="000000"/>
        </w:rPr>
        <w:t xml:space="preserve">annot </w:t>
      </w:r>
      <w:r w:rsidRPr="00FA00F9">
        <w:rPr>
          <w:color w:val="000000"/>
        </w:rPr>
        <w:t xml:space="preserve">be tried in Latvian courts under the Latvian Criminal Procedure Law and have to stand trial in their countries of registration. The </w:t>
      </w:r>
      <w:r w:rsidR="002E734A" w:rsidRPr="00FA00F9">
        <w:rPr>
          <w:color w:val="000000"/>
        </w:rPr>
        <w:t>company</w:t>
      </w:r>
      <w:r w:rsidRPr="00FA00F9">
        <w:rPr>
          <w:color w:val="000000"/>
        </w:rPr>
        <w:t xml:space="preserve"> also claimed that in order to hear the case, it </w:t>
      </w:r>
      <w:r w:rsidR="002E734A" w:rsidRPr="00FA00F9">
        <w:rPr>
          <w:color w:val="000000"/>
        </w:rPr>
        <w:t xml:space="preserve">required </w:t>
      </w:r>
      <w:r w:rsidRPr="00FA00F9">
        <w:rPr>
          <w:color w:val="000000"/>
        </w:rPr>
        <w:t>to summon at least 12 witnesses</w:t>
      </w:r>
      <w:r w:rsidR="002E734A" w:rsidRPr="00FA00F9">
        <w:rPr>
          <w:color w:val="000000"/>
        </w:rPr>
        <w:t>, all</w:t>
      </w:r>
      <w:r w:rsidRPr="00FA00F9">
        <w:rPr>
          <w:color w:val="000000"/>
        </w:rPr>
        <w:t xml:space="preserve"> Estonian citizens</w:t>
      </w:r>
      <w:r w:rsidR="008031C2" w:rsidRPr="00FA00F9">
        <w:rPr>
          <w:color w:val="000000"/>
        </w:rPr>
        <w:t>,</w:t>
      </w:r>
      <w:r w:rsidR="002E734A" w:rsidRPr="00FA00F9">
        <w:rPr>
          <w:color w:val="000000"/>
        </w:rPr>
        <w:t xml:space="preserve"> an</w:t>
      </w:r>
      <w:r w:rsidR="008031C2" w:rsidRPr="00FA00F9">
        <w:rPr>
          <w:color w:val="000000"/>
        </w:rPr>
        <w:t>d</w:t>
      </w:r>
      <w:r w:rsidR="002E734A" w:rsidRPr="00FA00F9">
        <w:rPr>
          <w:color w:val="000000"/>
        </w:rPr>
        <w:t xml:space="preserve"> conduct an a</w:t>
      </w:r>
      <w:r w:rsidRPr="00FA00F9">
        <w:rPr>
          <w:color w:val="000000"/>
        </w:rPr>
        <w:t xml:space="preserve">udit, which </w:t>
      </w:r>
      <w:r w:rsidR="002E734A" w:rsidRPr="00FA00F9">
        <w:rPr>
          <w:color w:val="000000"/>
        </w:rPr>
        <w:t xml:space="preserve">had to take place </w:t>
      </w:r>
      <w:r w:rsidRPr="00FA00F9">
        <w:rPr>
          <w:color w:val="000000"/>
        </w:rPr>
        <w:t xml:space="preserve">in Estonia. </w:t>
      </w:r>
      <w:r w:rsidRPr="00FA00F9">
        <w:t>However, the Estonian authorities refused the transfer and the case file was sent back to Latvia where the proceedings will</w:t>
      </w:r>
      <w:r>
        <w:t xml:space="preserve"> resume in June 2019.</w:t>
      </w:r>
      <w:r>
        <w:rPr>
          <w:rStyle w:val="FootnoteReference"/>
        </w:rPr>
        <w:footnoteReference w:id="100"/>
      </w:r>
      <w:r>
        <w:t xml:space="preserve"> </w:t>
      </w:r>
      <w:r w:rsidR="007F6A71">
        <w:t xml:space="preserve">It is unclear </w:t>
      </w:r>
      <w:r>
        <w:t xml:space="preserve">why </w:t>
      </w:r>
      <w:r w:rsidR="008F0766">
        <w:t xml:space="preserve">the </w:t>
      </w:r>
      <w:r w:rsidRPr="009974C0">
        <w:t>Latvia</w:t>
      </w:r>
      <w:r w:rsidR="008F0766">
        <w:t>n court</w:t>
      </w:r>
      <w:r>
        <w:t xml:space="preserve"> agreed to transfer th</w:t>
      </w:r>
      <w:r w:rsidR="007F6A71">
        <w:t>is</w:t>
      </w:r>
      <w:r>
        <w:t xml:space="preserve"> case file as the alleged offenders were involved in the same alleged offences, proceedings had already been initiated in Latvia and Latvia had competence over the alleged offences which either had taken place in full or in part Latvia </w:t>
      </w:r>
      <w:r w:rsidRPr="006C0592">
        <w:t xml:space="preserve">and involved Latvian nationals. </w:t>
      </w:r>
    </w:p>
    <w:p w:rsidR="00196BA6" w:rsidRPr="006C0592" w:rsidRDefault="00196BA6" w:rsidP="00196BA6">
      <w:pPr>
        <w:tabs>
          <w:tab w:val="clear" w:pos="850"/>
          <w:tab w:val="clear" w:pos="1191"/>
          <w:tab w:val="clear" w:pos="1531"/>
        </w:tabs>
        <w:spacing w:after="120"/>
        <w:rPr>
          <w:rFonts w:eastAsia="SimSun"/>
          <w:b/>
          <w:i/>
          <w:lang w:eastAsia="zh-CN"/>
        </w:rPr>
      </w:pPr>
      <w:r w:rsidRPr="006C0592">
        <w:rPr>
          <w:rFonts w:eastAsia="SimSun"/>
          <w:b/>
          <w:i/>
          <w:lang w:eastAsia="zh-CN"/>
        </w:rPr>
        <w:t>Commentary</w:t>
      </w:r>
    </w:p>
    <w:p w:rsidR="006C0592" w:rsidRPr="006C0592" w:rsidRDefault="006C0592" w:rsidP="006C0592">
      <w:pPr>
        <w:tabs>
          <w:tab w:val="clear" w:pos="850"/>
          <w:tab w:val="clear" w:pos="1191"/>
          <w:tab w:val="clear" w:pos="1531"/>
        </w:tabs>
        <w:spacing w:after="120"/>
        <w:rPr>
          <w:rFonts w:eastAsia="SimSun"/>
          <w:b/>
          <w:i/>
          <w:szCs w:val="22"/>
          <w:lang w:eastAsia="zh-CN"/>
        </w:rPr>
      </w:pPr>
      <w:r w:rsidRPr="006C0592">
        <w:rPr>
          <w:rFonts w:eastAsia="SimSun"/>
          <w:b/>
          <w:i/>
          <w:szCs w:val="22"/>
          <w:lang w:eastAsia="zh-CN"/>
        </w:rPr>
        <w:t xml:space="preserve">The lead examiners recognise that law enforcement authorities should consult with their foreign counterparts in foreign bribery cases as called for under Article 4(3) of the Convention. They welcome the cooperation which took place in the Law Enforcement Agency Case in relation to one individual. However, the lead examiners are of the view that the decision taken by the Latvian authorities to transfer the proceedings and subsequent </w:t>
      </w:r>
      <w:proofErr w:type="gramStart"/>
      <w:r w:rsidRPr="006C0592">
        <w:rPr>
          <w:rFonts w:eastAsia="SimSun"/>
          <w:b/>
          <w:i/>
          <w:szCs w:val="22"/>
          <w:lang w:eastAsia="zh-CN"/>
        </w:rPr>
        <w:t>awaiting</w:t>
      </w:r>
      <w:proofErr w:type="gramEnd"/>
      <w:r w:rsidRPr="006C0592">
        <w:rPr>
          <w:rFonts w:eastAsia="SimSun"/>
          <w:b/>
          <w:i/>
          <w:szCs w:val="22"/>
          <w:lang w:eastAsia="zh-CN"/>
        </w:rPr>
        <w:t xml:space="preserve"> for a final conviction negatively impacted the investigation of the related legal person. The lead examiners therefore recommend that Latvia take steps to ensure that foreign bribery cases are promptly and proactively investigated, especially regarding legal persons</w:t>
      </w:r>
      <w:r>
        <w:rPr>
          <w:rFonts w:eastAsia="SimSun"/>
          <w:b/>
          <w:i/>
          <w:szCs w:val="22"/>
          <w:lang w:eastAsia="zh-CN"/>
        </w:rPr>
        <w:t>.</w:t>
      </w:r>
    </w:p>
    <w:p w:rsidR="00826A3F" w:rsidRPr="00DC6EF5" w:rsidRDefault="008F0766" w:rsidP="00826A3F">
      <w:pPr>
        <w:keepNext/>
        <w:spacing w:before="240" w:after="240"/>
        <w:ind w:right="680"/>
        <w:jc w:val="left"/>
        <w:outlineLvl w:val="4"/>
        <w:rPr>
          <w:b/>
          <w:bCs/>
          <w:color w:val="4E81BD"/>
          <w:szCs w:val="22"/>
        </w:rPr>
      </w:pPr>
      <w:r w:rsidRPr="006C0592">
        <w:rPr>
          <w:b/>
          <w:bCs/>
          <w:color w:val="4E81BD"/>
          <w:szCs w:val="22"/>
        </w:rPr>
        <w:t xml:space="preserve">Non-trial resolutions </w:t>
      </w:r>
      <w:r w:rsidR="00826A3F" w:rsidRPr="006C0592">
        <w:rPr>
          <w:b/>
          <w:bCs/>
          <w:color w:val="4E81BD"/>
          <w:szCs w:val="22"/>
        </w:rPr>
        <w:t>in foreign bribery cases</w:t>
      </w:r>
      <w:r w:rsidR="00826A3F" w:rsidRPr="00DC6EF5">
        <w:rPr>
          <w:b/>
          <w:bCs/>
          <w:color w:val="4E81BD"/>
          <w:szCs w:val="22"/>
        </w:rPr>
        <w:t xml:space="preserve"> </w:t>
      </w:r>
    </w:p>
    <w:p w:rsidR="00826A3F" w:rsidRPr="00DC6EF5" w:rsidRDefault="00FD0B06" w:rsidP="00826A3F">
      <w:pPr>
        <w:keepNext/>
        <w:spacing w:before="240" w:after="240"/>
        <w:outlineLvl w:val="3"/>
        <w:rPr>
          <w:rFonts w:eastAsia="SimSun" w:cs="Mangal"/>
          <w:i/>
          <w:iCs/>
          <w:szCs w:val="22"/>
          <w:lang w:eastAsia="zh-CN"/>
        </w:rPr>
      </w:pPr>
      <w:bookmarkStart w:id="75" w:name="_Ref422821567"/>
      <w:bookmarkStart w:id="76" w:name="_Toc432673428"/>
      <w:r>
        <w:rPr>
          <w:rFonts w:eastAsia="SimSun" w:cs="Mangal"/>
          <w:i/>
          <w:iCs/>
          <w:szCs w:val="22"/>
          <w:lang w:eastAsia="zh-CN"/>
        </w:rPr>
        <w:tab/>
        <w:t>(</w:t>
      </w:r>
      <w:proofErr w:type="spellStart"/>
      <w:r>
        <w:rPr>
          <w:rFonts w:eastAsia="SimSun" w:cs="Mangal"/>
          <w:i/>
          <w:iCs/>
          <w:szCs w:val="22"/>
          <w:lang w:eastAsia="zh-CN"/>
        </w:rPr>
        <w:t>i</w:t>
      </w:r>
      <w:proofErr w:type="spellEnd"/>
      <w:r>
        <w:rPr>
          <w:rFonts w:eastAsia="SimSun" w:cs="Mangal"/>
          <w:i/>
          <w:iCs/>
          <w:szCs w:val="22"/>
          <w:lang w:eastAsia="zh-CN"/>
        </w:rPr>
        <w:t xml:space="preserve">) </w:t>
      </w:r>
      <w:r w:rsidR="00826A3F" w:rsidRPr="00DC6EF5">
        <w:rPr>
          <w:rFonts w:eastAsia="SimSun" w:cs="Mangal"/>
          <w:i/>
          <w:iCs/>
          <w:szCs w:val="22"/>
          <w:lang w:eastAsia="zh-CN"/>
        </w:rPr>
        <w:t>Extortion and Effective Regret</w:t>
      </w:r>
    </w:p>
    <w:p w:rsidR="00977AA8" w:rsidRPr="00DC6EF5" w:rsidRDefault="00826A3F" w:rsidP="00E1214C">
      <w:pPr>
        <w:pStyle w:val="Para"/>
      </w:pPr>
      <w:r w:rsidRPr="00DC6EF5">
        <w:t>An accused may be released from liability for bribery by an investigator, prosecutor, or court where he/she is a victim of extortion</w:t>
      </w:r>
      <w:r w:rsidR="00977AA8">
        <w:t xml:space="preserve"> (</w:t>
      </w:r>
      <w:r w:rsidRPr="00DC6EF5">
        <w:t>CL Section 324(2)</w:t>
      </w:r>
      <w:r w:rsidR="00977AA8">
        <w:t xml:space="preserve">). </w:t>
      </w:r>
      <w:r w:rsidR="000B64FF">
        <w:t xml:space="preserve">According to Latvia, this provision has not been applied </w:t>
      </w:r>
      <w:r w:rsidR="008F0766">
        <w:t>between Phase 2 (</w:t>
      </w:r>
      <w:r w:rsidR="000B64FF" w:rsidRPr="000B64FF">
        <w:rPr>
          <w:lang w:val="en-US"/>
        </w:rPr>
        <w:t>October 2015</w:t>
      </w:r>
      <w:r w:rsidR="008F0766">
        <w:rPr>
          <w:lang w:val="en-US"/>
        </w:rPr>
        <w:t>)</w:t>
      </w:r>
      <w:r w:rsidR="000B64FF" w:rsidRPr="000B64FF">
        <w:rPr>
          <w:lang w:val="en-US"/>
        </w:rPr>
        <w:t xml:space="preserve"> </w:t>
      </w:r>
      <w:r w:rsidR="008F0766">
        <w:rPr>
          <w:lang w:val="en-US"/>
        </w:rPr>
        <w:t xml:space="preserve">and </w:t>
      </w:r>
      <w:r w:rsidR="000B64FF" w:rsidRPr="000B64FF">
        <w:rPr>
          <w:lang w:val="en-US"/>
        </w:rPr>
        <w:t xml:space="preserve">April 2019. </w:t>
      </w:r>
      <w:r w:rsidRPr="00977AA8">
        <w:t xml:space="preserve">Latvia has </w:t>
      </w:r>
      <w:r w:rsidR="00977AA8">
        <w:t xml:space="preserve">also </w:t>
      </w:r>
      <w:r w:rsidRPr="00977AA8">
        <w:t xml:space="preserve">an “effective regret” provision through which an investigator, prosecutor or court may release from liability an accused who voluntarily reports the offence and actively assists in the investigation (CL Section 324). </w:t>
      </w:r>
      <w:r w:rsidR="00977AA8">
        <w:t>S</w:t>
      </w:r>
      <w:r w:rsidRPr="00DC6EF5">
        <w:t>ince Phase 2</w:t>
      </w:r>
      <w:r w:rsidR="00977AA8">
        <w:t xml:space="preserve">, </w:t>
      </w:r>
      <w:r w:rsidRPr="00DC6EF5">
        <w:t xml:space="preserve">effective regret has not been applied in any foreign bribery case, but applied in several domestic bribery cases. </w:t>
      </w:r>
    </w:p>
    <w:p w:rsidR="00826A3F" w:rsidRPr="00DC6EF5" w:rsidRDefault="00FD0B06" w:rsidP="00826A3F">
      <w:pPr>
        <w:keepNext/>
        <w:spacing w:before="240" w:after="240"/>
        <w:outlineLvl w:val="3"/>
        <w:rPr>
          <w:rFonts w:eastAsia="SimSun" w:cs="Mangal"/>
          <w:i/>
          <w:iCs/>
          <w:szCs w:val="22"/>
          <w:lang w:eastAsia="zh-CN"/>
        </w:rPr>
      </w:pPr>
      <w:r>
        <w:rPr>
          <w:rFonts w:eastAsia="SimSun" w:cs="Mangal"/>
          <w:i/>
          <w:iCs/>
          <w:szCs w:val="22"/>
          <w:lang w:eastAsia="zh-CN"/>
        </w:rPr>
        <w:lastRenderedPageBreak/>
        <w:tab/>
        <w:t>(</w:t>
      </w:r>
      <w:proofErr w:type="gramStart"/>
      <w:r>
        <w:rPr>
          <w:rFonts w:eastAsia="SimSun" w:cs="Mangal"/>
          <w:i/>
          <w:iCs/>
          <w:szCs w:val="22"/>
          <w:lang w:eastAsia="zh-CN"/>
        </w:rPr>
        <w:t>ii</w:t>
      </w:r>
      <w:proofErr w:type="gramEnd"/>
      <w:r>
        <w:rPr>
          <w:rFonts w:eastAsia="SimSun" w:cs="Mangal"/>
          <w:i/>
          <w:iCs/>
          <w:szCs w:val="22"/>
          <w:lang w:eastAsia="zh-CN"/>
        </w:rPr>
        <w:t xml:space="preserve">) </w:t>
      </w:r>
      <w:r w:rsidR="00826A3F" w:rsidRPr="00DC6EF5">
        <w:rPr>
          <w:rFonts w:eastAsia="SimSun" w:cs="Mangal"/>
          <w:i/>
          <w:iCs/>
          <w:szCs w:val="22"/>
          <w:lang w:eastAsia="zh-CN"/>
        </w:rPr>
        <w:t xml:space="preserve">Releases from Liability </w:t>
      </w:r>
    </w:p>
    <w:p w:rsidR="00826A3F" w:rsidRPr="00DC6EF5" w:rsidRDefault="00826A3F" w:rsidP="00E1214C">
      <w:pPr>
        <w:pStyle w:val="Para"/>
      </w:pPr>
      <w:r w:rsidRPr="00DC6EF5">
        <w:t>If an accused admits guilt and provides “substantial assistance” in the disclosure of a more serious offence, a prosecutor may release the accused from liability subject to</w:t>
      </w:r>
      <w:r w:rsidR="002973E2">
        <w:t xml:space="preserve"> the successful completion of</w:t>
      </w:r>
      <w:r w:rsidRPr="00DC6EF5">
        <w:t xml:space="preserve"> a probationary period (of up to 18 months) and the fulfilment of other conditions (</w:t>
      </w:r>
      <w:r w:rsidRPr="00DC6EF5">
        <w:rPr>
          <w:i/>
        </w:rPr>
        <w:t>e.g. </w:t>
      </w:r>
      <w:r w:rsidRPr="00DC6EF5">
        <w:t>an apology or reparation).</w:t>
      </w:r>
      <w:r w:rsidRPr="00DC6EF5">
        <w:rPr>
          <w:vertAlign w:val="superscript"/>
        </w:rPr>
        <w:footnoteReference w:id="101"/>
      </w:r>
      <w:r w:rsidRPr="00DC6EF5">
        <w:t xml:space="preserve"> Alternatively, the Prosecutor General could terminate the proceedings entirely (</w:t>
      </w:r>
      <w:r w:rsidRPr="00DC6EF5">
        <w:rPr>
          <w:i/>
        </w:rPr>
        <w:t>i.e. </w:t>
      </w:r>
      <w:r w:rsidRPr="00DC6EF5">
        <w:t xml:space="preserve">unconditionally) (CPL Section 410). Latvia explained that in deciding to release liability on these grounds, the prosecutor will consider a range of factors including the personality of the accused, the nature and circumstances of the offence, whether the accused pleads guilty and makes compensation, and the level of assistance provided by the accused. However, </w:t>
      </w:r>
      <w:r w:rsidR="001A4869">
        <w:t>these criteria are not codified</w:t>
      </w:r>
      <w:r w:rsidR="00501D4E">
        <w:t xml:space="preserve"> and there is no judicial oversight. </w:t>
      </w:r>
    </w:p>
    <w:p w:rsidR="00826A3F" w:rsidRPr="00DC6EF5" w:rsidRDefault="00FD0B06" w:rsidP="00826A3F">
      <w:pPr>
        <w:keepNext/>
        <w:spacing w:before="240" w:after="240"/>
        <w:outlineLvl w:val="3"/>
        <w:rPr>
          <w:rFonts w:eastAsia="SimSun" w:cs="Mangal"/>
          <w:i/>
          <w:iCs/>
          <w:szCs w:val="22"/>
          <w:lang w:eastAsia="zh-CN"/>
        </w:rPr>
      </w:pPr>
      <w:bookmarkStart w:id="77" w:name="_Ref425156586"/>
      <w:bookmarkStart w:id="78" w:name="_Toc432673429"/>
      <w:r>
        <w:rPr>
          <w:rFonts w:eastAsia="SimSun" w:cs="Mangal"/>
          <w:i/>
          <w:iCs/>
          <w:szCs w:val="22"/>
          <w:lang w:eastAsia="zh-CN"/>
        </w:rPr>
        <w:tab/>
        <w:t xml:space="preserve">(iii) </w:t>
      </w:r>
      <w:r w:rsidR="00826A3F" w:rsidRPr="00DC6EF5">
        <w:rPr>
          <w:rFonts w:eastAsia="SimSun" w:cs="Mangal"/>
          <w:i/>
          <w:iCs/>
          <w:szCs w:val="22"/>
          <w:lang w:eastAsia="zh-CN"/>
        </w:rPr>
        <w:t>Plea Agreements</w:t>
      </w:r>
      <w:bookmarkEnd w:id="77"/>
      <w:bookmarkEnd w:id="78"/>
      <w:r w:rsidR="008031C2">
        <w:rPr>
          <w:rFonts w:eastAsia="SimSun" w:cs="Mangal"/>
          <w:i/>
          <w:iCs/>
          <w:szCs w:val="22"/>
          <w:lang w:eastAsia="zh-CN"/>
        </w:rPr>
        <w:t xml:space="preserve"> </w:t>
      </w:r>
    </w:p>
    <w:p w:rsidR="002C298B" w:rsidRDefault="00826A3F" w:rsidP="00E1214C">
      <w:pPr>
        <w:pStyle w:val="Para"/>
      </w:pPr>
      <w:r w:rsidRPr="00DC6EF5">
        <w:t>Plea agreements</w:t>
      </w:r>
      <w:r w:rsidR="00C557F2">
        <w:t xml:space="preserve"> </w:t>
      </w:r>
      <w:r w:rsidRPr="00DC6EF5">
        <w:t>are available for natural and legal persons (CPL Chapter 38 and Section</w:t>
      </w:r>
      <w:r w:rsidR="00BA41DF">
        <w:t>s</w:t>
      </w:r>
      <w:r w:rsidRPr="00DC6EF5">
        <w:t> </w:t>
      </w:r>
      <w:r w:rsidR="00B92D17">
        <w:t>441</w:t>
      </w:r>
      <w:r w:rsidR="00B92D17" w:rsidRPr="00B92D17">
        <w:rPr>
          <w:vertAlign w:val="superscript"/>
        </w:rPr>
        <w:t>1</w:t>
      </w:r>
      <w:r w:rsidR="00B92D17">
        <w:t xml:space="preserve"> and </w:t>
      </w:r>
      <w:r w:rsidRPr="00DC6EF5">
        <w:t>441</w:t>
      </w:r>
      <w:r w:rsidRPr="00DC6EF5">
        <w:rPr>
          <w:vertAlign w:val="superscript"/>
        </w:rPr>
        <w:t>6</w:t>
      </w:r>
      <w:r w:rsidRPr="00DC6EF5">
        <w:t>-441</w:t>
      </w:r>
      <w:r w:rsidRPr="00DC6EF5">
        <w:rPr>
          <w:vertAlign w:val="superscript"/>
        </w:rPr>
        <w:t>8</w:t>
      </w:r>
      <w:r w:rsidRPr="00DC6EF5">
        <w:t xml:space="preserve">). </w:t>
      </w:r>
      <w:r w:rsidR="00B02D75">
        <w:t xml:space="preserve">There are two kinds of such </w:t>
      </w:r>
      <w:r w:rsidR="00C557F2">
        <w:t>agreements</w:t>
      </w:r>
      <w:r w:rsidR="00B02D75">
        <w:t xml:space="preserve">. First, </w:t>
      </w:r>
      <w:r w:rsidRPr="00DC6EF5">
        <w:t>agreements between the prosecutor and the accused</w:t>
      </w:r>
      <w:r w:rsidR="00B02D75">
        <w:t xml:space="preserve"> are made</w:t>
      </w:r>
      <w:r w:rsidRPr="00DC6EF5">
        <w:t xml:space="preserve"> on either party’s initiative. The</w:t>
      </w:r>
      <w:r w:rsidR="00B02D75">
        <w:t>se</w:t>
      </w:r>
      <w:r w:rsidRPr="00DC6EF5">
        <w:t xml:space="preserve"> agreement</w:t>
      </w:r>
      <w:r w:rsidR="00B02D75">
        <w:t>s are</w:t>
      </w:r>
      <w:r w:rsidRPr="00DC6EF5">
        <w:t xml:space="preserve"> in writing and require that the accused admits guilt, agrees to a statement regarding the offence, and accepts a specified punishment. The agreement is approved by the court. The Prosecutor’s Handbook sets out the relevant legislative requirements, but does not provide further guidance on, for example, additional factors to be taken into account in deciding to enter a plea agreement, or whether a sentence discount can be offered.</w:t>
      </w:r>
      <w:r w:rsidR="00501D4E" w:rsidRPr="00501D4E">
        <w:t xml:space="preserve"> </w:t>
      </w:r>
      <w:r w:rsidR="00B02D75">
        <w:t xml:space="preserve"> </w:t>
      </w:r>
    </w:p>
    <w:p w:rsidR="00826A3F" w:rsidRPr="00DC6EF5" w:rsidRDefault="00B02D75" w:rsidP="00E1214C">
      <w:pPr>
        <w:pStyle w:val="Para"/>
      </w:pPr>
      <w:r>
        <w:t xml:space="preserve">The second </w:t>
      </w:r>
      <w:proofErr w:type="gramStart"/>
      <w:r>
        <w:t xml:space="preserve">category of </w:t>
      </w:r>
      <w:r w:rsidR="00C557F2">
        <w:t>plea agreements</w:t>
      </w:r>
      <w:r>
        <w:t xml:space="preserve"> are</w:t>
      </w:r>
      <w:proofErr w:type="gramEnd"/>
      <w:r>
        <w:t xml:space="preserve"> penal orders. </w:t>
      </w:r>
      <w:r w:rsidR="002C298B" w:rsidRPr="002C298B">
        <w:t>On 10 March 2016,</w:t>
      </w:r>
      <w:r w:rsidR="002C298B">
        <w:t xml:space="preserve"> </w:t>
      </w:r>
      <w:r w:rsidR="002C298B" w:rsidRPr="002C298B">
        <w:t>amendments to Section 70</w:t>
      </w:r>
      <w:r w:rsidR="002C298B" w:rsidRPr="002C298B">
        <w:rPr>
          <w:vertAlign w:val="superscript"/>
        </w:rPr>
        <w:t>2</w:t>
      </w:r>
      <w:r w:rsidR="002C298B" w:rsidRPr="002C298B">
        <w:t xml:space="preserve"> CL </w:t>
      </w:r>
      <w:r w:rsidR="002C298B">
        <w:t>have extended the scope of penal orders to</w:t>
      </w:r>
      <w:r w:rsidR="002C298B" w:rsidRPr="002C298B">
        <w:t xml:space="preserve"> serious crime for which deprivation of liberty for a period of up to five years is provided for in the Special Part of the Criminal Law. Therefore, a penal order may be applied </w:t>
      </w:r>
      <w:r w:rsidR="002C298B">
        <w:t>to</w:t>
      </w:r>
      <w:r w:rsidR="002C298B" w:rsidRPr="002C298B">
        <w:t xml:space="preserve"> foreign bribery cases if </w:t>
      </w:r>
      <w:r w:rsidR="002C298B" w:rsidRPr="002C298B">
        <w:rPr>
          <w:u w:val="single"/>
        </w:rPr>
        <w:t>not committed</w:t>
      </w:r>
      <w:r w:rsidR="002C298B" w:rsidRPr="002C298B">
        <w:t xml:space="preserve"> in large amount (as of 1 January 2018</w:t>
      </w:r>
      <w:r w:rsidR="002E1430">
        <w:t>, a</w:t>
      </w:r>
      <w:r w:rsidR="002C298B" w:rsidRPr="002C298B">
        <w:t xml:space="preserve"> </w:t>
      </w:r>
      <w:r w:rsidR="002E1430">
        <w:t>“</w:t>
      </w:r>
      <w:r w:rsidR="002C298B" w:rsidRPr="002C298B">
        <w:t>large amount</w:t>
      </w:r>
      <w:r w:rsidR="002E1430">
        <w:t>”</w:t>
      </w:r>
      <w:r w:rsidR="002C298B" w:rsidRPr="002C298B">
        <w:t xml:space="preserve"> is </w:t>
      </w:r>
      <w:r w:rsidR="002E1430">
        <w:t xml:space="preserve">set at EUR </w:t>
      </w:r>
      <w:r w:rsidR="002C298B" w:rsidRPr="002C298B">
        <w:t>21</w:t>
      </w:r>
      <w:r w:rsidR="00C37D15">
        <w:t> </w:t>
      </w:r>
      <w:r w:rsidR="002C298B" w:rsidRPr="002C298B">
        <w:t>500) or by a public official, or by a group of persons according to a prior agreement or by an organised group</w:t>
      </w:r>
      <w:r w:rsidR="002E1430">
        <w:t xml:space="preserve">. </w:t>
      </w:r>
      <w:r w:rsidRPr="00B02D75">
        <w:rPr>
          <w:rFonts w:eastAsiaTheme="minorHAnsi"/>
          <w:color w:val="000000"/>
          <w:sz w:val="20"/>
          <w:lang w:eastAsia="en-US"/>
        </w:rPr>
        <w:t xml:space="preserve"> </w:t>
      </w:r>
      <w:r>
        <w:rPr>
          <w:rFonts w:eastAsiaTheme="minorHAnsi"/>
          <w:color w:val="000000"/>
          <w:sz w:val="20"/>
          <w:lang w:eastAsia="en-US"/>
        </w:rPr>
        <w:t xml:space="preserve">Penal orders </w:t>
      </w:r>
      <w:r w:rsidRPr="00B02D75">
        <w:t>may be appealed in accordance with the procedures stipulated in the law both by the victim and the accused person</w:t>
      </w:r>
      <w:r>
        <w:t>.</w:t>
      </w:r>
      <w:r w:rsidR="002C298B" w:rsidRPr="002C298B">
        <w:t xml:space="preserve"> </w:t>
      </w:r>
      <w:r w:rsidR="008C6B30">
        <w:t xml:space="preserve">At the on-site visit, representatives from the PPO referred to newly adopted </w:t>
      </w:r>
      <w:r w:rsidR="008C6B30" w:rsidRPr="002C298B">
        <w:t>guidelines on the application of penal orders</w:t>
      </w:r>
      <w:r>
        <w:t xml:space="preserve"> that were not reviewed by the lead examiners. </w:t>
      </w:r>
      <w:r w:rsidR="008C6B30">
        <w:t xml:space="preserve"> </w:t>
      </w:r>
    </w:p>
    <w:p w:rsidR="00826A3F" w:rsidRPr="001A4869" w:rsidRDefault="00826A3F" w:rsidP="00E1214C">
      <w:pPr>
        <w:pStyle w:val="Para"/>
      </w:pPr>
      <w:r w:rsidRPr="00DC6EF5">
        <w:t xml:space="preserve">In Phase 2, the WGB </w:t>
      </w:r>
      <w:r w:rsidR="001A4869">
        <w:t xml:space="preserve">recommended that Latvia </w:t>
      </w:r>
      <w:r w:rsidR="001A4869" w:rsidRPr="001A4869">
        <w:t>make public, where appropriate and in conformity with applicable rules, available information about the settlements in foreign bribery cases, including the facts, the reason for settlement, the terms of the settlement, and any sanctions</w:t>
      </w:r>
      <w:r w:rsidR="001A4869">
        <w:t xml:space="preserve"> imposed.</w:t>
      </w:r>
      <w:r w:rsidRPr="001A4869">
        <w:t xml:space="preserve"> At the time of the Phase 2 Written Follow-</w:t>
      </w:r>
      <w:r w:rsidR="00D849A5">
        <w:t>u</w:t>
      </w:r>
      <w:r w:rsidRPr="001A4869">
        <w:t xml:space="preserve">p Report, </w:t>
      </w:r>
      <w:r w:rsidR="00D849A5">
        <w:t>r</w:t>
      </w:r>
      <w:r w:rsidRPr="001A4869">
        <w:t xml:space="preserve">ecommendation 9(e) was deemed not implemented since legislation had not been amended to require the publication of all types of settlements. </w:t>
      </w:r>
    </w:p>
    <w:bookmarkEnd w:id="75"/>
    <w:bookmarkEnd w:id="76"/>
    <w:p w:rsidR="000B64FF" w:rsidRPr="000B64FF" w:rsidRDefault="001A4869" w:rsidP="00E1214C">
      <w:pPr>
        <w:pStyle w:val="Para"/>
      </w:pPr>
      <w:r>
        <w:t>On</w:t>
      </w:r>
      <w:r w:rsidR="00826A3F" w:rsidRPr="00DC6EF5">
        <w:t xml:space="preserve"> 10 April 2018, the Prosecutor General issued an order No P-101-101-2018-00040 </w:t>
      </w:r>
      <w:r w:rsidR="00146AB6">
        <w:t xml:space="preserve">instructing the </w:t>
      </w:r>
      <w:r w:rsidR="00826A3F" w:rsidRPr="00DC6EF5">
        <w:t>publication of press release</w:t>
      </w:r>
      <w:r w:rsidR="001A56F1">
        <w:t>s</w:t>
      </w:r>
      <w:r w:rsidR="00826A3F" w:rsidRPr="00DC6EF5">
        <w:t xml:space="preserve"> on the </w:t>
      </w:r>
      <w:r w:rsidR="001A56F1">
        <w:t xml:space="preserve">PPO </w:t>
      </w:r>
      <w:r w:rsidR="00826A3F" w:rsidRPr="000B64FF">
        <w:t>website</w:t>
      </w:r>
      <w:r w:rsidR="00826A3F" w:rsidRPr="00DC6EF5">
        <w:t xml:space="preserve"> </w:t>
      </w:r>
      <w:r w:rsidR="000B64FF">
        <w:t xml:space="preserve">of </w:t>
      </w:r>
      <w:r w:rsidR="001A56F1">
        <w:t>any</w:t>
      </w:r>
      <w:r w:rsidR="00826A3F" w:rsidRPr="00DC6EF5">
        <w:t xml:space="preserve"> </w:t>
      </w:r>
      <w:r w:rsidR="001A56F1">
        <w:t xml:space="preserve">final decisions </w:t>
      </w:r>
      <w:r w:rsidR="00826A3F" w:rsidRPr="00DC6EF5">
        <w:t>on foreign bribery and related offences</w:t>
      </w:r>
      <w:r w:rsidR="001A56F1">
        <w:t xml:space="preserve">, including </w:t>
      </w:r>
      <w:r w:rsidR="00146AB6">
        <w:t xml:space="preserve">(a) </w:t>
      </w:r>
      <w:r w:rsidR="00B02D75">
        <w:t>p</w:t>
      </w:r>
      <w:r w:rsidR="00B02D75" w:rsidRPr="00DC6EF5">
        <w:t xml:space="preserve">enal </w:t>
      </w:r>
      <w:r w:rsidR="00B02D75">
        <w:t>o</w:t>
      </w:r>
      <w:r w:rsidR="00B02D75" w:rsidRPr="00DC6EF5">
        <w:t>rder</w:t>
      </w:r>
      <w:r w:rsidR="00146AB6">
        <w:t>s</w:t>
      </w:r>
      <w:r w:rsidR="00B02D75" w:rsidRPr="00DC6EF5">
        <w:t xml:space="preserve"> </w:t>
      </w:r>
      <w:r w:rsidR="00826A3F" w:rsidRPr="00DC6EF5">
        <w:t xml:space="preserve">(on natural person); (b) </w:t>
      </w:r>
      <w:r w:rsidR="00B02D75">
        <w:t>p</w:t>
      </w:r>
      <w:r w:rsidR="00B02D75" w:rsidRPr="00DC6EF5">
        <w:t xml:space="preserve">enal </w:t>
      </w:r>
      <w:r w:rsidR="00B02D75">
        <w:t>o</w:t>
      </w:r>
      <w:r w:rsidR="00B02D75" w:rsidRPr="00DC6EF5">
        <w:t>rder</w:t>
      </w:r>
      <w:r w:rsidR="00146AB6">
        <w:t>s</w:t>
      </w:r>
      <w:r w:rsidR="00B02D75" w:rsidRPr="00DC6EF5">
        <w:t xml:space="preserve"> </w:t>
      </w:r>
      <w:r w:rsidR="00C213C2">
        <w:t>i</w:t>
      </w:r>
      <w:r w:rsidR="00826A3F" w:rsidRPr="00DC6EF5">
        <w:t>mposi</w:t>
      </w:r>
      <w:r w:rsidR="00146AB6">
        <w:t>ng</w:t>
      </w:r>
      <w:r w:rsidR="00826A3F" w:rsidRPr="00DC6EF5">
        <w:t xml:space="preserve"> “coercive measure” on legal person</w:t>
      </w:r>
      <w:r w:rsidR="008031C2">
        <w:t>s</w:t>
      </w:r>
      <w:r w:rsidR="00826A3F" w:rsidRPr="00DC6EF5">
        <w:t xml:space="preserve">; (c) court decision </w:t>
      </w:r>
      <w:r w:rsidR="00146AB6">
        <w:t xml:space="preserve">approving plea agreement </w:t>
      </w:r>
      <w:r w:rsidR="00146AB6" w:rsidRPr="00DC6EF5">
        <w:t>during pre-trial investigation</w:t>
      </w:r>
      <w:r w:rsidR="00146AB6">
        <w:t xml:space="preserve">s, also known in Latvia as </w:t>
      </w:r>
      <w:r w:rsidR="00826A3F" w:rsidRPr="00DC6EF5">
        <w:t>agreement on admission of guilt and punishment concluded during pre-trial investigation</w:t>
      </w:r>
      <w:r w:rsidR="008031C2">
        <w:t>s</w:t>
      </w:r>
      <w:r w:rsidR="00826A3F" w:rsidRPr="00DC6EF5">
        <w:t xml:space="preserve">; (d) court decision </w:t>
      </w:r>
      <w:r w:rsidR="00146AB6">
        <w:t xml:space="preserve">approving plea agreement </w:t>
      </w:r>
      <w:r w:rsidR="00146AB6" w:rsidRPr="00DC6EF5">
        <w:t>during trial</w:t>
      </w:r>
      <w:r w:rsidR="00146AB6">
        <w:t xml:space="preserve">, also known as </w:t>
      </w:r>
      <w:r w:rsidR="00826A3F" w:rsidRPr="00DC6EF5">
        <w:t xml:space="preserve">agreement on admission of guilt and punishment concluded during trial. </w:t>
      </w:r>
      <w:r w:rsidR="00826A3F" w:rsidRPr="000B64FF">
        <w:rPr>
          <w:color w:val="000000"/>
        </w:rPr>
        <w:t xml:space="preserve">The following information shall be published: (1) </w:t>
      </w:r>
      <w:r w:rsidR="00146AB6">
        <w:rPr>
          <w:color w:val="000000"/>
        </w:rPr>
        <w:t xml:space="preserve">a </w:t>
      </w:r>
      <w:r w:rsidR="00826A3F" w:rsidRPr="000B64FF">
        <w:rPr>
          <w:color w:val="000000"/>
        </w:rPr>
        <w:t>short description of the offence; (2)</w:t>
      </w:r>
      <w:r w:rsidR="00146AB6">
        <w:rPr>
          <w:color w:val="000000"/>
        </w:rPr>
        <w:t xml:space="preserve"> the</w:t>
      </w:r>
      <w:r w:rsidR="00826A3F" w:rsidRPr="000B64FF">
        <w:rPr>
          <w:color w:val="000000"/>
        </w:rPr>
        <w:t> reasoning behind imposition of Prosecutor`s Penal order on natural or legal person</w:t>
      </w:r>
      <w:r w:rsidR="008031C2">
        <w:rPr>
          <w:color w:val="000000"/>
        </w:rPr>
        <w:t>s</w:t>
      </w:r>
      <w:r w:rsidR="00826A3F" w:rsidRPr="000B64FF">
        <w:rPr>
          <w:color w:val="000000"/>
        </w:rPr>
        <w:t xml:space="preserve">, or </w:t>
      </w:r>
      <w:r w:rsidR="00146AB6">
        <w:rPr>
          <w:color w:val="000000"/>
        </w:rPr>
        <w:t xml:space="preserve">the </w:t>
      </w:r>
      <w:r w:rsidR="00826A3F" w:rsidRPr="000B64FF">
        <w:rPr>
          <w:color w:val="000000"/>
        </w:rPr>
        <w:t xml:space="preserve">reasons for seeking the court`s approval for concluded plea agreement on admission of guilt and on penalty; (3) </w:t>
      </w:r>
      <w:r w:rsidR="00146AB6">
        <w:rPr>
          <w:color w:val="000000"/>
        </w:rPr>
        <w:t xml:space="preserve">the </w:t>
      </w:r>
      <w:r w:rsidR="00826A3F" w:rsidRPr="000B64FF">
        <w:rPr>
          <w:color w:val="000000"/>
        </w:rPr>
        <w:t xml:space="preserve">type and amount or period of penalty imposed; </w:t>
      </w:r>
      <w:r w:rsidR="00146AB6">
        <w:rPr>
          <w:color w:val="000000"/>
        </w:rPr>
        <w:t xml:space="preserve">and </w:t>
      </w:r>
      <w:r w:rsidR="00826A3F" w:rsidRPr="000B64FF">
        <w:rPr>
          <w:color w:val="000000"/>
        </w:rPr>
        <w:t>(4) if necessary</w:t>
      </w:r>
      <w:r w:rsidR="00146AB6">
        <w:rPr>
          <w:color w:val="000000"/>
        </w:rPr>
        <w:t>,</w:t>
      </w:r>
      <w:r w:rsidR="00826A3F" w:rsidRPr="000B64FF">
        <w:rPr>
          <w:color w:val="000000"/>
        </w:rPr>
        <w:t xml:space="preserve"> any other substantial information related to the case. </w:t>
      </w:r>
      <w:r w:rsidR="000B64FF">
        <w:rPr>
          <w:color w:val="000000"/>
        </w:rPr>
        <w:t xml:space="preserve">The Working Group welcomes these developments. </w:t>
      </w:r>
    </w:p>
    <w:p w:rsidR="000B64FF" w:rsidRPr="00501D4E" w:rsidRDefault="000B64FF" w:rsidP="00E1214C">
      <w:pPr>
        <w:pStyle w:val="Para"/>
      </w:pPr>
      <w:r>
        <w:lastRenderedPageBreak/>
        <w:t xml:space="preserve">In 2018, 24 of 99 domestic corruption proceedings were terminated through a plea agreement; 20 of 120 in 2017 and 26 of 145 in 2016. None of these proceedings involved a legal person. In the very large number of cases, sanctions imposed consisted </w:t>
      </w:r>
      <w:r w:rsidR="005D2C5D">
        <w:t>of</w:t>
      </w:r>
      <w:r>
        <w:t xml:space="preserve"> community service. Fines up to EUR 4 730 were also imposed</w:t>
      </w:r>
      <w:r w:rsidR="002C298B">
        <w:t xml:space="preserve"> (see Section B.3 for a review of these sanctions). </w:t>
      </w:r>
    </w:p>
    <w:p w:rsidR="00501D4E" w:rsidRPr="00F15DF1" w:rsidRDefault="00501D4E" w:rsidP="00E1214C">
      <w:pPr>
        <w:pStyle w:val="Para"/>
        <w:numPr>
          <w:ilvl w:val="0"/>
          <w:numId w:val="0"/>
        </w:numPr>
        <w:rPr>
          <w:b/>
          <w:i/>
        </w:rPr>
      </w:pPr>
      <w:r w:rsidRPr="00F15DF1">
        <w:rPr>
          <w:b/>
          <w:i/>
        </w:rPr>
        <w:t>Commentary</w:t>
      </w:r>
    </w:p>
    <w:p w:rsidR="00DC6EF5" w:rsidRPr="00F15DF1" w:rsidRDefault="00501D4E" w:rsidP="00E1214C">
      <w:pPr>
        <w:pStyle w:val="Para"/>
        <w:numPr>
          <w:ilvl w:val="0"/>
          <w:numId w:val="0"/>
        </w:numPr>
        <w:rPr>
          <w:b/>
          <w:i/>
        </w:rPr>
      </w:pPr>
      <w:r w:rsidRPr="00F15DF1">
        <w:rPr>
          <w:b/>
          <w:i/>
        </w:rPr>
        <w:t xml:space="preserve">The lead examiners commend Latvia for introducing rules that </w:t>
      </w:r>
      <w:r w:rsidR="00D04736" w:rsidRPr="00F15DF1">
        <w:rPr>
          <w:b/>
          <w:i/>
        </w:rPr>
        <w:t xml:space="preserve">make public the most important elements of </w:t>
      </w:r>
      <w:r w:rsidR="002A451C" w:rsidRPr="00F15DF1">
        <w:rPr>
          <w:b/>
          <w:i/>
        </w:rPr>
        <w:t xml:space="preserve">resolutions </w:t>
      </w:r>
      <w:r w:rsidR="00D04736" w:rsidRPr="00F15DF1">
        <w:rPr>
          <w:b/>
          <w:i/>
        </w:rPr>
        <w:t>concluded in foreign bribery cases. They recommend that the Working Group follow</w:t>
      </w:r>
      <w:r w:rsidR="008408B9" w:rsidRPr="00F15DF1">
        <w:rPr>
          <w:b/>
          <w:i/>
        </w:rPr>
        <w:t xml:space="preserve"> </w:t>
      </w:r>
      <w:r w:rsidR="00D04736" w:rsidRPr="00F15DF1">
        <w:rPr>
          <w:b/>
          <w:i/>
        </w:rPr>
        <w:t xml:space="preserve">up the practical application of </w:t>
      </w:r>
      <w:r w:rsidR="002A451C" w:rsidRPr="00F15DF1">
        <w:rPr>
          <w:b/>
          <w:i/>
        </w:rPr>
        <w:t xml:space="preserve">resolutions </w:t>
      </w:r>
      <w:r w:rsidR="00D04736" w:rsidRPr="00F15DF1">
        <w:rPr>
          <w:b/>
          <w:i/>
        </w:rPr>
        <w:t>in foreign bribery cases, in order to ensure the predictable and transparent nature of the procedure</w:t>
      </w:r>
      <w:r w:rsidR="002A451C" w:rsidRPr="00F15DF1">
        <w:rPr>
          <w:b/>
          <w:i/>
        </w:rPr>
        <w:t>s</w:t>
      </w:r>
      <w:r w:rsidR="00D04736" w:rsidRPr="00F15DF1">
        <w:rPr>
          <w:b/>
          <w:i/>
        </w:rPr>
        <w:t xml:space="preserve"> and that the sanctions imposed in the context of the settlement procedure</w:t>
      </w:r>
      <w:r w:rsidR="002A451C" w:rsidRPr="00F15DF1">
        <w:rPr>
          <w:b/>
          <w:i/>
        </w:rPr>
        <w:t>s</w:t>
      </w:r>
      <w:r w:rsidR="00D04736" w:rsidRPr="00F15DF1">
        <w:rPr>
          <w:b/>
          <w:i/>
        </w:rPr>
        <w:t xml:space="preserve"> are effective, proportionate and dissuasive.</w:t>
      </w:r>
    </w:p>
    <w:p w:rsidR="00CC4960" w:rsidRDefault="00CC4960" w:rsidP="002801A0">
      <w:pPr>
        <w:pStyle w:val="Heading2"/>
      </w:pPr>
      <w:bookmarkStart w:id="79" w:name="_Toc21945601"/>
      <w:r w:rsidRPr="00CD682D">
        <w:t>6.</w:t>
      </w:r>
      <w:r w:rsidR="002C2072">
        <w:t xml:space="preserve"> </w:t>
      </w:r>
      <w:r w:rsidR="000E4CD1" w:rsidRPr="000E4CD1">
        <w:t>Anti-</w:t>
      </w:r>
      <w:r w:rsidRPr="00CD682D">
        <w:t>Money Laundering</w:t>
      </w:r>
      <w:r w:rsidR="000E4CD1">
        <w:t xml:space="preserve"> Preventive Measures</w:t>
      </w:r>
      <w:bookmarkEnd w:id="79"/>
      <w:r w:rsidR="000E4CD1">
        <w:t xml:space="preserve"> </w:t>
      </w:r>
    </w:p>
    <w:p w:rsidR="00802658" w:rsidRPr="00295825" w:rsidRDefault="00802658" w:rsidP="00E1214C">
      <w:pPr>
        <w:pStyle w:val="Para"/>
      </w:pPr>
      <w:bookmarkStart w:id="80" w:name="_Toc352777116"/>
      <w:bookmarkStart w:id="81" w:name="_Toc353921886"/>
      <w:bookmarkStart w:id="82" w:name="_Toc358831074"/>
      <w:bookmarkStart w:id="83" w:name="_Toc360030159"/>
      <w:r w:rsidRPr="00802658">
        <w:t>This section considers Latvia’s anti-money laundering measures.</w:t>
      </w:r>
      <w:r w:rsidR="00BB2592">
        <w:t xml:space="preserve"> </w:t>
      </w:r>
      <w:r w:rsidR="003409C6">
        <w:t>Concerns are raised by</w:t>
      </w:r>
      <w:r w:rsidRPr="00802658">
        <w:t xml:space="preserve"> Latvia</w:t>
      </w:r>
      <w:r w:rsidR="003409C6">
        <w:t xml:space="preserve">’s continuous challenges in implementing its </w:t>
      </w:r>
      <w:r w:rsidRPr="00802658">
        <w:t xml:space="preserve">legal framework </w:t>
      </w:r>
      <w:r w:rsidR="003409C6">
        <w:t>addressing</w:t>
      </w:r>
      <w:r w:rsidRPr="00802658">
        <w:t xml:space="preserve"> </w:t>
      </w:r>
      <w:r w:rsidR="003409C6">
        <w:t>corruption and foreign bribery related ML, as well as other</w:t>
      </w:r>
      <w:r w:rsidRPr="00802658">
        <w:t xml:space="preserve"> </w:t>
      </w:r>
      <w:r w:rsidR="00EA4B55">
        <w:t>ML</w:t>
      </w:r>
      <w:r w:rsidRPr="00802658">
        <w:t xml:space="preserve"> risks</w:t>
      </w:r>
      <w:r w:rsidRPr="00DD7F80">
        <w:t>. Concerns about the enforcement of th</w:t>
      </w:r>
      <w:r w:rsidRPr="00802658">
        <w:t xml:space="preserve">e criminal offence of </w:t>
      </w:r>
      <w:r w:rsidR="00EA4B55">
        <w:t>ML</w:t>
      </w:r>
      <w:r w:rsidRPr="00802658">
        <w:t xml:space="preserve"> </w:t>
      </w:r>
      <w:r w:rsidRPr="00295825">
        <w:t xml:space="preserve">are discussed in </w:t>
      </w:r>
      <w:r w:rsidR="001A4869" w:rsidRPr="00295825">
        <w:t>Section B.2</w:t>
      </w:r>
      <w:r w:rsidRPr="00295825">
        <w:t xml:space="preserve"> of the report. </w:t>
      </w:r>
    </w:p>
    <w:p w:rsidR="00802658" w:rsidRPr="00802658" w:rsidRDefault="00802658" w:rsidP="00FD0B06">
      <w:pPr>
        <w:tabs>
          <w:tab w:val="clear" w:pos="850"/>
          <w:tab w:val="clear" w:pos="1191"/>
          <w:tab w:val="clear" w:pos="1531"/>
        </w:tabs>
        <w:spacing w:after="120"/>
        <w:ind w:firstLine="680"/>
        <w:rPr>
          <w:rFonts w:eastAsia="SimSun"/>
          <w:b/>
          <w:bCs/>
          <w:i/>
          <w:iCs/>
          <w:szCs w:val="22"/>
          <w:lang w:eastAsia="zh-CN"/>
        </w:rPr>
      </w:pPr>
      <w:bookmarkStart w:id="84" w:name="_Ref421197597"/>
      <w:bookmarkStart w:id="85" w:name="_Toc432673404"/>
      <w:r w:rsidRPr="00802658">
        <w:rPr>
          <w:rFonts w:eastAsia="SimSun"/>
          <w:b/>
          <w:bCs/>
          <w:i/>
          <w:iCs/>
          <w:szCs w:val="22"/>
          <w:lang w:eastAsia="zh-CN"/>
        </w:rPr>
        <w:t>(a)</w:t>
      </w:r>
      <w:r w:rsidRPr="00802658">
        <w:rPr>
          <w:rFonts w:eastAsia="SimSun"/>
          <w:b/>
          <w:bCs/>
          <w:i/>
          <w:iCs/>
          <w:szCs w:val="22"/>
          <w:lang w:eastAsia="zh-CN"/>
        </w:rPr>
        <w:tab/>
        <w:t xml:space="preserve">Latvia’s </w:t>
      </w:r>
      <w:bookmarkEnd w:id="84"/>
      <w:bookmarkEnd w:id="85"/>
      <w:r w:rsidR="004F408B">
        <w:rPr>
          <w:rFonts w:eastAsia="SimSun"/>
          <w:b/>
          <w:bCs/>
          <w:i/>
          <w:iCs/>
          <w:szCs w:val="22"/>
          <w:lang w:eastAsia="zh-CN"/>
        </w:rPr>
        <w:t>Financial Sector</w:t>
      </w:r>
    </w:p>
    <w:p w:rsidR="00B05ED8" w:rsidRPr="00D10C97" w:rsidRDefault="00802658" w:rsidP="00E1214C">
      <w:pPr>
        <w:pStyle w:val="Para"/>
      </w:pPr>
      <w:r w:rsidRPr="00802658">
        <w:t>Latvia has a substantial financial sector</w:t>
      </w:r>
      <w:r w:rsidR="00D27AC7">
        <w:t>: i</w:t>
      </w:r>
      <w:r w:rsidR="005E0267">
        <w:t xml:space="preserve">n </w:t>
      </w:r>
      <w:r w:rsidR="00D27AC7">
        <w:t xml:space="preserve">October </w:t>
      </w:r>
      <w:r w:rsidR="005E0267">
        <w:t xml:space="preserve">2019, </w:t>
      </w:r>
      <w:r w:rsidR="007A63D3" w:rsidRPr="007A63D3">
        <w:t xml:space="preserve">there </w:t>
      </w:r>
      <w:r w:rsidR="007A63D3">
        <w:t>were</w:t>
      </w:r>
      <w:r w:rsidR="007A63D3" w:rsidRPr="007A63D3">
        <w:t xml:space="preserve"> 19 functioning banks and 6 br</w:t>
      </w:r>
      <w:r w:rsidR="007A63D3">
        <w:t xml:space="preserve">anches in Latvia. One of </w:t>
      </w:r>
      <w:r w:rsidR="00C379C2">
        <w:t xml:space="preserve">the </w:t>
      </w:r>
      <w:r w:rsidR="007A63D3">
        <w:t>banks wa</w:t>
      </w:r>
      <w:r w:rsidR="007A63D3" w:rsidRPr="007A63D3">
        <w:t>s under self-liq</w:t>
      </w:r>
      <w:r w:rsidR="007A63D3">
        <w:t xml:space="preserve">uidation </w:t>
      </w:r>
      <w:proofErr w:type="gramStart"/>
      <w:r w:rsidR="007A63D3">
        <w:t>process,</w:t>
      </w:r>
      <w:proofErr w:type="gramEnd"/>
      <w:r w:rsidR="007A63D3">
        <w:t xml:space="preserve"> another bank wa</w:t>
      </w:r>
      <w:r w:rsidR="007A63D3" w:rsidRPr="007A63D3">
        <w:t xml:space="preserve">s subject to insolvency procedure. </w:t>
      </w:r>
      <w:r w:rsidR="00A34C7F">
        <w:t xml:space="preserve">At the time of the Phase 2 evaluation, </w:t>
      </w:r>
      <w:r w:rsidR="001A69AD">
        <w:t>the large majority of</w:t>
      </w:r>
      <w:r w:rsidRPr="00802658">
        <w:t xml:space="preserve"> </w:t>
      </w:r>
      <w:r w:rsidR="00A34C7F">
        <w:t xml:space="preserve">banks </w:t>
      </w:r>
      <w:r w:rsidR="003340C4">
        <w:t xml:space="preserve">were </w:t>
      </w:r>
      <w:r w:rsidRPr="00802658">
        <w:t>specialise</w:t>
      </w:r>
      <w:r w:rsidR="00A34C7F">
        <w:t>d</w:t>
      </w:r>
      <w:r w:rsidRPr="00802658">
        <w:t xml:space="preserve"> in non-resident banking </w:t>
      </w:r>
      <w:r w:rsidR="00D27AC7">
        <w:t xml:space="preserve">and Latvia has taken measures since 2015 to address this risk (cf. the Introduction). </w:t>
      </w:r>
      <w:r w:rsidR="003502EF">
        <w:t>11 out of 20 banks in operation in 2015 were mainly focused on servicing non-residents. The share of the banks mainly focused on servicing non-resident deposits has decreased from 39</w:t>
      </w:r>
      <w:proofErr w:type="gramStart"/>
      <w:r w:rsidR="003502EF">
        <w:t>,4</w:t>
      </w:r>
      <w:proofErr w:type="gramEnd"/>
      <w:r w:rsidR="003502EF">
        <w:t>% of the total market in 2016 to 16% in 2019.</w:t>
      </w:r>
      <w:r w:rsidR="00845974" w:rsidRPr="00845974">
        <w:t xml:space="preserve">All </w:t>
      </w:r>
      <w:r w:rsidR="003A1702">
        <w:t xml:space="preserve">the </w:t>
      </w:r>
      <w:r w:rsidR="00845974" w:rsidRPr="00845974">
        <w:t>banks specialising in non-resident</w:t>
      </w:r>
      <w:r w:rsidR="00845974">
        <w:t xml:space="preserve"> </w:t>
      </w:r>
      <w:r w:rsidR="00845974" w:rsidRPr="00845974">
        <w:t xml:space="preserve">deposits </w:t>
      </w:r>
      <w:r w:rsidR="002330FD">
        <w:t>were still</w:t>
      </w:r>
      <w:r w:rsidR="00845974" w:rsidRPr="00845974">
        <w:t xml:space="preserve"> in business</w:t>
      </w:r>
      <w:r w:rsidR="00845974">
        <w:t xml:space="preserve"> </w:t>
      </w:r>
      <w:r w:rsidR="002330FD">
        <w:t>at the time of the on-site visit (with the exception of the AB</w:t>
      </w:r>
      <w:r w:rsidR="009C5D91">
        <w:t>LV</w:t>
      </w:r>
      <w:r w:rsidR="002330FD">
        <w:t xml:space="preserve"> Bank</w:t>
      </w:r>
      <w:r w:rsidR="003502EF">
        <w:t xml:space="preserve"> and on 15 August 2019 adopted the decision on closing the PBN Banka</w:t>
      </w:r>
      <w:r w:rsidR="002330FD">
        <w:t xml:space="preserve">) </w:t>
      </w:r>
      <w:r w:rsidR="00845974" w:rsidRPr="00845974">
        <w:t xml:space="preserve">but </w:t>
      </w:r>
      <w:r w:rsidR="003A1702">
        <w:t xml:space="preserve">it was </w:t>
      </w:r>
      <w:r w:rsidR="00845974" w:rsidRPr="00845974">
        <w:t>uncertain</w:t>
      </w:r>
      <w:r w:rsidR="003A1702">
        <w:t xml:space="preserve"> </w:t>
      </w:r>
      <w:r w:rsidR="00845974" w:rsidRPr="00845974">
        <w:t xml:space="preserve">how they </w:t>
      </w:r>
      <w:r w:rsidR="002330FD">
        <w:t>were</w:t>
      </w:r>
      <w:r w:rsidR="00845974">
        <w:t xml:space="preserve"> </w:t>
      </w:r>
      <w:r w:rsidR="00845974" w:rsidRPr="00845974">
        <w:t xml:space="preserve">changing their business models </w:t>
      </w:r>
      <w:r w:rsidR="00094460">
        <w:t>and</w:t>
      </w:r>
      <w:r w:rsidR="00845974" w:rsidRPr="00845974">
        <w:t xml:space="preserve"> how they expect</w:t>
      </w:r>
      <w:r w:rsidR="002330FD">
        <w:t>ed</w:t>
      </w:r>
      <w:r w:rsidR="00845974" w:rsidRPr="00845974">
        <w:t xml:space="preserve"> to maintain profitability. </w:t>
      </w:r>
      <w:r w:rsidR="005F0D8B">
        <w:t>A</w:t>
      </w:r>
      <w:r w:rsidR="00DD7F80">
        <w:t xml:space="preserve">fter the </w:t>
      </w:r>
      <w:proofErr w:type="spellStart"/>
      <w:r w:rsidR="00DD7F80">
        <w:t>Fin</w:t>
      </w:r>
      <w:r w:rsidR="005F0D8B" w:rsidRPr="005F0D8B">
        <w:t>CEN</w:t>
      </w:r>
      <w:r w:rsidR="00DD7F80">
        <w:t>’s</w:t>
      </w:r>
      <w:proofErr w:type="spellEnd"/>
      <w:r w:rsidR="005F0D8B" w:rsidRPr="005F0D8B">
        <w:t xml:space="preserve"> proposal on special measures against ABLV </w:t>
      </w:r>
      <w:r w:rsidR="003A1D7F">
        <w:t xml:space="preserve">Bank </w:t>
      </w:r>
      <w:r w:rsidR="005F0D8B" w:rsidRPr="005F0D8B">
        <w:t>in February 2018</w:t>
      </w:r>
      <w:r w:rsidR="005F0D8B">
        <w:t xml:space="preserve">, </w:t>
      </w:r>
      <w:r w:rsidR="005F0D8B" w:rsidRPr="005F0D8B">
        <w:t>the FCMC requir</w:t>
      </w:r>
      <w:r w:rsidR="005F0D8B">
        <w:t>ed</w:t>
      </w:r>
      <w:r w:rsidR="005F0D8B" w:rsidRPr="005F0D8B">
        <w:t xml:space="preserve"> </w:t>
      </w:r>
      <w:r w:rsidR="003A1D7F">
        <w:t xml:space="preserve">banks </w:t>
      </w:r>
      <w:r w:rsidR="00706197">
        <w:t>specialised in non-resident business (</w:t>
      </w:r>
      <w:r w:rsidR="003502EF">
        <w:t>approx. 20</w:t>
      </w:r>
      <w:r w:rsidR="00706197">
        <w:t>% of the banking sector</w:t>
      </w:r>
      <w:r w:rsidR="003502EF">
        <w:t xml:space="preserve"> in terms of assets</w:t>
      </w:r>
      <w:r w:rsidR="00706197">
        <w:t xml:space="preserve"> at the time) </w:t>
      </w:r>
      <w:r w:rsidR="003A1702">
        <w:t xml:space="preserve">to </w:t>
      </w:r>
      <w:r w:rsidR="005F0D8B" w:rsidRPr="005F0D8B">
        <w:t xml:space="preserve">develop new business </w:t>
      </w:r>
      <w:r w:rsidR="003A1D7F">
        <w:t xml:space="preserve">strategies. FCMC’s </w:t>
      </w:r>
      <w:r w:rsidR="003F1C3F">
        <w:t xml:space="preserve">conducted comprehensive </w:t>
      </w:r>
      <w:r w:rsidR="003A1D7F">
        <w:t>e</w:t>
      </w:r>
      <w:r w:rsidR="003A1D7F" w:rsidRPr="003A1D7F">
        <w:t xml:space="preserve">valuation of </w:t>
      </w:r>
      <w:r w:rsidR="00DD0FBA">
        <w:t>these strategies</w:t>
      </w:r>
      <w:r w:rsidR="003F1C3F">
        <w:t xml:space="preserve"> before validation</w:t>
      </w:r>
      <w:r w:rsidR="003A1D7F">
        <w:t xml:space="preserve">. </w:t>
      </w:r>
      <w:r w:rsidR="005F0D8B">
        <w:t xml:space="preserve">At the on-site visit, representatives from </w:t>
      </w:r>
      <w:r w:rsidR="00E92ADE">
        <w:t>F</w:t>
      </w:r>
      <w:r w:rsidR="005F0D8B">
        <w:t>CMC expressed confidence in Latvian banks</w:t>
      </w:r>
      <w:r w:rsidR="002330FD">
        <w:t>’ capacity</w:t>
      </w:r>
      <w:r w:rsidR="005F0D8B">
        <w:t xml:space="preserve"> to</w:t>
      </w:r>
      <w:r w:rsidR="005F0D8B" w:rsidRPr="005F0D8B">
        <w:t xml:space="preserve"> </w:t>
      </w:r>
      <w:r w:rsidR="005F0D8B">
        <w:t xml:space="preserve">bring </w:t>
      </w:r>
      <w:r w:rsidR="007800C7">
        <w:t xml:space="preserve">on board </w:t>
      </w:r>
      <w:r w:rsidR="005F0D8B" w:rsidRPr="005F0D8B">
        <w:t xml:space="preserve">new clients from local </w:t>
      </w:r>
      <w:r w:rsidR="005F0D8B">
        <w:t xml:space="preserve">and EU </w:t>
      </w:r>
      <w:r w:rsidR="005F0D8B" w:rsidRPr="005F0D8B">
        <w:t>market</w:t>
      </w:r>
      <w:r w:rsidR="005F0D8B">
        <w:t xml:space="preserve">s </w:t>
      </w:r>
      <w:r w:rsidR="007800C7">
        <w:t xml:space="preserve">that are assumed to be less </w:t>
      </w:r>
      <w:r w:rsidR="002D2F25">
        <w:t xml:space="preserve">at risk of </w:t>
      </w:r>
      <w:r w:rsidR="00EA4B55">
        <w:t>ML</w:t>
      </w:r>
      <w:r w:rsidR="007800C7">
        <w:t xml:space="preserve">. </w:t>
      </w:r>
      <w:r w:rsidR="002D2F25">
        <w:t xml:space="preserve">Among recent </w:t>
      </w:r>
      <w:r w:rsidR="002D2F25" w:rsidRPr="002D2F25">
        <w:t>major change</w:t>
      </w:r>
      <w:r w:rsidR="002D2F25">
        <w:t xml:space="preserve">s in the banking sector, they noted “the awareness among banks’ </w:t>
      </w:r>
      <w:r w:rsidR="002D2F25" w:rsidRPr="002D2F25">
        <w:t>management and employees that working with dirty money is not a sustainable business</w:t>
      </w:r>
      <w:r w:rsidR="002D2F25">
        <w:t>”. F</w:t>
      </w:r>
      <w:r w:rsidR="007800C7">
        <w:t xml:space="preserve">IU’s representatives </w:t>
      </w:r>
      <w:r w:rsidR="00706197">
        <w:t xml:space="preserve">met at the on-site visit </w:t>
      </w:r>
      <w:r w:rsidR="007800C7">
        <w:t xml:space="preserve">were </w:t>
      </w:r>
      <w:r w:rsidR="002D2F25">
        <w:t xml:space="preserve">much </w:t>
      </w:r>
      <w:r w:rsidR="007800C7">
        <w:t xml:space="preserve">less confident in the </w:t>
      </w:r>
      <w:r w:rsidR="00094460">
        <w:t xml:space="preserve">ability </w:t>
      </w:r>
      <w:r w:rsidR="007800C7">
        <w:t>of the banking sector to switch business models.</w:t>
      </w:r>
      <w:r w:rsidR="00095129">
        <w:rPr>
          <w:rStyle w:val="FootnoteReference"/>
        </w:rPr>
        <w:footnoteReference w:id="102"/>
      </w:r>
      <w:r w:rsidR="007800C7">
        <w:t xml:space="preserve"> </w:t>
      </w:r>
      <w:bookmarkStart w:id="86" w:name="NRD_ML_Cases"/>
      <w:proofErr w:type="gramStart"/>
      <w:r w:rsidR="00B7337D">
        <w:t>I</w:t>
      </w:r>
      <w:r w:rsidR="00B05ED8">
        <w:t xml:space="preserve">nvestigative journalists </w:t>
      </w:r>
      <w:r w:rsidR="00B7337D">
        <w:t xml:space="preserve">also </w:t>
      </w:r>
      <w:r w:rsidR="003A1D7F">
        <w:t xml:space="preserve">stated that </w:t>
      </w:r>
      <w:r w:rsidR="003A1D7F" w:rsidRPr="003A1D7F">
        <w:t>change of risk-appetite in th</w:t>
      </w:r>
      <w:r w:rsidR="003A1D7F">
        <w:t xml:space="preserve">e banking sector </w:t>
      </w:r>
      <w:r w:rsidR="003A1D7F" w:rsidRPr="003A1D7F">
        <w:t>remain</w:t>
      </w:r>
      <w:r w:rsidR="003A1D7F">
        <w:t>s</w:t>
      </w:r>
      <w:r w:rsidR="003A1D7F" w:rsidRPr="003A1D7F">
        <w:t xml:space="preserve"> slow and expos</w:t>
      </w:r>
      <w:r w:rsidR="003A1D7F">
        <w:t>es</w:t>
      </w:r>
      <w:proofErr w:type="gramEnd"/>
      <w:r w:rsidR="003A1D7F" w:rsidRPr="003A1D7F">
        <w:t xml:space="preserve"> Latvia to continued high levels of ML </w:t>
      </w:r>
      <w:r w:rsidR="003A1D7F">
        <w:t xml:space="preserve">while </w:t>
      </w:r>
      <w:r w:rsidR="003A1702" w:rsidRPr="00D10C97">
        <w:t>civil society</w:t>
      </w:r>
      <w:r w:rsidR="003A1702">
        <w:t xml:space="preserve"> representatives challenged the </w:t>
      </w:r>
      <w:r w:rsidR="007B6EFE">
        <w:t>F</w:t>
      </w:r>
      <w:r w:rsidR="00B05ED8">
        <w:t>CMC’s willingness to seriously address ML risks</w:t>
      </w:r>
      <w:r w:rsidR="00F03141" w:rsidRPr="00D10C97">
        <w:t xml:space="preserve">. </w:t>
      </w:r>
      <w:r w:rsidR="00B05ED8" w:rsidRPr="00D10C97">
        <w:t xml:space="preserve"> </w:t>
      </w:r>
    </w:p>
    <w:p w:rsidR="00802658" w:rsidRPr="00802658" w:rsidRDefault="00B05ED8" w:rsidP="00FD0B06">
      <w:pPr>
        <w:tabs>
          <w:tab w:val="clear" w:pos="850"/>
          <w:tab w:val="clear" w:pos="1191"/>
          <w:tab w:val="clear" w:pos="1531"/>
        </w:tabs>
        <w:spacing w:after="120"/>
        <w:ind w:firstLine="680"/>
        <w:rPr>
          <w:rFonts w:eastAsia="SimSun"/>
          <w:b/>
          <w:bCs/>
          <w:i/>
          <w:iCs/>
          <w:szCs w:val="22"/>
          <w:lang w:eastAsia="zh-CN"/>
        </w:rPr>
      </w:pPr>
      <w:bookmarkStart w:id="87" w:name="_Ref422396165"/>
      <w:bookmarkStart w:id="88" w:name="_Toc432673405"/>
      <w:bookmarkEnd w:id="86"/>
      <w:r>
        <w:rPr>
          <w:rFonts w:eastAsia="SimSun"/>
          <w:b/>
          <w:bCs/>
          <w:i/>
          <w:iCs/>
          <w:szCs w:val="22"/>
          <w:lang w:eastAsia="zh-CN"/>
        </w:rPr>
        <w:t>(</w:t>
      </w:r>
      <w:r w:rsidR="003340C4">
        <w:rPr>
          <w:rFonts w:eastAsia="SimSun"/>
          <w:b/>
          <w:bCs/>
          <w:i/>
          <w:iCs/>
          <w:szCs w:val="22"/>
          <w:lang w:eastAsia="zh-CN"/>
        </w:rPr>
        <w:t>b</w:t>
      </w:r>
      <w:r>
        <w:rPr>
          <w:rFonts w:eastAsia="SimSun"/>
          <w:b/>
          <w:bCs/>
          <w:i/>
          <w:iCs/>
          <w:szCs w:val="22"/>
          <w:lang w:eastAsia="zh-CN"/>
        </w:rPr>
        <w:t>)</w:t>
      </w:r>
      <w:r>
        <w:rPr>
          <w:rFonts w:eastAsia="SimSun"/>
          <w:b/>
          <w:bCs/>
          <w:i/>
          <w:iCs/>
          <w:szCs w:val="22"/>
          <w:lang w:eastAsia="zh-CN"/>
        </w:rPr>
        <w:tab/>
      </w:r>
      <w:r w:rsidR="00802658" w:rsidRPr="00802658">
        <w:rPr>
          <w:rFonts w:eastAsia="SimSun"/>
          <w:b/>
          <w:bCs/>
          <w:i/>
          <w:iCs/>
          <w:szCs w:val="22"/>
          <w:lang w:eastAsia="zh-CN"/>
        </w:rPr>
        <w:t>Latvia’s Anti-Money Laundering Measures</w:t>
      </w:r>
      <w:bookmarkEnd w:id="87"/>
      <w:bookmarkEnd w:id="88"/>
    </w:p>
    <w:p w:rsidR="004A5350" w:rsidRPr="004A5350" w:rsidRDefault="00802658" w:rsidP="00E1214C">
      <w:pPr>
        <w:pStyle w:val="Para"/>
      </w:pPr>
      <w:r w:rsidRPr="00802658">
        <w:lastRenderedPageBreak/>
        <w:t xml:space="preserve">Latvia’s measures to prevent, detect and report </w:t>
      </w:r>
      <w:r w:rsidR="00EA4B55">
        <w:t>ML</w:t>
      </w:r>
      <w:r w:rsidRPr="00802658">
        <w:t xml:space="preserve"> are set out in the Prevention of Money Laundering and Terrorism Financing Law (AMLTFL). The Law applies to a range of “subjects” including financial and credit institutions, specified non-financial businesses and professionals such as lawyers, accountants and auditors, as well as casino and gaming operators. These entities are required to put in place systems to detect potential </w:t>
      </w:r>
      <w:r w:rsidR="00EA4B55">
        <w:t>ML</w:t>
      </w:r>
      <w:r w:rsidRPr="00802658">
        <w:t xml:space="preserve"> and to report suspicious and unusual transactions.</w:t>
      </w:r>
      <w:r w:rsidR="00FD1771">
        <w:t xml:space="preserve"> As already stated, n</w:t>
      </w:r>
      <w:r w:rsidR="004A5350" w:rsidRPr="004A5350">
        <w:t>o foreign bribery offence has been detected by AML authorities</w:t>
      </w:r>
      <w:r w:rsidR="003F1C3F">
        <w:t xml:space="preserve">. </w:t>
      </w:r>
      <w:r w:rsidR="003A1702">
        <w:t>I</w:t>
      </w:r>
      <w:r w:rsidR="003F1C3F">
        <w:t>n May 2019,</w:t>
      </w:r>
      <w:r w:rsidR="004A5350" w:rsidRPr="004A5350">
        <w:t xml:space="preserve"> KNAB </w:t>
      </w:r>
      <w:r w:rsidR="00D500FE">
        <w:t xml:space="preserve">launched </w:t>
      </w:r>
      <w:r w:rsidR="003F1C3F">
        <w:t xml:space="preserve">ML criminal proceedings </w:t>
      </w:r>
      <w:r w:rsidR="003A1702">
        <w:t xml:space="preserve">for the first time </w:t>
      </w:r>
      <w:r w:rsidR="004A5350" w:rsidRPr="004A5350">
        <w:t>based on infor</w:t>
      </w:r>
      <w:r w:rsidR="00660A3A">
        <w:t>mation provided by the FIU</w:t>
      </w:r>
      <w:r w:rsidR="004A5350" w:rsidRPr="004A5350">
        <w:t>.</w:t>
      </w:r>
    </w:p>
    <w:p w:rsidR="004A5350" w:rsidRPr="004A5350" w:rsidRDefault="004A5350" w:rsidP="004A5350">
      <w:pPr>
        <w:keepNext/>
        <w:keepLines/>
        <w:spacing w:before="240" w:after="120"/>
        <w:ind w:right="680"/>
        <w:jc w:val="left"/>
        <w:outlineLvl w:val="2"/>
        <w:rPr>
          <w:b/>
          <w:bCs/>
          <w:i/>
          <w:iCs/>
          <w:color w:val="262626"/>
          <w:sz w:val="24"/>
        </w:rPr>
      </w:pPr>
      <w:r w:rsidRPr="004A5350">
        <w:rPr>
          <w:b/>
          <w:bCs/>
          <w:i/>
          <w:iCs/>
          <w:color w:val="262626"/>
          <w:sz w:val="24"/>
        </w:rPr>
        <w:t>Preventive measures through customer due diligence</w:t>
      </w:r>
    </w:p>
    <w:p w:rsidR="004A5350" w:rsidRPr="00B4375F" w:rsidRDefault="004A5350" w:rsidP="00FD0B06">
      <w:pPr>
        <w:keepNext/>
        <w:keepLines/>
        <w:numPr>
          <w:ilvl w:val="4"/>
          <w:numId w:val="12"/>
        </w:numPr>
        <w:spacing w:before="240" w:after="120"/>
        <w:ind w:right="680"/>
        <w:jc w:val="left"/>
        <w:outlineLvl w:val="3"/>
        <w:rPr>
          <w:i/>
          <w:iCs/>
          <w:color w:val="000000" w:themeColor="text1"/>
          <w:szCs w:val="22"/>
        </w:rPr>
      </w:pPr>
      <w:r w:rsidRPr="00B4375F">
        <w:rPr>
          <w:i/>
          <w:iCs/>
          <w:color w:val="000000" w:themeColor="text1"/>
          <w:szCs w:val="22"/>
        </w:rPr>
        <w:t>(</w:t>
      </w:r>
      <w:proofErr w:type="spellStart"/>
      <w:r w:rsidRPr="00B4375F">
        <w:rPr>
          <w:i/>
          <w:iCs/>
          <w:color w:val="000000" w:themeColor="text1"/>
          <w:szCs w:val="22"/>
        </w:rPr>
        <w:t>i</w:t>
      </w:r>
      <w:proofErr w:type="spellEnd"/>
      <w:r w:rsidRPr="00B4375F">
        <w:rPr>
          <w:i/>
          <w:iCs/>
          <w:color w:val="000000" w:themeColor="text1"/>
          <w:szCs w:val="22"/>
        </w:rPr>
        <w:t>)</w:t>
      </w:r>
      <w:r w:rsidRPr="00B4375F">
        <w:rPr>
          <w:i/>
          <w:iCs/>
          <w:color w:val="000000" w:themeColor="text1"/>
          <w:szCs w:val="22"/>
        </w:rPr>
        <w:tab/>
        <w:t>Benefici</w:t>
      </w:r>
      <w:r w:rsidR="00FD0B06" w:rsidRPr="00B4375F">
        <w:rPr>
          <w:i/>
          <w:iCs/>
          <w:color w:val="000000" w:themeColor="text1"/>
          <w:szCs w:val="22"/>
        </w:rPr>
        <w:t>al O</w:t>
      </w:r>
      <w:r w:rsidRPr="00B4375F">
        <w:rPr>
          <w:i/>
          <w:iCs/>
          <w:color w:val="000000" w:themeColor="text1"/>
          <w:szCs w:val="22"/>
        </w:rPr>
        <w:t>wnership</w:t>
      </w:r>
    </w:p>
    <w:p w:rsidR="004A5350" w:rsidRPr="004A5350" w:rsidRDefault="004A5350" w:rsidP="00E1214C">
      <w:pPr>
        <w:pStyle w:val="Para"/>
      </w:pPr>
      <w:r w:rsidRPr="004A5350">
        <w:t xml:space="preserve">The authorities acknowledge that Latvian legal entities have been misused for </w:t>
      </w:r>
      <w:r w:rsidR="00EA4B55">
        <w:t>ML</w:t>
      </w:r>
      <w:r w:rsidRPr="004A5350">
        <w:t xml:space="preserve"> purposes.</w:t>
      </w:r>
      <w:r w:rsidR="00660A3A">
        <w:t xml:space="preserve"> H</w:t>
      </w:r>
      <w:r w:rsidRPr="004A5350">
        <w:t xml:space="preserve">aving a robust framework for identifying the ultimate beneficial ownership (UBO) of legal persons and arrangements in Latvia </w:t>
      </w:r>
      <w:r w:rsidR="00DD7F80">
        <w:t>through c</w:t>
      </w:r>
      <w:r w:rsidRPr="004A5350">
        <w:t xml:space="preserve">ustomer due diligence (CDD) requirements ensures that authorities can investigate financial crimes on a timely basis </w:t>
      </w:r>
      <w:r w:rsidR="00FD1771">
        <w:t>and bring</w:t>
      </w:r>
      <w:r w:rsidRPr="004A5350">
        <w:t xml:space="preserve"> </w:t>
      </w:r>
      <w:r w:rsidR="00430ADC">
        <w:t xml:space="preserve">ML </w:t>
      </w:r>
      <w:r w:rsidRPr="004A5350">
        <w:t>charges</w:t>
      </w:r>
      <w:r w:rsidR="0038250D">
        <w:t>, where relevant</w:t>
      </w:r>
      <w:r w:rsidRPr="004A5350">
        <w:t>. Under the AML</w:t>
      </w:r>
      <w:r w:rsidR="00430ADC">
        <w:t>TFL</w:t>
      </w:r>
      <w:r w:rsidRPr="004A5350">
        <w:t>, there are two beneficial ownership disclosure requirements:</w:t>
      </w:r>
      <w:r w:rsidR="00586BCB">
        <w:t xml:space="preserve"> (</w:t>
      </w:r>
      <w:proofErr w:type="spellStart"/>
      <w:r w:rsidR="00586BCB">
        <w:t>i</w:t>
      </w:r>
      <w:proofErr w:type="spellEnd"/>
      <w:r w:rsidR="00586BCB">
        <w:t>) o</w:t>
      </w:r>
      <w:r w:rsidRPr="004A5350">
        <w:t xml:space="preserve">ne is imposed </w:t>
      </w:r>
      <w:r w:rsidR="00FD1771">
        <w:t>at the time of</w:t>
      </w:r>
      <w:r w:rsidRPr="004A5350">
        <w:t xml:space="preserve"> incorporation of legal persons</w:t>
      </w:r>
      <w:r w:rsidR="00430ADC">
        <w:t>;</w:t>
      </w:r>
      <w:r w:rsidR="008E3D0A">
        <w:t xml:space="preserve"> and</w:t>
      </w:r>
      <w:r w:rsidRPr="004A5350">
        <w:t xml:space="preserve"> </w:t>
      </w:r>
      <w:r w:rsidR="00586BCB">
        <w:t>(ii) t</w:t>
      </w:r>
      <w:r w:rsidRPr="004A5350">
        <w:t xml:space="preserve">he second requirement </w:t>
      </w:r>
      <w:r w:rsidR="00FD1771">
        <w:t>applies to</w:t>
      </w:r>
      <w:r w:rsidRPr="004A5350">
        <w:t xml:space="preserve"> </w:t>
      </w:r>
      <w:r w:rsidR="003E0E01">
        <w:t>reporting entities</w:t>
      </w:r>
      <w:r w:rsidRPr="004A5350">
        <w:t xml:space="preserve"> t</w:t>
      </w:r>
      <w:r w:rsidR="00FD1771">
        <w:t xml:space="preserve">hat are required to </w:t>
      </w:r>
      <w:r w:rsidRPr="004A5350">
        <w:t>obtain UBO information on clients</w:t>
      </w:r>
      <w:r w:rsidR="0038250D">
        <w:t xml:space="preserve"> </w:t>
      </w:r>
      <w:r w:rsidRPr="004A5350">
        <w:t>(Section 18).</w:t>
      </w:r>
      <w:r w:rsidR="008E3D0A">
        <w:t xml:space="preserve"> </w:t>
      </w:r>
      <w:r w:rsidR="00C213C2">
        <w:t>A</w:t>
      </w:r>
      <w:r w:rsidR="008E3D0A" w:rsidRPr="004A5350">
        <w:t>ccording to Section 18</w:t>
      </w:r>
      <w:r w:rsidR="008E3D0A" w:rsidRPr="009437A0">
        <w:rPr>
          <w:vertAlign w:val="superscript"/>
        </w:rPr>
        <w:t>2</w:t>
      </w:r>
      <w:r w:rsidR="008E3D0A" w:rsidRPr="004A5350">
        <w:t xml:space="preserve">, all legal persons are obliged to collect and submit information about </w:t>
      </w:r>
      <w:r w:rsidR="008E3D0A">
        <w:t xml:space="preserve">UBO to the Enterprise Register </w:t>
      </w:r>
      <w:r w:rsidR="008E3D0A" w:rsidRPr="004A5350">
        <w:t>(hereinafter – ER). There is an explicit obligation on legal persons to keep the information filed in the ER up to date</w:t>
      </w:r>
      <w:r w:rsidR="008E3D0A">
        <w:t xml:space="preserve">. </w:t>
      </w:r>
      <w:r w:rsidR="009437A0">
        <w:t>Since June 2019, t</w:t>
      </w:r>
      <w:r w:rsidR="003E0E01" w:rsidRPr="003E0E01">
        <w:t xml:space="preserve">he </w:t>
      </w:r>
      <w:r w:rsidR="009437A0">
        <w:t>reporting entities are required to</w:t>
      </w:r>
      <w:r w:rsidR="003E0E01" w:rsidRPr="003E0E01">
        <w:t xml:space="preserve"> </w:t>
      </w:r>
      <w:r w:rsidR="009437A0" w:rsidRPr="009437A0">
        <w:t xml:space="preserve">obtain information from the ER for the purpose of verification of UBO </w:t>
      </w:r>
      <w:r w:rsidR="009437A0">
        <w:t>information and take any</w:t>
      </w:r>
      <w:r w:rsidR="009437A0" w:rsidRPr="009437A0">
        <w:t xml:space="preserve"> other </w:t>
      </w:r>
      <w:r w:rsidR="00F53C86">
        <w:t xml:space="preserve">identification </w:t>
      </w:r>
      <w:r w:rsidR="009437A0" w:rsidRPr="009437A0">
        <w:t xml:space="preserve">measures </w:t>
      </w:r>
      <w:r w:rsidR="009437A0">
        <w:t xml:space="preserve">using a risk-based approach. </w:t>
      </w:r>
      <w:r w:rsidRPr="004A5350">
        <w:t>In order to ensure that BO information in the ER is kept up to date, an amendment to the AML</w:t>
      </w:r>
      <w:r w:rsidR="00A32CCF">
        <w:t>TFL</w:t>
      </w:r>
      <w:r w:rsidR="0038250D">
        <w:t xml:space="preserve"> </w:t>
      </w:r>
      <w:r w:rsidR="009437A0">
        <w:t xml:space="preserve">was adopted in June 2019 that </w:t>
      </w:r>
      <w:r w:rsidRPr="004A5350">
        <w:t>impose</w:t>
      </w:r>
      <w:r w:rsidR="009437A0">
        <w:t>s</w:t>
      </w:r>
      <w:r w:rsidRPr="004A5350">
        <w:t xml:space="preserve"> obligations on </w:t>
      </w:r>
      <w:r w:rsidR="003E0E01">
        <w:t xml:space="preserve">reporting entities </w:t>
      </w:r>
      <w:r w:rsidRPr="004A5350">
        <w:t xml:space="preserve">to notify the ER where </w:t>
      </w:r>
      <w:r w:rsidR="0038250D">
        <w:t>U</w:t>
      </w:r>
      <w:r w:rsidRPr="004A5350">
        <w:t xml:space="preserve">BO information collected by them is different from that contained in the ER. </w:t>
      </w:r>
      <w:r w:rsidR="009437A0">
        <w:t>The</w:t>
      </w:r>
      <w:r w:rsidRPr="004A5350">
        <w:t xml:space="preserve"> ER </w:t>
      </w:r>
      <w:r w:rsidR="009437A0">
        <w:t xml:space="preserve">is required to notify </w:t>
      </w:r>
      <w:r w:rsidR="009437A0" w:rsidRPr="009437A0">
        <w:t xml:space="preserve">law enforcement authorities </w:t>
      </w:r>
      <w:r w:rsidR="00AD2934">
        <w:t xml:space="preserve">of </w:t>
      </w:r>
      <w:r w:rsidR="009437A0">
        <w:t xml:space="preserve">any </w:t>
      </w:r>
      <w:r w:rsidR="009437A0" w:rsidRPr="009437A0">
        <w:t xml:space="preserve">submission of </w:t>
      </w:r>
      <w:r w:rsidR="009437A0">
        <w:t xml:space="preserve">alleged </w:t>
      </w:r>
      <w:r w:rsidR="009437A0" w:rsidRPr="009437A0">
        <w:t xml:space="preserve">false </w:t>
      </w:r>
      <w:r w:rsidR="00AD2934">
        <w:t xml:space="preserve">UBO </w:t>
      </w:r>
      <w:r w:rsidR="009437A0" w:rsidRPr="009437A0">
        <w:t>information.</w:t>
      </w:r>
      <w:r w:rsidR="00430ADC">
        <w:t xml:space="preserve"> </w:t>
      </w:r>
      <w:r w:rsidR="00C213C2">
        <w:t xml:space="preserve">This recent legislation was not reviewed by the evaluation team. </w:t>
      </w:r>
    </w:p>
    <w:p w:rsidR="004A5350" w:rsidRPr="00B4375F" w:rsidRDefault="004A5350" w:rsidP="00FD0B06">
      <w:pPr>
        <w:keepNext/>
        <w:keepLines/>
        <w:numPr>
          <w:ilvl w:val="4"/>
          <w:numId w:val="12"/>
        </w:numPr>
        <w:spacing w:before="240" w:after="120"/>
        <w:ind w:right="680"/>
        <w:jc w:val="left"/>
        <w:outlineLvl w:val="3"/>
        <w:rPr>
          <w:i/>
          <w:iCs/>
          <w:color w:val="000000" w:themeColor="text1"/>
          <w:szCs w:val="22"/>
        </w:rPr>
      </w:pPr>
      <w:r w:rsidRPr="00B4375F">
        <w:rPr>
          <w:i/>
          <w:iCs/>
          <w:color w:val="000000" w:themeColor="text1"/>
          <w:szCs w:val="22"/>
        </w:rPr>
        <w:t xml:space="preserve">(ii) Politically </w:t>
      </w:r>
      <w:r w:rsidR="00565219" w:rsidRPr="00B4375F">
        <w:rPr>
          <w:i/>
          <w:iCs/>
          <w:color w:val="000000" w:themeColor="text1"/>
          <w:szCs w:val="22"/>
        </w:rPr>
        <w:t>E</w:t>
      </w:r>
      <w:r w:rsidRPr="00B4375F">
        <w:rPr>
          <w:i/>
          <w:iCs/>
          <w:color w:val="000000" w:themeColor="text1"/>
          <w:szCs w:val="22"/>
        </w:rPr>
        <w:t xml:space="preserve">xposed </w:t>
      </w:r>
      <w:r w:rsidR="00565219" w:rsidRPr="00B4375F">
        <w:rPr>
          <w:i/>
          <w:iCs/>
          <w:color w:val="000000" w:themeColor="text1"/>
          <w:szCs w:val="22"/>
        </w:rPr>
        <w:t>P</w:t>
      </w:r>
      <w:r w:rsidRPr="00B4375F">
        <w:rPr>
          <w:i/>
          <w:iCs/>
          <w:color w:val="000000" w:themeColor="text1"/>
          <w:szCs w:val="22"/>
        </w:rPr>
        <w:t>ersons (PEPs)</w:t>
      </w:r>
    </w:p>
    <w:p w:rsidR="004A5350" w:rsidRPr="004A5350" w:rsidRDefault="004A5350" w:rsidP="00E1214C">
      <w:pPr>
        <w:pStyle w:val="Para"/>
      </w:pPr>
      <w:r w:rsidRPr="00430ADC">
        <w:t xml:space="preserve">In Phase 2, the WGB </w:t>
      </w:r>
      <w:r w:rsidR="00430ADC" w:rsidRPr="00430ADC">
        <w:t>recommend</w:t>
      </w:r>
      <w:r w:rsidR="005D2C5D">
        <w:t>ed</w:t>
      </w:r>
      <w:r w:rsidR="00430ADC" w:rsidRPr="00430ADC">
        <w:t xml:space="preserve"> that Latvia amend the AMLTFL to ensure that all categories of PEPs are covered. </w:t>
      </w:r>
      <w:r w:rsidRPr="00430ADC">
        <w:t>In October 2017, at the time of the Phase 2 Written Follow-</w:t>
      </w:r>
      <w:r w:rsidR="003F69B0">
        <w:t>u</w:t>
      </w:r>
      <w:r w:rsidRPr="00430ADC">
        <w:t>p Report, Recommendation 8(a) was evaluated fully implemented</w:t>
      </w:r>
      <w:r w:rsidR="00430ADC" w:rsidRPr="00430ADC">
        <w:t xml:space="preserve">. </w:t>
      </w:r>
      <w:r w:rsidRPr="00430ADC">
        <w:t xml:space="preserve">The 2016 amendments </w:t>
      </w:r>
      <w:r w:rsidR="00430ADC" w:rsidRPr="00430ADC">
        <w:t xml:space="preserve">to the AMLTFL </w:t>
      </w:r>
      <w:r w:rsidRPr="00430ADC">
        <w:t xml:space="preserve">extended the definition of PEPs to cover domestic PEP, </w:t>
      </w:r>
      <w:r w:rsidR="003F69B0">
        <w:t xml:space="preserve">the </w:t>
      </w:r>
      <w:r w:rsidRPr="00430ADC">
        <w:t>management bodies</w:t>
      </w:r>
      <w:r w:rsidR="0038250D">
        <w:t xml:space="preserve"> of international </w:t>
      </w:r>
      <w:r w:rsidR="0038250D" w:rsidRPr="00696766">
        <w:t>organis</w:t>
      </w:r>
      <w:r w:rsidR="00430ADC" w:rsidRPr="00696766">
        <w:t>ation</w:t>
      </w:r>
      <w:r w:rsidR="0038250D" w:rsidRPr="00696766">
        <w:t>s</w:t>
      </w:r>
      <w:r w:rsidR="00430ADC" w:rsidRPr="00430ADC">
        <w:t xml:space="preserve"> </w:t>
      </w:r>
      <w:r w:rsidRPr="00430ADC">
        <w:t>and</w:t>
      </w:r>
      <w:r w:rsidR="00430ADC" w:rsidRPr="00430ADC">
        <w:t xml:space="preserve"> more categories of family-related </w:t>
      </w:r>
      <w:r w:rsidRPr="00430ADC">
        <w:t>PEPs.</w:t>
      </w:r>
      <w:r w:rsidR="00430ADC">
        <w:t xml:space="preserve"> </w:t>
      </w:r>
      <w:r w:rsidRPr="004A5350">
        <w:t xml:space="preserve">To address the special risks posed by PEPs, AMLTFL Section 25 requires regulated entities to determine whether a customer (or the beneficial owner) is </w:t>
      </w:r>
      <w:proofErr w:type="gramStart"/>
      <w:r w:rsidRPr="004A5350">
        <w:t>a PEP</w:t>
      </w:r>
      <w:proofErr w:type="gramEnd"/>
      <w:r w:rsidRPr="004A5350">
        <w:t xml:space="preserve"> </w:t>
      </w:r>
      <w:r w:rsidR="00F53C86" w:rsidRPr="00D500FE">
        <w:t>or a family member of a PEP, or a person closely associated to a PEP</w:t>
      </w:r>
      <w:r w:rsidR="00F53C86" w:rsidRPr="00F53C86">
        <w:t xml:space="preserve"> </w:t>
      </w:r>
      <w:r w:rsidRPr="004A5350">
        <w:t>both before and after establishing a relationship with the customer. If</w:t>
      </w:r>
      <w:r w:rsidR="0038250D">
        <w:t xml:space="preserve"> a customer is a PEP, enhanced </w:t>
      </w:r>
      <w:r w:rsidRPr="004A5350">
        <w:t xml:space="preserve">due diligence </w:t>
      </w:r>
      <w:r w:rsidR="0038250D">
        <w:t xml:space="preserve">(EDD) </w:t>
      </w:r>
      <w:r w:rsidRPr="004A5350">
        <w:t xml:space="preserve">applies. The FCMC adopted on 2 March </w:t>
      </w:r>
      <w:r w:rsidRPr="004A5350">
        <w:rPr>
          <w:lang w:bidi="en-GB"/>
        </w:rPr>
        <w:t xml:space="preserve">2016 </w:t>
      </w:r>
      <w:r w:rsidRPr="00696766">
        <w:rPr>
          <w:lang w:bidi="en-GB"/>
        </w:rPr>
        <w:t>R</w:t>
      </w:r>
      <w:r w:rsidRPr="00F53C86">
        <w:rPr>
          <w:i/>
          <w:lang w:bidi="en-GB"/>
        </w:rPr>
        <w:t>ecommendations No. 55 for Credit Institutions and Financial Institutions to Establish and Research Politically Exposed Persons, their Family Members, and Closely-related Persons and to Monitor Transactions</w:t>
      </w:r>
      <w:r w:rsidRPr="004A5350">
        <w:rPr>
          <w:lang w:bidi="en-GB"/>
        </w:rPr>
        <w:t xml:space="preserve">. These </w:t>
      </w:r>
      <w:r w:rsidR="003E0E01">
        <w:rPr>
          <w:lang w:bidi="en-GB"/>
        </w:rPr>
        <w:t>Recommendations</w:t>
      </w:r>
      <w:r w:rsidRPr="004A5350">
        <w:rPr>
          <w:lang w:bidi="en-GB"/>
        </w:rPr>
        <w:t xml:space="preserve"> provide a detailed set of requirement</w:t>
      </w:r>
      <w:r w:rsidR="0038250D">
        <w:rPr>
          <w:lang w:bidi="en-GB"/>
        </w:rPr>
        <w:t>s for the identification of PEP</w:t>
      </w:r>
      <w:r w:rsidRPr="004A5350">
        <w:rPr>
          <w:lang w:bidi="en-GB"/>
        </w:rPr>
        <w:t xml:space="preserve">s, their relatives and associates, as well as necessary procedures to be performed </w:t>
      </w:r>
      <w:r w:rsidR="003F69B0">
        <w:rPr>
          <w:lang w:bidi="en-GB"/>
        </w:rPr>
        <w:t>as part of</w:t>
      </w:r>
      <w:r w:rsidRPr="004A5350">
        <w:rPr>
          <w:lang w:bidi="en-GB"/>
        </w:rPr>
        <w:t xml:space="preserve"> the EDD process of these customers</w:t>
      </w:r>
      <w:r w:rsidR="003E0E01">
        <w:rPr>
          <w:lang w:bidi="en-GB"/>
        </w:rPr>
        <w:t xml:space="preserve"> and their transactions</w:t>
      </w:r>
      <w:r w:rsidRPr="004A5350">
        <w:rPr>
          <w:lang w:bidi="en-GB"/>
        </w:rPr>
        <w:t xml:space="preserve">. </w:t>
      </w:r>
      <w:r w:rsidR="0038250D">
        <w:t xml:space="preserve"> </w:t>
      </w:r>
      <w:r w:rsidRPr="004A5350">
        <w:t xml:space="preserve"> </w:t>
      </w:r>
    </w:p>
    <w:p w:rsidR="004A5350" w:rsidRPr="00B4375F" w:rsidRDefault="004A5350" w:rsidP="00FD0B06">
      <w:pPr>
        <w:keepNext/>
        <w:keepLines/>
        <w:numPr>
          <w:ilvl w:val="4"/>
          <w:numId w:val="12"/>
        </w:numPr>
        <w:spacing w:before="240" w:after="120"/>
        <w:ind w:right="680"/>
        <w:jc w:val="left"/>
        <w:outlineLvl w:val="3"/>
        <w:rPr>
          <w:i/>
          <w:iCs/>
          <w:color w:val="000000" w:themeColor="text1"/>
          <w:szCs w:val="22"/>
        </w:rPr>
      </w:pPr>
      <w:r w:rsidRPr="00B4375F">
        <w:rPr>
          <w:i/>
          <w:iCs/>
          <w:color w:val="000000" w:themeColor="text1"/>
          <w:szCs w:val="22"/>
        </w:rPr>
        <w:t xml:space="preserve">(iii) Enhanced due diligence </w:t>
      </w:r>
      <w:r w:rsidR="00080B7D" w:rsidRPr="00B4375F">
        <w:rPr>
          <w:i/>
          <w:iCs/>
          <w:color w:val="000000" w:themeColor="text1"/>
          <w:szCs w:val="22"/>
        </w:rPr>
        <w:t xml:space="preserve">on non-residents </w:t>
      </w:r>
      <w:r w:rsidR="00F2261A" w:rsidRPr="00B4375F">
        <w:rPr>
          <w:i/>
          <w:iCs/>
          <w:color w:val="000000" w:themeColor="text1"/>
          <w:szCs w:val="22"/>
        </w:rPr>
        <w:t xml:space="preserve">and other preventive measures </w:t>
      </w:r>
    </w:p>
    <w:p w:rsidR="003C3B1B" w:rsidRDefault="007C45E6" w:rsidP="00E1214C">
      <w:pPr>
        <w:pStyle w:val="Para"/>
      </w:pPr>
      <w:r>
        <w:t>Section 22 of the AML</w:t>
      </w:r>
      <w:r w:rsidR="00A32CCF">
        <w:t>TF</w:t>
      </w:r>
      <w:r>
        <w:t xml:space="preserve">L requires </w:t>
      </w:r>
      <w:r w:rsidR="00FD4BF1">
        <w:t xml:space="preserve">reporting entities to implement </w:t>
      </w:r>
      <w:r w:rsidR="00565219">
        <w:t>EDD</w:t>
      </w:r>
      <w:r>
        <w:t xml:space="preserve"> for certain categories of customer</w:t>
      </w:r>
      <w:r w:rsidR="00FD4BF1">
        <w:t>s</w:t>
      </w:r>
      <w:r>
        <w:t xml:space="preserve"> and transactions, including </w:t>
      </w:r>
      <w:r w:rsidR="00FD4BF1">
        <w:t>when “an</w:t>
      </w:r>
      <w:r w:rsidRPr="007C45E6">
        <w:t xml:space="preserve"> increased </w:t>
      </w:r>
      <w:r w:rsidR="00FD4BF1">
        <w:t>ML</w:t>
      </w:r>
      <w:r w:rsidRPr="007C45E6">
        <w:t xml:space="preserve"> risk exists</w:t>
      </w:r>
      <w:r w:rsidR="00FD4BF1">
        <w:t>”</w:t>
      </w:r>
      <w:r w:rsidRPr="007C45E6">
        <w:t xml:space="preserve">. </w:t>
      </w:r>
      <w:r w:rsidR="00FD4BF1">
        <w:t xml:space="preserve">Under the same Section of the law, </w:t>
      </w:r>
      <w:r w:rsidR="003F69B0">
        <w:t xml:space="preserve">the </w:t>
      </w:r>
      <w:r w:rsidR="00FD4BF1">
        <w:t xml:space="preserve">FCMC is mandated to </w:t>
      </w:r>
      <w:r w:rsidR="00FD4BF1" w:rsidRPr="00FD4BF1">
        <w:t xml:space="preserve">determine the categories of customers </w:t>
      </w:r>
      <w:r w:rsidR="00FD4BF1">
        <w:t xml:space="preserve">and transactions </w:t>
      </w:r>
      <w:r w:rsidR="00FD4BF1" w:rsidRPr="00FD4BF1">
        <w:t xml:space="preserve">which shall be subject to </w:t>
      </w:r>
      <w:r w:rsidR="00FD4BF1">
        <w:t xml:space="preserve">such </w:t>
      </w:r>
      <w:r w:rsidR="00FD4BF1" w:rsidRPr="00FD4BF1">
        <w:t xml:space="preserve">enhanced </w:t>
      </w:r>
      <w:r w:rsidR="00FD4BF1">
        <w:t>measures.</w:t>
      </w:r>
      <w:r w:rsidR="00FD4BF1" w:rsidRPr="00FD4BF1">
        <w:t xml:space="preserve"> </w:t>
      </w:r>
      <w:r w:rsidR="00430ADC" w:rsidRPr="00430ADC">
        <w:t xml:space="preserve">Phase 2 </w:t>
      </w:r>
      <w:proofErr w:type="gramStart"/>
      <w:r w:rsidR="003F69B0">
        <w:t>r</w:t>
      </w:r>
      <w:r w:rsidR="004A5350" w:rsidRPr="00FD4A00">
        <w:t>ecommendation</w:t>
      </w:r>
      <w:proofErr w:type="gramEnd"/>
      <w:r w:rsidR="004A5350" w:rsidRPr="00FD4A00">
        <w:t xml:space="preserve"> 8(b)</w:t>
      </w:r>
      <w:r w:rsidR="0038250D" w:rsidRPr="0038250D">
        <w:t xml:space="preserve"> </w:t>
      </w:r>
      <w:r w:rsidR="00430ADC" w:rsidRPr="00430ADC">
        <w:t>recommended that Latvia require all regulated e</w:t>
      </w:r>
      <w:r w:rsidR="00657E63">
        <w:t xml:space="preserve">ntities to apply </w:t>
      </w:r>
      <w:r w:rsidR="003E0E01">
        <w:t>EDD</w:t>
      </w:r>
      <w:r w:rsidR="00430ADC" w:rsidRPr="00430ADC">
        <w:t xml:space="preserve"> and other additional </w:t>
      </w:r>
      <w:r w:rsidR="00657E63">
        <w:t>AML</w:t>
      </w:r>
      <w:r w:rsidR="00430ADC" w:rsidRPr="00430ADC">
        <w:t xml:space="preserve"> measures when evaluating non-residents who </w:t>
      </w:r>
      <w:r w:rsidR="00430ADC" w:rsidRPr="00430ADC">
        <w:lastRenderedPageBreak/>
        <w:t xml:space="preserve">pose </w:t>
      </w:r>
      <w:r w:rsidR="00080B7D">
        <w:t>ML</w:t>
      </w:r>
      <w:r w:rsidR="00430ADC" w:rsidRPr="00430ADC">
        <w:t xml:space="preserve"> risks</w:t>
      </w:r>
      <w:r w:rsidR="00FD4BF1">
        <w:t xml:space="preserve">, as these risks were identified as particularly relevant in </w:t>
      </w:r>
      <w:r w:rsidR="0080094A">
        <w:t>relation to foreign bribery</w:t>
      </w:r>
      <w:r w:rsidR="00430ADC" w:rsidRPr="00430ADC">
        <w:t xml:space="preserve">. </w:t>
      </w:r>
      <w:r w:rsidR="00080B7D">
        <w:t>A</w:t>
      </w:r>
      <w:r w:rsidR="004A5350" w:rsidRPr="00430ADC">
        <w:t>t the time of the Phase 2 Written Follow-</w:t>
      </w:r>
      <w:r w:rsidR="003F69B0">
        <w:t>u</w:t>
      </w:r>
      <w:r w:rsidR="004A5350" w:rsidRPr="00430ADC">
        <w:t xml:space="preserve">p Report, </w:t>
      </w:r>
      <w:r w:rsidR="003F69B0">
        <w:t>r</w:t>
      </w:r>
      <w:r w:rsidR="004A5350" w:rsidRPr="00430ADC">
        <w:t xml:space="preserve">ecommendation 8(b) was </w:t>
      </w:r>
      <w:r w:rsidR="007B1020">
        <w:t xml:space="preserve">deemed </w:t>
      </w:r>
      <w:r w:rsidR="004A5350" w:rsidRPr="00430ADC">
        <w:t xml:space="preserve">fully implemented but the WGB agreed to revisit the issue in Phase 3 to determine whether </w:t>
      </w:r>
      <w:r w:rsidR="003E0E01">
        <w:t>EDD</w:t>
      </w:r>
      <w:r w:rsidR="004A5350" w:rsidRPr="00430ADC">
        <w:t xml:space="preserve"> is applied to an appropriate number of non-resident bank clients in practice. </w:t>
      </w:r>
      <w:r w:rsidR="00657E63">
        <w:t xml:space="preserve">On 9 January 2018, </w:t>
      </w:r>
      <w:r w:rsidR="004A5350" w:rsidRPr="004A5350">
        <w:t>the F</w:t>
      </w:r>
      <w:r w:rsidR="00C379C2">
        <w:t>CMC</w:t>
      </w:r>
      <w:r w:rsidR="004A5350" w:rsidRPr="004A5350">
        <w:t xml:space="preserve"> issued </w:t>
      </w:r>
      <w:r w:rsidR="004A5350" w:rsidRPr="005655F9">
        <w:rPr>
          <w:i/>
        </w:rPr>
        <w:t>Regulations No. 2 on Enhanced Customer Due Diligence</w:t>
      </w:r>
      <w:r w:rsidR="004A5350" w:rsidRPr="004A5350">
        <w:t xml:space="preserve"> that </w:t>
      </w:r>
      <w:proofErr w:type="gramStart"/>
      <w:r w:rsidR="004A5350" w:rsidRPr="004A5350">
        <w:t>are</w:t>
      </w:r>
      <w:proofErr w:type="gramEnd"/>
      <w:r w:rsidR="004A5350" w:rsidRPr="004A5350">
        <w:t xml:space="preserve"> binding on </w:t>
      </w:r>
      <w:r w:rsidR="005655F9">
        <w:t xml:space="preserve">a range of </w:t>
      </w:r>
      <w:r w:rsidR="004A5350" w:rsidRPr="004A5350">
        <w:t xml:space="preserve">financial institutions. The Regulations </w:t>
      </w:r>
      <w:r w:rsidR="00657E63" w:rsidRPr="00657E63">
        <w:rPr>
          <w:rFonts w:eastAsia="Times New Roman"/>
          <w:bCs/>
          <w:iCs/>
        </w:rPr>
        <w:t xml:space="preserve">introduce </w:t>
      </w:r>
      <w:r w:rsidR="00657E63">
        <w:rPr>
          <w:rFonts w:eastAsia="Times New Roman"/>
          <w:bCs/>
          <w:iCs/>
        </w:rPr>
        <w:t xml:space="preserve">CDD and record-keeping </w:t>
      </w:r>
      <w:r w:rsidR="00657E63" w:rsidRPr="00657E63">
        <w:rPr>
          <w:rFonts w:eastAsia="Times New Roman"/>
          <w:bCs/>
          <w:iCs/>
        </w:rPr>
        <w:t xml:space="preserve">requirements for </w:t>
      </w:r>
      <w:r w:rsidR="00507DEB">
        <w:rPr>
          <w:rFonts w:eastAsia="Times New Roman"/>
          <w:bCs/>
          <w:iCs/>
        </w:rPr>
        <w:t>high risk</w:t>
      </w:r>
      <w:r w:rsidR="00657E63" w:rsidRPr="00657E63">
        <w:rPr>
          <w:rFonts w:eastAsia="Times New Roman"/>
          <w:bCs/>
          <w:iCs/>
        </w:rPr>
        <w:t xml:space="preserve"> costumers</w:t>
      </w:r>
      <w:r w:rsidR="00507DEB">
        <w:rPr>
          <w:rFonts w:eastAsia="Times New Roman"/>
          <w:bCs/>
          <w:iCs/>
        </w:rPr>
        <w:t xml:space="preserve"> and transactions</w:t>
      </w:r>
      <w:r w:rsidR="00657E63">
        <w:rPr>
          <w:rFonts w:eastAsia="Times New Roman"/>
          <w:bCs/>
          <w:iCs/>
        </w:rPr>
        <w:t xml:space="preserve">. </w:t>
      </w:r>
      <w:r w:rsidR="00790DA5">
        <w:rPr>
          <w:rFonts w:eastAsia="Times New Roman"/>
          <w:bCs/>
          <w:iCs/>
        </w:rPr>
        <w:t xml:space="preserve">Since Phase 2, </w:t>
      </w:r>
      <w:r w:rsidR="00657E63">
        <w:rPr>
          <w:rFonts w:eastAsia="Times New Roman"/>
          <w:bCs/>
          <w:iCs/>
        </w:rPr>
        <w:t>th</w:t>
      </w:r>
      <w:r w:rsidR="004A5350" w:rsidRPr="004A5350">
        <w:rPr>
          <w:rFonts w:eastAsia="Times New Roman"/>
          <w:bCs/>
          <w:iCs/>
        </w:rPr>
        <w:t>e F</w:t>
      </w:r>
      <w:r w:rsidR="00C379C2">
        <w:rPr>
          <w:rFonts w:eastAsia="Times New Roman"/>
          <w:bCs/>
          <w:iCs/>
        </w:rPr>
        <w:t>CMC</w:t>
      </w:r>
      <w:r w:rsidR="004A5350" w:rsidRPr="004A5350">
        <w:rPr>
          <w:rFonts w:eastAsia="Times New Roman"/>
          <w:bCs/>
          <w:iCs/>
        </w:rPr>
        <w:t xml:space="preserve"> also published </w:t>
      </w:r>
      <w:r w:rsidR="004A5350" w:rsidRPr="00844BCF">
        <w:rPr>
          <w:rFonts w:eastAsia="Times New Roman"/>
          <w:bCs/>
          <w:i/>
          <w:iCs/>
        </w:rPr>
        <w:t xml:space="preserve">Regulations No </w:t>
      </w:r>
      <w:r w:rsidR="005655F9" w:rsidRPr="00844BCF">
        <w:rPr>
          <w:rFonts w:eastAsia="Times New Roman"/>
          <w:bCs/>
          <w:i/>
          <w:iCs/>
        </w:rPr>
        <w:t>3 on</w:t>
      </w:r>
      <w:r w:rsidR="005655F9">
        <w:rPr>
          <w:rFonts w:eastAsia="Times New Roman"/>
          <w:bCs/>
          <w:iCs/>
        </w:rPr>
        <w:t xml:space="preserve"> </w:t>
      </w:r>
      <w:r w:rsidR="004A5350" w:rsidRPr="005655F9">
        <w:rPr>
          <w:rFonts w:eastAsia="Times New Roman"/>
          <w:bCs/>
          <w:i/>
          <w:iCs/>
        </w:rPr>
        <w:t>Regulatory provisions for credit institutions and licensed payment and electronic money institutions on enhanced customer due diligence</w:t>
      </w:r>
      <w:r w:rsidR="004A5350" w:rsidRPr="004A5350">
        <w:rPr>
          <w:rFonts w:eastAsia="Times New Roman"/>
          <w:bCs/>
          <w:iCs/>
        </w:rPr>
        <w:t xml:space="preserve"> that are applicable to credit institutions, as well as licensed payment and electronic money institutions.</w:t>
      </w:r>
      <w:r w:rsidR="00844BCF">
        <w:rPr>
          <w:rStyle w:val="FootnoteReference"/>
          <w:rFonts w:eastAsia="Times New Roman"/>
          <w:bCs/>
          <w:iCs/>
          <w:szCs w:val="22"/>
        </w:rPr>
        <w:footnoteReference w:id="103"/>
      </w:r>
      <w:r w:rsidR="004A5350" w:rsidRPr="004A5350">
        <w:rPr>
          <w:rFonts w:eastAsia="Times New Roman"/>
          <w:bCs/>
          <w:iCs/>
        </w:rPr>
        <w:t xml:space="preserve"> </w:t>
      </w:r>
      <w:r w:rsidR="004A5350" w:rsidRPr="005278AB">
        <w:rPr>
          <w:rFonts w:eastAsia="Times New Roman"/>
          <w:bCs/>
          <w:i/>
          <w:iCs/>
        </w:rPr>
        <w:t>Regulation No 3</w:t>
      </w:r>
      <w:r w:rsidR="004A5350" w:rsidRPr="00657E63">
        <w:rPr>
          <w:rFonts w:eastAsia="Times New Roman"/>
          <w:bCs/>
          <w:iCs/>
        </w:rPr>
        <w:t xml:space="preserve"> requires </w:t>
      </w:r>
      <w:r w:rsidR="003E0E01">
        <w:rPr>
          <w:rFonts w:eastAsia="Times New Roman"/>
          <w:bCs/>
          <w:iCs/>
        </w:rPr>
        <w:t>EDD</w:t>
      </w:r>
      <w:r w:rsidR="004A5350" w:rsidRPr="00657E63">
        <w:rPr>
          <w:rFonts w:eastAsia="Times New Roman"/>
          <w:bCs/>
          <w:iCs/>
        </w:rPr>
        <w:t xml:space="preserve"> on clients from countries raising specific ML risks, including countries where ther</w:t>
      </w:r>
      <w:r w:rsidR="00C40685">
        <w:rPr>
          <w:rFonts w:eastAsia="Times New Roman"/>
          <w:bCs/>
          <w:iCs/>
        </w:rPr>
        <w:t>e is a high risk of corruption</w:t>
      </w:r>
      <w:r w:rsidR="004A5350" w:rsidRPr="004A5350">
        <w:t xml:space="preserve">. Both Regulations 2 and 3 </w:t>
      </w:r>
      <w:r w:rsidR="003C3B1B">
        <w:t>were</w:t>
      </w:r>
      <w:r w:rsidR="004A5350" w:rsidRPr="004A5350">
        <w:t xml:space="preserve"> subject to further amendments</w:t>
      </w:r>
      <w:r w:rsidR="003C3B1B">
        <w:t xml:space="preserve"> at the time of this report. </w:t>
      </w:r>
      <w:r w:rsidR="00F03141">
        <w:t xml:space="preserve">Regrettably, the Working Group notes that no comparable regulations are in force for </w:t>
      </w:r>
      <w:r w:rsidR="007A65DB">
        <w:t>Designated non-Financial Businesses and Professions (</w:t>
      </w:r>
      <w:r w:rsidR="00F03141">
        <w:t>DNFBPs</w:t>
      </w:r>
      <w:r w:rsidR="007A65DB">
        <w:t>)</w:t>
      </w:r>
      <w:r w:rsidR="00F53C86">
        <w:t xml:space="preserve"> beyond the requirements set out in the AMLTFL</w:t>
      </w:r>
      <w:r w:rsidR="0080094A">
        <w:t>.</w:t>
      </w:r>
      <w:r w:rsidR="005278AB">
        <w:rPr>
          <w:rStyle w:val="FootnoteReference"/>
        </w:rPr>
        <w:footnoteReference w:id="104"/>
      </w:r>
      <w:r w:rsidR="0080094A">
        <w:t xml:space="preserve"> They are also not applicable to t</w:t>
      </w:r>
      <w:r w:rsidR="003E0E01">
        <w:t xml:space="preserve">he all range of </w:t>
      </w:r>
      <w:r w:rsidR="00844BCF">
        <w:t>financial institutions (</w:t>
      </w:r>
      <w:r w:rsidR="003F69B0">
        <w:t xml:space="preserve">e.g. </w:t>
      </w:r>
      <w:r w:rsidR="00844BCF">
        <w:t>insurance</w:t>
      </w:r>
      <w:r w:rsidR="00844BCF" w:rsidRPr="00844BCF">
        <w:t xml:space="preserve"> and insurance brokerage companies</w:t>
      </w:r>
      <w:r w:rsidR="003E0E01">
        <w:t xml:space="preserve"> are not covered</w:t>
      </w:r>
      <w:r w:rsidR="00844BCF">
        <w:t xml:space="preserve">). </w:t>
      </w:r>
      <w:r w:rsidR="00E403E3" w:rsidRPr="00E403E3">
        <w:t xml:space="preserve">The </w:t>
      </w:r>
      <w:r w:rsidR="003F69B0">
        <w:t xml:space="preserve">Latvian </w:t>
      </w:r>
      <w:r w:rsidR="00E403E3">
        <w:t xml:space="preserve">authorities are of the view that the </w:t>
      </w:r>
      <w:r w:rsidR="00E403E3" w:rsidRPr="00E403E3">
        <w:t>regulations are targeted firstly at those financial institutions, which pose the highest risk.</w:t>
      </w:r>
      <w:r w:rsidR="00844BCF" w:rsidRPr="00844BCF">
        <w:t xml:space="preserve"> </w:t>
      </w:r>
      <w:r w:rsidR="00F03141">
        <w:t xml:space="preserve"> </w:t>
      </w:r>
    </w:p>
    <w:p w:rsidR="00F2261A" w:rsidRPr="00F2261A" w:rsidRDefault="003C3B1B" w:rsidP="00E1214C">
      <w:pPr>
        <w:pStyle w:val="Para"/>
      </w:pPr>
      <w:r>
        <w:t xml:space="preserve">According to the </w:t>
      </w:r>
      <w:r w:rsidR="004A5350" w:rsidRPr="004A5350">
        <w:t>authorities, implementation of stricter AML/CFT regulations has forced banks</w:t>
      </w:r>
      <w:r w:rsidR="007B1020">
        <w:t>,</w:t>
      </w:r>
      <w:r>
        <w:t xml:space="preserve"> since Phase 2</w:t>
      </w:r>
      <w:r w:rsidR="007B1020">
        <w:t>,</w:t>
      </w:r>
      <w:r w:rsidR="004A5350" w:rsidRPr="004A5350">
        <w:t xml:space="preserve"> to review their foreign</w:t>
      </w:r>
      <w:r w:rsidR="00F71A33">
        <w:t>-based</w:t>
      </w:r>
      <w:r w:rsidR="004A5350" w:rsidRPr="004A5350">
        <w:t xml:space="preserve"> </w:t>
      </w:r>
      <w:r>
        <w:t>clientele</w:t>
      </w:r>
      <w:r w:rsidR="003F69B0">
        <w:t xml:space="preserve"> and resulted in </w:t>
      </w:r>
      <w:r w:rsidR="004A5350" w:rsidRPr="004A5350">
        <w:t xml:space="preserve">the termination of business relationships with customers, </w:t>
      </w:r>
      <w:r w:rsidR="003F69B0">
        <w:t xml:space="preserve">who </w:t>
      </w:r>
      <w:r w:rsidR="004A5350" w:rsidRPr="004A5350">
        <w:t>could not meet the regulatory req</w:t>
      </w:r>
      <w:r>
        <w:t>uirements</w:t>
      </w:r>
      <w:r w:rsidR="003F69B0">
        <w:t>. This ultimately led to a</w:t>
      </w:r>
      <w:r w:rsidR="00F71A33">
        <w:t xml:space="preserve"> </w:t>
      </w:r>
      <w:r>
        <w:t>decline</w:t>
      </w:r>
      <w:r w:rsidR="004A5350" w:rsidRPr="004A5350">
        <w:t xml:space="preserve"> </w:t>
      </w:r>
      <w:r w:rsidR="003F69B0">
        <w:t xml:space="preserve">in </w:t>
      </w:r>
      <w:r w:rsidR="004A5350" w:rsidRPr="004A5350">
        <w:t xml:space="preserve">deposits </w:t>
      </w:r>
      <w:r w:rsidR="003F69B0">
        <w:t>from</w:t>
      </w:r>
      <w:r w:rsidR="004A5350" w:rsidRPr="004A5350">
        <w:t xml:space="preserve"> foreign customers. </w:t>
      </w:r>
      <w:r>
        <w:t xml:space="preserve">The extent of this </w:t>
      </w:r>
      <w:r w:rsidR="003E0E01">
        <w:t>trend</w:t>
      </w:r>
      <w:r>
        <w:t xml:space="preserve"> is</w:t>
      </w:r>
      <w:r w:rsidR="003F69B0">
        <w:t>,</w:t>
      </w:r>
      <w:r>
        <w:t xml:space="preserve"> however</w:t>
      </w:r>
      <w:r w:rsidR="003F69B0">
        <w:t>,</w:t>
      </w:r>
      <w:r>
        <w:t xml:space="preserve"> difficult</w:t>
      </w:r>
      <w:r w:rsidR="003E0E01">
        <w:t xml:space="preserve"> to measure. At the same time, </w:t>
      </w:r>
      <w:r>
        <w:t xml:space="preserve">information provided by the </w:t>
      </w:r>
      <w:r w:rsidR="00E92ADE">
        <w:t>F</w:t>
      </w:r>
      <w:r>
        <w:t xml:space="preserve">CMC on its supervisory work, shows </w:t>
      </w:r>
      <w:r w:rsidR="004A5350" w:rsidRPr="00975588">
        <w:t>major deficiencies</w:t>
      </w:r>
      <w:r w:rsidR="004A5350" w:rsidRPr="00F71A33">
        <w:t xml:space="preserve"> of internal controls</w:t>
      </w:r>
      <w:r w:rsidR="004A5350" w:rsidRPr="004A5350">
        <w:t xml:space="preserve"> </w:t>
      </w:r>
      <w:r w:rsidR="00F73D98">
        <w:t>in all the</w:t>
      </w:r>
      <w:r w:rsidR="00F71A33">
        <w:t xml:space="preserve"> banks subject to supervisory sanctions</w:t>
      </w:r>
      <w:r w:rsidR="00F73D98">
        <w:t xml:space="preserve"> since Phase 2. </w:t>
      </w:r>
      <w:r w:rsidR="00F71A33">
        <w:t>The i</w:t>
      </w:r>
      <w:r w:rsidR="00F73D98" w:rsidRPr="00F73D98">
        <w:t>mplementation of preventive measures by the financial sector</w:t>
      </w:r>
      <w:r w:rsidR="00F71A33">
        <w:t xml:space="preserve"> has </w:t>
      </w:r>
      <w:r w:rsidR="00844BCF">
        <w:t xml:space="preserve">also </w:t>
      </w:r>
      <w:r w:rsidR="00F71A33">
        <w:t xml:space="preserve">been identified by </w:t>
      </w:r>
      <w:proofErr w:type="spellStart"/>
      <w:r w:rsidR="00F71A33">
        <w:t>Moneyval</w:t>
      </w:r>
      <w:proofErr w:type="spellEnd"/>
      <w:r w:rsidR="00F71A33">
        <w:t xml:space="preserve"> as an area of concerns. </w:t>
      </w:r>
      <w:r w:rsidR="00022622" w:rsidRPr="00022622">
        <w:t xml:space="preserve">The FCMC </w:t>
      </w:r>
      <w:r w:rsidR="00022622">
        <w:t>state</w:t>
      </w:r>
      <w:r w:rsidR="003F69B0">
        <w:t>d</w:t>
      </w:r>
      <w:r w:rsidR="00022622">
        <w:t xml:space="preserve"> that it </w:t>
      </w:r>
      <w:r w:rsidR="00022622" w:rsidRPr="00022622">
        <w:t xml:space="preserve">is revising its </w:t>
      </w:r>
      <w:r w:rsidR="00AF613E">
        <w:t>s</w:t>
      </w:r>
      <w:r w:rsidR="00022622" w:rsidRPr="00022622">
        <w:t>anctioning policy, in order to raise the efficiency of enacted sanctions.</w:t>
      </w:r>
      <w:r w:rsidR="00022622">
        <w:t xml:space="preserve"> </w:t>
      </w:r>
      <w:r w:rsidR="00DD0A1F" w:rsidRPr="00DD0A1F">
        <w:t>In relation to shell</w:t>
      </w:r>
      <w:r w:rsidR="001361F8">
        <w:t xml:space="preserve"> </w:t>
      </w:r>
      <w:r w:rsidR="003F69B0">
        <w:t>companies</w:t>
      </w:r>
      <w:r w:rsidR="00DD0A1F" w:rsidRPr="00DD0A1F">
        <w:t xml:space="preserve">, </w:t>
      </w:r>
      <w:r w:rsidR="00C851F2">
        <w:t xml:space="preserve">as stated in the introduction, </w:t>
      </w:r>
      <w:r w:rsidR="00DD0A1F" w:rsidRPr="00DD0A1F">
        <w:t xml:space="preserve">financial institutions are prohibited </w:t>
      </w:r>
      <w:r w:rsidR="00DD0A1F" w:rsidRPr="00696766">
        <w:t>since</w:t>
      </w:r>
      <w:r w:rsidR="00DD0A1F" w:rsidRPr="00DD0A1F">
        <w:t xml:space="preserve"> April 2018 from establishing or maintaining business relationships or executin</w:t>
      </w:r>
      <w:r w:rsidR="00D500FE">
        <w:t xml:space="preserve">g occasional transactions with </w:t>
      </w:r>
      <w:r w:rsidR="00DD0A1F" w:rsidRPr="00DD0A1F">
        <w:t xml:space="preserve">shell </w:t>
      </w:r>
      <w:r w:rsidR="003F69B0">
        <w:t>companies</w:t>
      </w:r>
      <w:r w:rsidR="00DD0A1F" w:rsidRPr="00DD0A1F">
        <w:t xml:space="preserve"> (Section 21</w:t>
      </w:r>
      <w:r w:rsidR="00DD0A1F" w:rsidRPr="00C851F2">
        <w:rPr>
          <w:vertAlign w:val="superscript"/>
        </w:rPr>
        <w:t>1</w:t>
      </w:r>
      <w:r w:rsidR="00DD0A1F" w:rsidRPr="00DD0A1F">
        <w:t xml:space="preserve"> of the AMLTFL).</w:t>
      </w:r>
      <w:r w:rsidR="00F2261A" w:rsidRPr="00F2261A">
        <w:t xml:space="preserve"> </w:t>
      </w:r>
    </w:p>
    <w:p w:rsidR="00F71A33" w:rsidRPr="00F71A33" w:rsidRDefault="00F71A33" w:rsidP="003C3B1B">
      <w:pPr>
        <w:tabs>
          <w:tab w:val="clear" w:pos="850"/>
          <w:tab w:val="clear" w:pos="1191"/>
          <w:tab w:val="clear" w:pos="1531"/>
        </w:tabs>
        <w:spacing w:after="120"/>
        <w:rPr>
          <w:rFonts w:eastAsia="SimSun"/>
          <w:b/>
          <w:i/>
          <w:szCs w:val="22"/>
          <w:lang w:eastAsia="zh-CN"/>
        </w:rPr>
      </w:pPr>
      <w:r w:rsidRPr="00F71A33">
        <w:rPr>
          <w:rFonts w:eastAsia="SimSun"/>
          <w:b/>
          <w:i/>
          <w:szCs w:val="22"/>
          <w:lang w:eastAsia="zh-CN"/>
        </w:rPr>
        <w:t xml:space="preserve">Commentary </w:t>
      </w:r>
    </w:p>
    <w:p w:rsidR="00AB1037" w:rsidRDefault="00F03141" w:rsidP="00022A55">
      <w:pPr>
        <w:tabs>
          <w:tab w:val="clear" w:pos="850"/>
          <w:tab w:val="clear" w:pos="1191"/>
          <w:tab w:val="clear" w:pos="1531"/>
        </w:tabs>
        <w:spacing w:after="120"/>
        <w:rPr>
          <w:rFonts w:eastAsia="SimSun"/>
          <w:b/>
          <w:i/>
          <w:szCs w:val="22"/>
          <w:lang w:eastAsia="zh-CN"/>
        </w:rPr>
      </w:pPr>
      <w:r>
        <w:rPr>
          <w:rFonts w:eastAsia="SimSun"/>
          <w:b/>
          <w:i/>
          <w:szCs w:val="22"/>
          <w:lang w:eastAsia="zh-CN"/>
        </w:rPr>
        <w:t xml:space="preserve">The lead examiners welcome Latvia’s efforts </w:t>
      </w:r>
      <w:r w:rsidR="00174793">
        <w:rPr>
          <w:rFonts w:eastAsia="SimSun"/>
          <w:b/>
          <w:i/>
          <w:szCs w:val="22"/>
          <w:lang w:eastAsia="zh-CN"/>
        </w:rPr>
        <w:t xml:space="preserve">since Phase 2 </w:t>
      </w:r>
      <w:r>
        <w:rPr>
          <w:rFonts w:eastAsia="SimSun"/>
          <w:b/>
          <w:i/>
          <w:szCs w:val="22"/>
          <w:lang w:eastAsia="zh-CN"/>
        </w:rPr>
        <w:t xml:space="preserve">to upgrade its legislative and regulatory framework to prevent </w:t>
      </w:r>
      <w:r w:rsidR="00174793">
        <w:rPr>
          <w:rFonts w:eastAsia="SimSun"/>
          <w:b/>
          <w:i/>
          <w:szCs w:val="22"/>
          <w:lang w:eastAsia="zh-CN"/>
        </w:rPr>
        <w:t>ML</w:t>
      </w:r>
      <w:r>
        <w:rPr>
          <w:rFonts w:eastAsia="SimSun"/>
          <w:b/>
          <w:i/>
          <w:szCs w:val="22"/>
          <w:lang w:eastAsia="zh-CN"/>
        </w:rPr>
        <w:t xml:space="preserve"> in the financial sector</w:t>
      </w:r>
      <w:r w:rsidR="00174793">
        <w:rPr>
          <w:rFonts w:eastAsia="SimSun"/>
          <w:b/>
          <w:i/>
          <w:szCs w:val="22"/>
          <w:lang w:eastAsia="zh-CN"/>
        </w:rPr>
        <w:t xml:space="preserve">, including </w:t>
      </w:r>
      <w:r w:rsidR="008704AA">
        <w:rPr>
          <w:rFonts w:eastAsia="SimSun"/>
          <w:b/>
          <w:i/>
          <w:szCs w:val="22"/>
          <w:lang w:eastAsia="zh-CN"/>
        </w:rPr>
        <w:t xml:space="preserve">preventive measures </w:t>
      </w:r>
      <w:r w:rsidR="00085156">
        <w:rPr>
          <w:rFonts w:eastAsia="SimSun"/>
          <w:b/>
          <w:i/>
          <w:szCs w:val="22"/>
          <w:lang w:eastAsia="zh-CN"/>
        </w:rPr>
        <w:t xml:space="preserve">in relation to </w:t>
      </w:r>
      <w:r w:rsidR="008704AA">
        <w:rPr>
          <w:rFonts w:eastAsia="SimSun"/>
          <w:b/>
          <w:i/>
          <w:szCs w:val="22"/>
          <w:lang w:eastAsia="zh-CN"/>
        </w:rPr>
        <w:t>PEPs</w:t>
      </w:r>
      <w:r w:rsidR="006C6AA9">
        <w:rPr>
          <w:rFonts w:eastAsia="SimSun"/>
          <w:b/>
          <w:i/>
          <w:szCs w:val="22"/>
          <w:lang w:eastAsia="zh-CN"/>
        </w:rPr>
        <w:t xml:space="preserve"> and</w:t>
      </w:r>
      <w:r w:rsidR="00E62B12">
        <w:rPr>
          <w:rFonts w:eastAsia="SimSun"/>
          <w:b/>
          <w:i/>
          <w:szCs w:val="22"/>
          <w:lang w:eastAsia="zh-CN"/>
        </w:rPr>
        <w:t xml:space="preserve"> </w:t>
      </w:r>
      <w:r w:rsidR="006C6AA9">
        <w:rPr>
          <w:rFonts w:eastAsia="SimSun"/>
          <w:b/>
          <w:i/>
          <w:szCs w:val="22"/>
          <w:lang w:eastAsia="zh-CN"/>
        </w:rPr>
        <w:t>identification of</w:t>
      </w:r>
      <w:r w:rsidR="008704AA">
        <w:rPr>
          <w:rFonts w:eastAsia="SimSun"/>
          <w:b/>
          <w:i/>
          <w:szCs w:val="22"/>
          <w:lang w:eastAsia="zh-CN"/>
        </w:rPr>
        <w:t xml:space="preserve"> ultimate beneficial owners</w:t>
      </w:r>
      <w:r w:rsidR="006C6AA9">
        <w:rPr>
          <w:rFonts w:eastAsia="SimSun"/>
          <w:b/>
          <w:i/>
          <w:szCs w:val="22"/>
          <w:lang w:eastAsia="zh-CN"/>
        </w:rPr>
        <w:t xml:space="preserve">. </w:t>
      </w:r>
      <w:r w:rsidR="007F46A5">
        <w:rPr>
          <w:rFonts w:eastAsia="SimSun"/>
          <w:b/>
          <w:i/>
          <w:szCs w:val="22"/>
          <w:lang w:eastAsia="zh-CN"/>
        </w:rPr>
        <w:t>Regulations on e</w:t>
      </w:r>
      <w:r w:rsidR="007F46A5" w:rsidRPr="007F46A5">
        <w:rPr>
          <w:rFonts w:eastAsia="SimSun"/>
          <w:b/>
          <w:i/>
          <w:szCs w:val="22"/>
          <w:lang w:eastAsia="zh-CN"/>
        </w:rPr>
        <w:t xml:space="preserve">nhanced due diligence measures </w:t>
      </w:r>
      <w:r w:rsidR="007F46A5">
        <w:rPr>
          <w:rFonts w:eastAsia="SimSun"/>
          <w:b/>
          <w:i/>
          <w:szCs w:val="22"/>
          <w:lang w:eastAsia="zh-CN"/>
        </w:rPr>
        <w:t xml:space="preserve">are welcome </w:t>
      </w:r>
      <w:r w:rsidR="007F46A5" w:rsidRPr="007F46A5">
        <w:rPr>
          <w:rFonts w:eastAsia="SimSun"/>
          <w:b/>
          <w:i/>
          <w:szCs w:val="22"/>
          <w:lang w:eastAsia="zh-CN"/>
        </w:rPr>
        <w:t xml:space="preserve">although they </w:t>
      </w:r>
      <w:r w:rsidR="00AB1037">
        <w:rPr>
          <w:rFonts w:eastAsia="SimSun"/>
          <w:b/>
          <w:i/>
          <w:szCs w:val="22"/>
          <w:lang w:eastAsia="zh-CN"/>
        </w:rPr>
        <w:t>were</w:t>
      </w:r>
      <w:r w:rsidR="007F46A5" w:rsidRPr="007F46A5">
        <w:rPr>
          <w:rFonts w:eastAsia="SimSun"/>
          <w:b/>
          <w:i/>
          <w:szCs w:val="22"/>
          <w:lang w:eastAsia="zh-CN"/>
        </w:rPr>
        <w:t xml:space="preserve"> not applicabl</w:t>
      </w:r>
      <w:r w:rsidR="007F46A5">
        <w:rPr>
          <w:rFonts w:eastAsia="SimSun"/>
          <w:b/>
          <w:i/>
          <w:szCs w:val="22"/>
          <w:lang w:eastAsia="zh-CN"/>
        </w:rPr>
        <w:t>e to all financial institutions</w:t>
      </w:r>
      <w:r w:rsidR="00AB1037">
        <w:rPr>
          <w:rFonts w:eastAsia="SimSun"/>
          <w:b/>
          <w:i/>
          <w:szCs w:val="22"/>
          <w:lang w:eastAsia="zh-CN"/>
        </w:rPr>
        <w:t xml:space="preserve"> at the time of the on-site visit</w:t>
      </w:r>
      <w:r w:rsidR="007F46A5" w:rsidRPr="007F46A5">
        <w:rPr>
          <w:rFonts w:eastAsia="SimSun"/>
          <w:b/>
          <w:i/>
          <w:szCs w:val="22"/>
          <w:lang w:eastAsia="zh-CN"/>
        </w:rPr>
        <w:t xml:space="preserve">. </w:t>
      </w:r>
    </w:p>
    <w:p w:rsidR="00022A55" w:rsidRPr="00022A55" w:rsidRDefault="00AE1E0C" w:rsidP="00022A55">
      <w:pPr>
        <w:tabs>
          <w:tab w:val="clear" w:pos="850"/>
          <w:tab w:val="clear" w:pos="1191"/>
          <w:tab w:val="clear" w:pos="1531"/>
        </w:tabs>
        <w:spacing w:after="120"/>
        <w:rPr>
          <w:rFonts w:eastAsia="SimSun"/>
          <w:b/>
          <w:i/>
          <w:szCs w:val="22"/>
          <w:lang w:eastAsia="zh-CN"/>
        </w:rPr>
      </w:pPr>
      <w:r>
        <w:rPr>
          <w:rFonts w:eastAsia="SimSun"/>
          <w:b/>
          <w:i/>
          <w:szCs w:val="22"/>
          <w:lang w:eastAsia="zh-CN"/>
        </w:rPr>
        <w:t xml:space="preserve">Under the </w:t>
      </w:r>
      <w:r w:rsidR="007F46A5" w:rsidRPr="007F46A5">
        <w:rPr>
          <w:rFonts w:eastAsia="SimSun"/>
          <w:b/>
          <w:i/>
          <w:szCs w:val="22"/>
          <w:lang w:eastAsia="zh-CN"/>
        </w:rPr>
        <w:t>AML</w:t>
      </w:r>
      <w:r w:rsidR="007F46A5">
        <w:rPr>
          <w:rFonts w:eastAsia="SimSun"/>
          <w:b/>
          <w:i/>
          <w:szCs w:val="22"/>
          <w:lang w:eastAsia="zh-CN"/>
        </w:rPr>
        <w:t>TFL</w:t>
      </w:r>
      <w:r w:rsidRPr="007F46A5">
        <w:rPr>
          <w:rFonts w:eastAsia="SimSun"/>
          <w:b/>
          <w:i/>
          <w:szCs w:val="22"/>
          <w:lang w:eastAsia="zh-CN"/>
        </w:rPr>
        <w:t xml:space="preserve">, </w:t>
      </w:r>
      <w:r>
        <w:rPr>
          <w:rFonts w:eastAsia="SimSun"/>
          <w:b/>
          <w:i/>
          <w:szCs w:val="22"/>
          <w:lang w:eastAsia="zh-CN"/>
        </w:rPr>
        <w:t xml:space="preserve">reporting entities are required to </w:t>
      </w:r>
      <w:r w:rsidRPr="00AE1E0C">
        <w:rPr>
          <w:rFonts w:eastAsia="SimSun"/>
          <w:b/>
          <w:i/>
          <w:szCs w:val="22"/>
          <w:lang w:eastAsia="zh-CN"/>
        </w:rPr>
        <w:t xml:space="preserve">implement </w:t>
      </w:r>
      <w:r>
        <w:rPr>
          <w:rFonts w:eastAsia="SimSun"/>
          <w:b/>
          <w:i/>
          <w:szCs w:val="22"/>
          <w:lang w:eastAsia="zh-CN"/>
        </w:rPr>
        <w:t xml:space="preserve">enhanced due diligence </w:t>
      </w:r>
      <w:r w:rsidRPr="00AE1E0C">
        <w:rPr>
          <w:rFonts w:eastAsia="SimSun"/>
          <w:b/>
          <w:i/>
          <w:szCs w:val="22"/>
          <w:lang w:eastAsia="zh-CN"/>
        </w:rPr>
        <w:t xml:space="preserve">for certain categories of customers and transactions, including when “an increased ML risk exists”. </w:t>
      </w:r>
      <w:r>
        <w:rPr>
          <w:rFonts w:eastAsia="SimSun"/>
          <w:b/>
          <w:i/>
          <w:szCs w:val="22"/>
          <w:lang w:eastAsia="zh-CN"/>
        </w:rPr>
        <w:t xml:space="preserve">The </w:t>
      </w:r>
      <w:r w:rsidRPr="00AE1E0C">
        <w:rPr>
          <w:rFonts w:eastAsia="SimSun"/>
          <w:b/>
          <w:i/>
          <w:szCs w:val="22"/>
          <w:lang w:eastAsia="zh-CN"/>
        </w:rPr>
        <w:t xml:space="preserve">FCMC </w:t>
      </w:r>
      <w:r>
        <w:rPr>
          <w:rFonts w:eastAsia="SimSun"/>
          <w:b/>
          <w:i/>
          <w:szCs w:val="22"/>
          <w:lang w:eastAsia="zh-CN"/>
        </w:rPr>
        <w:t xml:space="preserve">is the only </w:t>
      </w:r>
      <w:proofErr w:type="gramStart"/>
      <w:r>
        <w:rPr>
          <w:rFonts w:eastAsia="SimSun"/>
          <w:b/>
          <w:i/>
          <w:szCs w:val="22"/>
          <w:lang w:eastAsia="zh-CN"/>
        </w:rPr>
        <w:t xml:space="preserve">supervisor </w:t>
      </w:r>
      <w:r w:rsidR="001361F8">
        <w:rPr>
          <w:rFonts w:eastAsia="SimSun"/>
          <w:b/>
          <w:i/>
          <w:szCs w:val="22"/>
          <w:lang w:eastAsia="zh-CN"/>
        </w:rPr>
        <w:t>that have</w:t>
      </w:r>
      <w:proofErr w:type="gramEnd"/>
      <w:r w:rsidR="001361F8">
        <w:rPr>
          <w:rFonts w:eastAsia="SimSun"/>
          <w:b/>
          <w:i/>
          <w:szCs w:val="22"/>
          <w:lang w:eastAsia="zh-CN"/>
        </w:rPr>
        <w:t xml:space="preserve"> adopted </w:t>
      </w:r>
      <w:r>
        <w:rPr>
          <w:rFonts w:eastAsia="SimSun"/>
          <w:b/>
          <w:i/>
          <w:szCs w:val="22"/>
          <w:lang w:eastAsia="zh-CN"/>
        </w:rPr>
        <w:t xml:space="preserve">regulations to </w:t>
      </w:r>
      <w:r w:rsidR="001361F8">
        <w:rPr>
          <w:rFonts w:eastAsia="SimSun"/>
          <w:b/>
          <w:i/>
          <w:szCs w:val="22"/>
          <w:lang w:eastAsia="zh-CN"/>
        </w:rPr>
        <w:t xml:space="preserve">define </w:t>
      </w:r>
      <w:r w:rsidRPr="00AE1E0C">
        <w:rPr>
          <w:rFonts w:eastAsia="SimSun"/>
          <w:b/>
          <w:i/>
          <w:szCs w:val="22"/>
          <w:lang w:eastAsia="zh-CN"/>
        </w:rPr>
        <w:t xml:space="preserve">the categories of customers and transactions subject to such enhanced measures. </w:t>
      </w:r>
      <w:r>
        <w:rPr>
          <w:rFonts w:eastAsia="SimSun"/>
          <w:b/>
          <w:i/>
          <w:szCs w:val="22"/>
          <w:lang w:eastAsia="zh-CN"/>
        </w:rPr>
        <w:t xml:space="preserve">Equivalent regulations are not in force for </w:t>
      </w:r>
      <w:r w:rsidR="007F46A5" w:rsidRPr="007F46A5">
        <w:rPr>
          <w:rFonts w:eastAsia="SimSun"/>
          <w:b/>
          <w:i/>
          <w:szCs w:val="22"/>
          <w:lang w:eastAsia="zh-CN"/>
        </w:rPr>
        <w:t>non-financial entities including lawyers, accountants and auditors</w:t>
      </w:r>
      <w:r>
        <w:rPr>
          <w:rFonts w:eastAsia="SimSun"/>
          <w:b/>
          <w:i/>
          <w:szCs w:val="22"/>
          <w:lang w:eastAsia="zh-CN"/>
        </w:rPr>
        <w:t xml:space="preserve">. The lead examiners reiterate Phase 2 </w:t>
      </w:r>
      <w:r w:rsidRPr="00AE1E0C">
        <w:rPr>
          <w:rFonts w:eastAsia="SimSun"/>
          <w:b/>
          <w:i/>
          <w:szCs w:val="22"/>
          <w:lang w:eastAsia="zh-CN"/>
        </w:rPr>
        <w:t xml:space="preserve">Recommendation 8(b) </w:t>
      </w:r>
      <w:r>
        <w:rPr>
          <w:rFonts w:eastAsia="SimSun"/>
          <w:b/>
          <w:i/>
          <w:szCs w:val="22"/>
          <w:lang w:eastAsia="zh-CN"/>
        </w:rPr>
        <w:t>and recommen</w:t>
      </w:r>
      <w:r w:rsidRPr="00AE1E0C">
        <w:rPr>
          <w:rFonts w:eastAsia="SimSun"/>
          <w:b/>
          <w:i/>
          <w:szCs w:val="22"/>
          <w:lang w:eastAsia="zh-CN"/>
        </w:rPr>
        <w:t xml:space="preserve">d that Latvia require all </w:t>
      </w:r>
      <w:r w:rsidR="00022622">
        <w:rPr>
          <w:rFonts w:eastAsia="SimSun"/>
          <w:b/>
          <w:i/>
          <w:szCs w:val="22"/>
          <w:lang w:eastAsia="zh-CN"/>
        </w:rPr>
        <w:t>financial and no</w:t>
      </w:r>
      <w:r>
        <w:rPr>
          <w:rFonts w:eastAsia="SimSun"/>
          <w:b/>
          <w:i/>
          <w:szCs w:val="22"/>
          <w:lang w:eastAsia="zh-CN"/>
        </w:rPr>
        <w:t>n-financial entities</w:t>
      </w:r>
      <w:r w:rsidRPr="00AE1E0C">
        <w:rPr>
          <w:rFonts w:eastAsia="SimSun"/>
          <w:b/>
          <w:i/>
          <w:szCs w:val="22"/>
          <w:lang w:eastAsia="zh-CN"/>
        </w:rPr>
        <w:t xml:space="preserve"> to apply </w:t>
      </w:r>
      <w:r>
        <w:rPr>
          <w:rFonts w:eastAsia="SimSun"/>
          <w:b/>
          <w:i/>
          <w:szCs w:val="22"/>
          <w:lang w:eastAsia="zh-CN"/>
        </w:rPr>
        <w:t xml:space="preserve">enhanced due diligence </w:t>
      </w:r>
      <w:r w:rsidRPr="00AE1E0C">
        <w:rPr>
          <w:rFonts w:eastAsia="SimSun"/>
          <w:b/>
          <w:i/>
          <w:szCs w:val="22"/>
          <w:lang w:eastAsia="zh-CN"/>
        </w:rPr>
        <w:t xml:space="preserve">and other additional AML measures </w:t>
      </w:r>
      <w:r w:rsidR="00DC219C">
        <w:rPr>
          <w:rFonts w:eastAsia="SimSun"/>
          <w:b/>
          <w:i/>
          <w:szCs w:val="22"/>
          <w:lang w:eastAsia="zh-CN"/>
        </w:rPr>
        <w:t xml:space="preserve">on customers and transactions that </w:t>
      </w:r>
      <w:r w:rsidR="00115BD3">
        <w:rPr>
          <w:rFonts w:eastAsia="SimSun"/>
          <w:b/>
          <w:i/>
          <w:szCs w:val="22"/>
          <w:lang w:eastAsia="zh-CN"/>
        </w:rPr>
        <w:t>represent high corruption-r</w:t>
      </w:r>
      <w:r w:rsidR="006C6AA9" w:rsidRPr="006C6AA9">
        <w:rPr>
          <w:rFonts w:eastAsia="SimSun"/>
          <w:b/>
          <w:i/>
          <w:szCs w:val="22"/>
          <w:lang w:eastAsia="zh-CN"/>
        </w:rPr>
        <w:t xml:space="preserve">elated </w:t>
      </w:r>
      <w:r w:rsidR="00115BD3">
        <w:rPr>
          <w:rFonts w:eastAsia="SimSun"/>
          <w:b/>
          <w:i/>
          <w:szCs w:val="22"/>
          <w:lang w:eastAsia="zh-CN"/>
        </w:rPr>
        <w:t xml:space="preserve">ML risks, </w:t>
      </w:r>
      <w:r w:rsidR="00115BD3" w:rsidRPr="00CC7418">
        <w:rPr>
          <w:rFonts w:eastAsia="SimSun"/>
          <w:b/>
          <w:i/>
          <w:szCs w:val="22"/>
          <w:lang w:eastAsia="zh-CN"/>
        </w:rPr>
        <w:t>including</w:t>
      </w:r>
      <w:r w:rsidR="00343E01" w:rsidRPr="00CC7418">
        <w:rPr>
          <w:rFonts w:eastAsia="SimSun"/>
          <w:b/>
          <w:i/>
          <w:szCs w:val="22"/>
          <w:lang w:eastAsia="zh-CN"/>
        </w:rPr>
        <w:t xml:space="preserve"> </w:t>
      </w:r>
      <w:r w:rsidR="004017F7" w:rsidRPr="00CC7418">
        <w:rPr>
          <w:rFonts w:eastAsia="SimSun"/>
          <w:b/>
          <w:i/>
          <w:szCs w:val="22"/>
          <w:lang w:eastAsia="zh-CN"/>
        </w:rPr>
        <w:t xml:space="preserve">business with </w:t>
      </w:r>
      <w:r w:rsidR="006B4564" w:rsidRPr="00CC7418">
        <w:rPr>
          <w:rFonts w:eastAsia="SimSun"/>
          <w:b/>
          <w:i/>
          <w:szCs w:val="22"/>
          <w:lang w:eastAsia="zh-CN"/>
        </w:rPr>
        <w:t xml:space="preserve">shell </w:t>
      </w:r>
      <w:r w:rsidR="00DD0A1F" w:rsidRPr="00CC7418">
        <w:rPr>
          <w:rFonts w:eastAsia="SimSun"/>
          <w:b/>
          <w:i/>
          <w:szCs w:val="22"/>
          <w:lang w:eastAsia="zh-CN"/>
        </w:rPr>
        <w:t>companies</w:t>
      </w:r>
      <w:r w:rsidR="00DD0A1F">
        <w:rPr>
          <w:rFonts w:eastAsia="SimSun"/>
          <w:b/>
          <w:i/>
          <w:szCs w:val="22"/>
          <w:lang w:eastAsia="zh-CN"/>
        </w:rPr>
        <w:t xml:space="preserve">. </w:t>
      </w:r>
      <w:r w:rsidR="00115BD3">
        <w:rPr>
          <w:rFonts w:eastAsia="SimSun"/>
          <w:b/>
          <w:i/>
          <w:szCs w:val="22"/>
          <w:lang w:eastAsia="zh-CN"/>
        </w:rPr>
        <w:t>The</w:t>
      </w:r>
      <w:r w:rsidR="00022622">
        <w:rPr>
          <w:rFonts w:eastAsia="SimSun"/>
          <w:b/>
          <w:i/>
          <w:szCs w:val="22"/>
          <w:lang w:eastAsia="zh-CN"/>
        </w:rPr>
        <w:t xml:space="preserve"> lead examiners</w:t>
      </w:r>
      <w:r w:rsidR="00115BD3">
        <w:rPr>
          <w:rFonts w:eastAsia="SimSun"/>
          <w:b/>
          <w:i/>
          <w:szCs w:val="22"/>
          <w:lang w:eastAsia="zh-CN"/>
        </w:rPr>
        <w:t xml:space="preserve"> also recommend that </w:t>
      </w:r>
      <w:r w:rsidR="00BB2CD9">
        <w:rPr>
          <w:rFonts w:eastAsia="SimSun"/>
          <w:b/>
          <w:i/>
          <w:szCs w:val="22"/>
          <w:lang w:eastAsia="zh-CN"/>
        </w:rPr>
        <w:t xml:space="preserve">Latvia ensure that the ML risk criteria that dictate the application of </w:t>
      </w:r>
      <w:r w:rsidR="00BB2CD9">
        <w:rPr>
          <w:rFonts w:eastAsia="SimSun"/>
          <w:b/>
          <w:i/>
          <w:szCs w:val="22"/>
          <w:lang w:eastAsia="zh-CN"/>
        </w:rPr>
        <w:lastRenderedPageBreak/>
        <w:t>enhanced d</w:t>
      </w:r>
      <w:r w:rsidR="00115BD3">
        <w:rPr>
          <w:rFonts w:eastAsia="SimSun"/>
          <w:b/>
          <w:i/>
          <w:szCs w:val="22"/>
          <w:lang w:eastAsia="zh-CN"/>
        </w:rPr>
        <w:t xml:space="preserve">ue </w:t>
      </w:r>
      <w:r w:rsidR="00BB2CD9">
        <w:rPr>
          <w:rFonts w:eastAsia="SimSun"/>
          <w:b/>
          <w:i/>
          <w:szCs w:val="22"/>
          <w:lang w:eastAsia="zh-CN"/>
        </w:rPr>
        <w:t>d</w:t>
      </w:r>
      <w:r w:rsidR="00115BD3">
        <w:rPr>
          <w:rFonts w:eastAsia="SimSun"/>
          <w:b/>
          <w:i/>
          <w:szCs w:val="22"/>
          <w:lang w:eastAsia="zh-CN"/>
        </w:rPr>
        <w:t xml:space="preserve">iligence </w:t>
      </w:r>
      <w:r w:rsidR="00BB2CD9">
        <w:rPr>
          <w:rFonts w:eastAsia="SimSun"/>
          <w:b/>
          <w:i/>
          <w:szCs w:val="22"/>
          <w:lang w:eastAsia="zh-CN"/>
        </w:rPr>
        <w:t>measures are</w:t>
      </w:r>
      <w:r w:rsidR="00115BD3">
        <w:rPr>
          <w:rFonts w:eastAsia="SimSun"/>
          <w:b/>
          <w:i/>
          <w:szCs w:val="22"/>
          <w:lang w:eastAsia="zh-CN"/>
        </w:rPr>
        <w:t xml:space="preserve"> updated on a regular basis, </w:t>
      </w:r>
      <w:r w:rsidR="00507DEB">
        <w:rPr>
          <w:rFonts w:eastAsia="SimSun"/>
          <w:b/>
          <w:i/>
          <w:szCs w:val="22"/>
          <w:lang w:eastAsia="zh-CN"/>
        </w:rPr>
        <w:t>using</w:t>
      </w:r>
      <w:r w:rsidR="00115BD3">
        <w:rPr>
          <w:rFonts w:eastAsia="SimSun"/>
          <w:b/>
          <w:i/>
          <w:szCs w:val="22"/>
          <w:lang w:eastAsia="zh-CN"/>
        </w:rPr>
        <w:t xml:space="preserve"> Latvia’s </w:t>
      </w:r>
      <w:r w:rsidR="00D955E2">
        <w:rPr>
          <w:rFonts w:eastAsia="SimSun"/>
          <w:b/>
          <w:i/>
          <w:szCs w:val="22"/>
          <w:lang w:eastAsia="zh-CN"/>
        </w:rPr>
        <w:t>N</w:t>
      </w:r>
      <w:r w:rsidR="00507DEB">
        <w:rPr>
          <w:rFonts w:eastAsia="SimSun"/>
          <w:b/>
          <w:i/>
          <w:szCs w:val="22"/>
          <w:lang w:eastAsia="zh-CN"/>
        </w:rPr>
        <w:t xml:space="preserve">ational </w:t>
      </w:r>
      <w:r w:rsidR="00D955E2">
        <w:rPr>
          <w:rFonts w:eastAsia="SimSun"/>
          <w:b/>
          <w:i/>
          <w:szCs w:val="22"/>
          <w:lang w:eastAsia="zh-CN"/>
        </w:rPr>
        <w:t>R</w:t>
      </w:r>
      <w:r w:rsidR="00507DEB">
        <w:rPr>
          <w:rFonts w:eastAsia="SimSun"/>
          <w:b/>
          <w:i/>
          <w:szCs w:val="22"/>
          <w:lang w:eastAsia="zh-CN"/>
        </w:rPr>
        <w:t xml:space="preserve">isk </w:t>
      </w:r>
      <w:r w:rsidR="00D955E2">
        <w:rPr>
          <w:rFonts w:eastAsia="SimSun"/>
          <w:b/>
          <w:i/>
          <w:szCs w:val="22"/>
          <w:lang w:eastAsia="zh-CN"/>
        </w:rPr>
        <w:t>A</w:t>
      </w:r>
      <w:r w:rsidR="00507DEB">
        <w:rPr>
          <w:rFonts w:eastAsia="SimSun"/>
          <w:b/>
          <w:i/>
          <w:szCs w:val="22"/>
          <w:lang w:eastAsia="zh-CN"/>
        </w:rPr>
        <w:t>ssessment as a source of information to identify customers and transactions that pose ML risks</w:t>
      </w:r>
      <w:r w:rsidR="00115BD3">
        <w:rPr>
          <w:rFonts w:eastAsia="SimSun"/>
          <w:b/>
          <w:i/>
          <w:szCs w:val="22"/>
          <w:lang w:eastAsia="zh-CN"/>
        </w:rPr>
        <w:t>.</w:t>
      </w:r>
    </w:p>
    <w:p w:rsidR="009F44D0" w:rsidRPr="004A5350" w:rsidRDefault="009F44D0" w:rsidP="009F44D0">
      <w:pPr>
        <w:keepNext/>
        <w:keepLines/>
        <w:spacing w:before="240" w:after="120"/>
        <w:ind w:right="680"/>
        <w:jc w:val="left"/>
        <w:outlineLvl w:val="2"/>
        <w:rPr>
          <w:b/>
          <w:bCs/>
          <w:i/>
          <w:iCs/>
          <w:color w:val="262626"/>
          <w:sz w:val="24"/>
        </w:rPr>
      </w:pPr>
      <w:r w:rsidRPr="004A5350">
        <w:rPr>
          <w:b/>
          <w:bCs/>
          <w:i/>
          <w:iCs/>
          <w:color w:val="262626"/>
          <w:sz w:val="24"/>
        </w:rPr>
        <w:t xml:space="preserve">Ensuring compliance by regulated entities </w:t>
      </w:r>
    </w:p>
    <w:p w:rsidR="00256231" w:rsidRDefault="0023393C" w:rsidP="00E1214C">
      <w:pPr>
        <w:pStyle w:val="Para"/>
      </w:pPr>
      <w:r>
        <w:t xml:space="preserve">The </w:t>
      </w:r>
      <w:r w:rsidR="009F44D0" w:rsidRPr="004A5350">
        <w:t xml:space="preserve">AMLTFL designates various government agencies as supervisors to ensure that the regulated entities comply with their obligations, including those related to customer due diligence and transaction reporting. The FCMC is one of the most important regulators, covering </w:t>
      </w:r>
      <w:r w:rsidR="009F44D0" w:rsidRPr="004A5350">
        <w:rPr>
          <w:i/>
        </w:rPr>
        <w:t xml:space="preserve">inter alia </w:t>
      </w:r>
      <w:r w:rsidR="009F44D0" w:rsidRPr="004A5350">
        <w:t>credit institutions (</w:t>
      </w:r>
      <w:r w:rsidR="009F44D0" w:rsidRPr="004A5350">
        <w:rPr>
          <w:i/>
        </w:rPr>
        <w:t>i.e. </w:t>
      </w:r>
      <w:r w:rsidR="009F44D0" w:rsidRPr="004A5350">
        <w:t xml:space="preserve">banks), </w:t>
      </w:r>
      <w:proofErr w:type="gramStart"/>
      <w:r w:rsidR="009F44D0" w:rsidRPr="004A5350">
        <w:t>insurance</w:t>
      </w:r>
      <w:proofErr w:type="gramEnd"/>
      <w:r w:rsidR="009F44D0" w:rsidRPr="004A5350">
        <w:t xml:space="preserve"> companies</w:t>
      </w:r>
      <w:r w:rsidR="00B45832" w:rsidRPr="00B45832">
        <w:rPr>
          <w:rFonts w:eastAsiaTheme="minorHAnsi"/>
          <w:lang w:eastAsia="en-US"/>
        </w:rPr>
        <w:t xml:space="preserve"> </w:t>
      </w:r>
      <w:r w:rsidR="00B45832" w:rsidRPr="00B45832">
        <w:t>providing life insurance services</w:t>
      </w:r>
      <w:r w:rsidR="009F44D0" w:rsidRPr="004A5350">
        <w:t xml:space="preserve">, pension funds, and investment managers. In </w:t>
      </w:r>
      <w:r w:rsidR="009F44D0" w:rsidRPr="00256231">
        <w:t xml:space="preserve">Phase 2, </w:t>
      </w:r>
      <w:r w:rsidR="002F1FD7">
        <w:t xml:space="preserve">the Working Group </w:t>
      </w:r>
      <w:r w:rsidR="00256231" w:rsidRPr="00256231">
        <w:t xml:space="preserve">was seriously concerned that many Latvian banks did not comply with the AMLTFL and that Latvian authorities had made insufficient efforts to enforce compliance. </w:t>
      </w:r>
      <w:r w:rsidR="00256231">
        <w:t xml:space="preserve">The WGB </w:t>
      </w:r>
      <w:r w:rsidR="00256231" w:rsidRPr="00256231">
        <w:t>recommended that Latvia take steps to ensure compliance with the AMLTFL. R</w:t>
      </w:r>
      <w:r w:rsidR="009F44D0" w:rsidRPr="00256231">
        <w:t xml:space="preserve">ecommendation 8(d) </w:t>
      </w:r>
      <w:r w:rsidR="00256231">
        <w:t xml:space="preserve">was deemed </w:t>
      </w:r>
      <w:r w:rsidR="009F44D0" w:rsidRPr="004A5350">
        <w:t xml:space="preserve">partially implemented </w:t>
      </w:r>
      <w:r w:rsidR="00256231">
        <w:t>in October 2017</w:t>
      </w:r>
      <w:r w:rsidR="00BB2CD9">
        <w:t xml:space="preserve"> and c</w:t>
      </w:r>
      <w:r w:rsidR="00256231">
        <w:t>oncerns expressed by the WGB in Phase 2 are re</w:t>
      </w:r>
      <w:r>
        <w:t xml:space="preserve">iterated </w:t>
      </w:r>
      <w:r w:rsidR="00256231">
        <w:t xml:space="preserve">in this report. </w:t>
      </w:r>
    </w:p>
    <w:p w:rsidR="00256231" w:rsidRDefault="00FD0B06" w:rsidP="00FD0B06">
      <w:pPr>
        <w:tabs>
          <w:tab w:val="clear" w:pos="850"/>
          <w:tab w:val="clear" w:pos="1191"/>
          <w:tab w:val="clear" w:pos="1531"/>
        </w:tabs>
        <w:spacing w:after="120"/>
        <w:ind w:firstLine="680"/>
        <w:rPr>
          <w:rFonts w:eastAsia="SimSun"/>
          <w:i/>
          <w:szCs w:val="22"/>
          <w:lang w:eastAsia="zh-CN"/>
        </w:rPr>
      </w:pPr>
      <w:r>
        <w:rPr>
          <w:rFonts w:eastAsia="SimSun"/>
          <w:i/>
          <w:szCs w:val="22"/>
          <w:lang w:eastAsia="zh-CN"/>
        </w:rPr>
        <w:t>(</w:t>
      </w:r>
      <w:proofErr w:type="spellStart"/>
      <w:r>
        <w:rPr>
          <w:rFonts w:eastAsia="SimSun"/>
          <w:i/>
          <w:szCs w:val="22"/>
          <w:lang w:eastAsia="zh-CN"/>
        </w:rPr>
        <w:t>i</w:t>
      </w:r>
      <w:proofErr w:type="spellEnd"/>
      <w:r>
        <w:rPr>
          <w:rFonts w:eastAsia="SimSun"/>
          <w:i/>
          <w:szCs w:val="22"/>
          <w:lang w:eastAsia="zh-CN"/>
        </w:rPr>
        <w:t xml:space="preserve">) </w:t>
      </w:r>
      <w:r w:rsidR="00256231" w:rsidRPr="00256231">
        <w:rPr>
          <w:rFonts w:eastAsia="SimSun"/>
          <w:i/>
          <w:szCs w:val="22"/>
          <w:lang w:eastAsia="zh-CN"/>
        </w:rPr>
        <w:t xml:space="preserve">FCMC’s resources </w:t>
      </w:r>
    </w:p>
    <w:p w:rsidR="009F44D0" w:rsidRDefault="009F44D0" w:rsidP="00E1214C">
      <w:pPr>
        <w:pStyle w:val="Para"/>
      </w:pPr>
      <w:r w:rsidRPr="004A5350">
        <w:t>In o</w:t>
      </w:r>
      <w:r w:rsidR="006E41C5">
        <w:t>rder to increase the supervisory</w:t>
      </w:r>
      <w:r w:rsidRPr="004A5350">
        <w:t xml:space="preserve"> capacity and efficiency of its AML/C</w:t>
      </w:r>
      <w:r w:rsidR="00D54B5B">
        <w:t>FT</w:t>
      </w:r>
      <w:r w:rsidRPr="004A5350">
        <w:t xml:space="preserve"> operations, the FCMC </w:t>
      </w:r>
      <w:r w:rsidR="00890814">
        <w:t xml:space="preserve">explained that it has </w:t>
      </w:r>
      <w:r w:rsidRPr="004A5350">
        <w:t>restructured its Financial Integrity Division in 2016 into a Comp</w:t>
      </w:r>
      <w:r w:rsidR="00CC7418">
        <w:t>liance Control Department (CCD)</w:t>
      </w:r>
      <w:r w:rsidRPr="004A5350">
        <w:t xml:space="preserve">. The number of staff employed in </w:t>
      </w:r>
      <w:r w:rsidR="00BC4C17">
        <w:t>the CCD</w:t>
      </w:r>
      <w:r w:rsidR="006E41C5">
        <w:t xml:space="preserve"> reached </w:t>
      </w:r>
      <w:r w:rsidRPr="004A5350">
        <w:t xml:space="preserve">20 </w:t>
      </w:r>
      <w:r w:rsidR="00BC4C17">
        <w:t xml:space="preserve">in 2018 although only </w:t>
      </w:r>
      <w:r w:rsidR="008251D5">
        <w:t xml:space="preserve">10 </w:t>
      </w:r>
      <w:r w:rsidR="00BC4C17">
        <w:t>of these experts conduct AML/CFT on-site inspections of 2</w:t>
      </w:r>
      <w:r w:rsidR="008251D5">
        <w:t>0</w:t>
      </w:r>
      <w:r w:rsidR="00BC4C17">
        <w:t xml:space="preserve"> Latvian banks </w:t>
      </w:r>
      <w:r w:rsidRPr="004A5350">
        <w:t>(</w:t>
      </w:r>
      <w:r w:rsidR="00BC4C17">
        <w:t xml:space="preserve">in 2016, there were 4 AML/CFT inspectors for 27 banks). According to the authorities, </w:t>
      </w:r>
      <w:r w:rsidRPr="004A5350">
        <w:t xml:space="preserve">4 additional </w:t>
      </w:r>
      <w:r w:rsidR="00037ABE">
        <w:t xml:space="preserve">temporary staff </w:t>
      </w:r>
      <w:proofErr w:type="gramStart"/>
      <w:r w:rsidRPr="004A5350">
        <w:t>have</w:t>
      </w:r>
      <w:proofErr w:type="gramEnd"/>
      <w:r w:rsidRPr="004A5350">
        <w:t xml:space="preserve"> been assigned </w:t>
      </w:r>
      <w:r w:rsidR="00037ABE">
        <w:t>to</w:t>
      </w:r>
      <w:r w:rsidRPr="004A5350">
        <w:t xml:space="preserve"> AML/C</w:t>
      </w:r>
      <w:r w:rsidR="00D54B5B">
        <w:t>FT</w:t>
      </w:r>
      <w:r w:rsidRPr="004A5350">
        <w:t xml:space="preserve"> inspections </w:t>
      </w:r>
      <w:r w:rsidR="00037ABE">
        <w:t>since</w:t>
      </w:r>
      <w:r w:rsidRPr="004A5350">
        <w:t xml:space="preserve"> </w:t>
      </w:r>
      <w:r w:rsidR="00037ABE">
        <w:t xml:space="preserve">1 January 2019. </w:t>
      </w:r>
      <w:r w:rsidR="00865660" w:rsidRPr="00865660">
        <w:t>In 2012, 4% of the FCMC’s total staff was dedicated to AML/CFT compliance. This figures amounted to 11% in 2018.</w:t>
      </w:r>
      <w:r w:rsidR="00890814" w:rsidRPr="00890814">
        <w:t xml:space="preserve"> </w:t>
      </w:r>
      <w:r w:rsidR="009D0219">
        <w:t>The authorities stated that i</w:t>
      </w:r>
      <w:r w:rsidR="009D0219" w:rsidRPr="008251D5">
        <w:t>n February 2019</w:t>
      </w:r>
      <w:r w:rsidR="009D0219">
        <w:t>,</w:t>
      </w:r>
      <w:r w:rsidR="009D0219" w:rsidRPr="008251D5">
        <w:t xml:space="preserve"> 3 additional staff positions were opened in the C</w:t>
      </w:r>
      <w:r w:rsidR="009D0219">
        <w:t xml:space="preserve">CD </w:t>
      </w:r>
      <w:r w:rsidR="009D0219" w:rsidRPr="008251D5">
        <w:t xml:space="preserve">followed by the decision in May </w:t>
      </w:r>
      <w:r w:rsidR="009D0219">
        <w:t xml:space="preserve">2019 </w:t>
      </w:r>
      <w:r w:rsidR="009D0219" w:rsidRPr="008251D5">
        <w:t xml:space="preserve">to open </w:t>
      </w:r>
      <w:proofErr w:type="gramStart"/>
      <w:r w:rsidR="009D0219" w:rsidRPr="008251D5">
        <w:t>another 5 staff positions</w:t>
      </w:r>
      <w:proofErr w:type="gramEnd"/>
      <w:r w:rsidR="009D0219">
        <w:t>.</w:t>
      </w:r>
      <w:r w:rsidR="009D0219" w:rsidRPr="00CD2659">
        <w:t xml:space="preserve"> </w:t>
      </w:r>
      <w:r w:rsidR="009D0219" w:rsidRPr="00B45B86">
        <w:t>In order to increase the presence in high</w:t>
      </w:r>
      <w:r w:rsidR="009D0219">
        <w:t>-</w:t>
      </w:r>
      <w:r w:rsidR="009D0219" w:rsidRPr="00B45B86">
        <w:t>risk banks, eight positions were opened in the CCD totalling 28 employees in September 2019</w:t>
      </w:r>
      <w:r w:rsidR="009D0219">
        <w:t>.T</w:t>
      </w:r>
      <w:r w:rsidR="00890814">
        <w:t>his represent</w:t>
      </w:r>
      <w:r w:rsidR="005D2C5D">
        <w:t>s</w:t>
      </w:r>
      <w:r w:rsidR="00890814">
        <w:t xml:space="preserve"> a positive </w:t>
      </w:r>
      <w:r w:rsidR="009D0219">
        <w:t>development especially given that t</w:t>
      </w:r>
      <w:r w:rsidR="0023393C">
        <w:t xml:space="preserve">he </w:t>
      </w:r>
      <w:r w:rsidR="0041066E">
        <w:t xml:space="preserve">FCMC’s lack of human resources </w:t>
      </w:r>
      <w:r w:rsidR="007346E6">
        <w:t xml:space="preserve">was acknowledged </w:t>
      </w:r>
      <w:r w:rsidR="0023393C">
        <w:t xml:space="preserve">during </w:t>
      </w:r>
      <w:r w:rsidR="007346E6">
        <w:t>the on-site visit by several representatives of the banking sector.</w:t>
      </w:r>
      <w:r w:rsidR="00D54B5B">
        <w:t xml:space="preserve"> </w:t>
      </w:r>
      <w:r w:rsidR="003F3E2D">
        <w:t xml:space="preserve">The Working Group is of the view that the FCMC should regularly review </w:t>
      </w:r>
      <w:r w:rsidR="00B77DB7">
        <w:t xml:space="preserve">the adequacy of </w:t>
      </w:r>
      <w:r w:rsidR="003F3E2D">
        <w:t xml:space="preserve">its resources. </w:t>
      </w:r>
    </w:p>
    <w:p w:rsidR="009B358D" w:rsidRDefault="00FD0B06" w:rsidP="00FD0B06">
      <w:pPr>
        <w:tabs>
          <w:tab w:val="clear" w:pos="850"/>
          <w:tab w:val="clear" w:pos="1191"/>
          <w:tab w:val="clear" w:pos="1531"/>
        </w:tabs>
        <w:spacing w:after="120"/>
        <w:ind w:left="680"/>
        <w:rPr>
          <w:rFonts w:eastAsia="SimSun"/>
          <w:szCs w:val="22"/>
          <w:lang w:eastAsia="zh-CN"/>
        </w:rPr>
      </w:pPr>
      <w:r>
        <w:rPr>
          <w:rFonts w:eastAsia="SimSun"/>
          <w:i/>
          <w:szCs w:val="22"/>
          <w:lang w:eastAsia="zh-CN"/>
        </w:rPr>
        <w:t xml:space="preserve">(ii) </w:t>
      </w:r>
      <w:r w:rsidR="009F44D0" w:rsidRPr="004A5350">
        <w:rPr>
          <w:rFonts w:eastAsia="SimSun"/>
          <w:i/>
          <w:szCs w:val="22"/>
          <w:lang w:eastAsia="zh-CN"/>
        </w:rPr>
        <w:t>Ensuring that on-site inspections are conducted at a frequency that is commensurate with ML risks</w:t>
      </w:r>
      <w:r w:rsidR="002A69E7">
        <w:rPr>
          <w:rFonts w:eastAsia="SimSun"/>
          <w:i/>
          <w:szCs w:val="22"/>
          <w:lang w:eastAsia="zh-CN"/>
        </w:rPr>
        <w:t xml:space="preserve">, with priority given to inspections of </w:t>
      </w:r>
      <w:r w:rsidR="002A69E7" w:rsidRPr="002A69E7">
        <w:rPr>
          <w:rFonts w:eastAsia="SimSun"/>
          <w:i/>
          <w:szCs w:val="22"/>
          <w:lang w:eastAsia="zh-CN"/>
        </w:rPr>
        <w:t xml:space="preserve">banks that specialise in non-resident </w:t>
      </w:r>
      <w:r w:rsidR="00C16F93">
        <w:rPr>
          <w:rFonts w:eastAsia="SimSun"/>
          <w:i/>
          <w:szCs w:val="22"/>
          <w:lang w:eastAsia="zh-CN"/>
        </w:rPr>
        <w:t xml:space="preserve">business </w:t>
      </w:r>
    </w:p>
    <w:p w:rsidR="00697D54" w:rsidRDefault="0023393C" w:rsidP="00E1214C">
      <w:pPr>
        <w:pStyle w:val="Para"/>
      </w:pPr>
      <w:r>
        <w:t xml:space="preserve">The </w:t>
      </w:r>
      <w:r w:rsidR="009F44D0" w:rsidRPr="004A5350">
        <w:t>FCMC organi</w:t>
      </w:r>
      <w:r w:rsidR="00FD113D">
        <w:t>s</w:t>
      </w:r>
      <w:r w:rsidR="009F44D0" w:rsidRPr="004A5350">
        <w:t xml:space="preserve">es </w:t>
      </w:r>
      <w:r w:rsidR="001E354A">
        <w:t xml:space="preserve">on-site </w:t>
      </w:r>
      <w:r w:rsidR="009F44D0" w:rsidRPr="004A5350">
        <w:t xml:space="preserve">AML/CFT supervision using a risk based approach </w:t>
      </w:r>
      <w:r w:rsidR="00FD113D" w:rsidRPr="004A5350">
        <w:t>grounded</w:t>
      </w:r>
      <w:r w:rsidR="009F44D0" w:rsidRPr="004A5350">
        <w:t xml:space="preserve"> on its knowledge of risks in the financial sector. It has divided </w:t>
      </w:r>
      <w:r w:rsidR="00FD113D">
        <w:t xml:space="preserve">financial institutions </w:t>
      </w:r>
      <w:r w:rsidR="009F44D0" w:rsidRPr="004A5350">
        <w:t xml:space="preserve">into four risk groups using client, product, geographic and other risk criteria. </w:t>
      </w:r>
      <w:r w:rsidR="006E41C5">
        <w:t xml:space="preserve">As per </w:t>
      </w:r>
      <w:r>
        <w:t xml:space="preserve">the </w:t>
      </w:r>
      <w:r w:rsidR="001E354A" w:rsidRPr="001E354A">
        <w:t>FCMC</w:t>
      </w:r>
      <w:r w:rsidR="006E41C5">
        <w:t>’s</w:t>
      </w:r>
      <w:r w:rsidR="001E354A" w:rsidRPr="001E354A">
        <w:t xml:space="preserve"> Regulations</w:t>
      </w:r>
      <w:r w:rsidR="001E354A">
        <w:t xml:space="preserve">, banks are </w:t>
      </w:r>
      <w:r w:rsidR="006E41C5">
        <w:t xml:space="preserve">required </w:t>
      </w:r>
      <w:r w:rsidR="001E354A" w:rsidRPr="001E354A">
        <w:t>to submit a quarterly report on the characteristi</w:t>
      </w:r>
      <w:r w:rsidR="001E354A">
        <w:t xml:space="preserve">cs of their ML/FT risk exposure. </w:t>
      </w:r>
      <w:r w:rsidR="006E41C5" w:rsidRPr="006E41C5">
        <w:t>Off</w:t>
      </w:r>
      <w:r w:rsidR="005D2C5D">
        <w:t>-</w:t>
      </w:r>
      <w:r w:rsidR="006E41C5" w:rsidRPr="006E41C5">
        <w:t xml:space="preserve">site examinations target pre-defined factors of compliance (e.g. UBOs, PEPs, etc.). </w:t>
      </w:r>
      <w:r w:rsidR="00697D54" w:rsidRPr="00697D54">
        <w:t>In addition to the on</w:t>
      </w:r>
      <w:r>
        <w:t>-</w:t>
      </w:r>
      <w:r w:rsidR="00697D54" w:rsidRPr="00697D54">
        <w:t>site and off-site inspections, the FCMC uses a variety of other supervisory tools</w:t>
      </w:r>
      <w:r>
        <w:t>,</w:t>
      </w:r>
      <w:r w:rsidR="00697D54" w:rsidRPr="00697D54">
        <w:t xml:space="preserve"> such as regular reports on risk exposure, payment flows, </w:t>
      </w:r>
      <w:r w:rsidR="00697D54" w:rsidRPr="00697D54">
        <w:rPr>
          <w:i/>
          <w:iCs/>
        </w:rPr>
        <w:t xml:space="preserve">ad hoc </w:t>
      </w:r>
      <w:r w:rsidR="00697D54" w:rsidRPr="00697D54">
        <w:t xml:space="preserve">inquiries, etc. to monitor the activities and risks relating to banks and </w:t>
      </w:r>
      <w:r w:rsidR="002D4049">
        <w:t xml:space="preserve">to </w:t>
      </w:r>
      <w:r w:rsidR="00697D54" w:rsidRPr="00697D54">
        <w:t xml:space="preserve">detect potential AML/CFT breaches. An example of innovation by the FCMC is the requirement for all banks to define </w:t>
      </w:r>
      <w:r w:rsidR="00CC7418">
        <w:t xml:space="preserve">and report </w:t>
      </w:r>
      <w:r w:rsidR="00697D54" w:rsidRPr="00697D54">
        <w:t>“reportable schemes”</w:t>
      </w:r>
      <w:r w:rsidR="002D4049">
        <w:t>,</w:t>
      </w:r>
      <w:r w:rsidR="00697D54" w:rsidRPr="00697D54">
        <w:t xml:space="preserve"> w</w:t>
      </w:r>
      <w:r w:rsidR="00CC7418">
        <w:t xml:space="preserve">hich are required to be tied </w:t>
      </w:r>
      <w:r w:rsidR="00697D54" w:rsidRPr="00697D54">
        <w:t xml:space="preserve">to their risk assessments. </w:t>
      </w:r>
      <w:r w:rsidR="00CC7418">
        <w:t>This information</w:t>
      </w:r>
      <w:r w:rsidR="00697D54" w:rsidRPr="00697D54">
        <w:t xml:space="preserve"> enables the FCMC to identify potential ML</w:t>
      </w:r>
      <w:r w:rsidR="00CC7418">
        <w:t xml:space="preserve"> in the financial sector and can help prioritising </w:t>
      </w:r>
      <w:r w:rsidR="00697D54" w:rsidRPr="00697D54">
        <w:t>supervisory measures</w:t>
      </w:r>
      <w:r w:rsidR="00697D54">
        <w:t xml:space="preserve">. </w:t>
      </w:r>
    </w:p>
    <w:p w:rsidR="009F44D0" w:rsidRDefault="0094182C" w:rsidP="00E1214C">
      <w:pPr>
        <w:pStyle w:val="Para"/>
        <w:rPr>
          <w:szCs w:val="22"/>
        </w:rPr>
      </w:pPr>
      <w:r w:rsidRPr="0094182C">
        <w:t xml:space="preserve">Figures provided by Latvia show that the volume of AML/CFT inspections has remained </w:t>
      </w:r>
      <w:r w:rsidR="002D4049">
        <w:t>constant overall</w:t>
      </w:r>
      <w:r w:rsidRPr="0094182C">
        <w:t>: from 2013 to 2015, 44 banks were subject to AML/CFT inspections (on</w:t>
      </w:r>
      <w:r w:rsidR="001E354A">
        <w:t>-site</w:t>
      </w:r>
      <w:r w:rsidRPr="0094182C">
        <w:t xml:space="preserve"> and off-site). This inspection rate reached the same level in the subsequent period (2016-2018). </w:t>
      </w:r>
      <w:r w:rsidR="00D623AB" w:rsidRPr="00D623AB">
        <w:t>Eleven banks that provide financia</w:t>
      </w:r>
      <w:r w:rsidR="00CC7418">
        <w:t xml:space="preserve">l services to foreign customers </w:t>
      </w:r>
      <w:r w:rsidR="00D623AB" w:rsidRPr="00D623AB">
        <w:t>represent a high ML risk</w:t>
      </w:r>
      <w:r w:rsidR="0015758B">
        <w:t xml:space="preserve">. Since October 2017, </w:t>
      </w:r>
      <w:r w:rsidR="00C16F93">
        <w:t>they</w:t>
      </w:r>
      <w:r w:rsidR="00D623AB" w:rsidRPr="00D623AB">
        <w:t xml:space="preserve"> </w:t>
      </w:r>
      <w:r w:rsidR="00D623AB">
        <w:t>are supposed to be</w:t>
      </w:r>
      <w:r w:rsidR="00D623AB" w:rsidRPr="00D623AB">
        <w:t xml:space="preserve"> subject to full-onsite </w:t>
      </w:r>
      <w:r w:rsidR="00D623AB" w:rsidRPr="003F3E2D">
        <w:t xml:space="preserve">inspections every 18 months. From 2016 to 2018 (over 3 years), the FCMC </w:t>
      </w:r>
      <w:r w:rsidR="0015758B" w:rsidRPr="003F3E2D">
        <w:t>conducted 8</w:t>
      </w:r>
      <w:r w:rsidR="0015758B" w:rsidRPr="00B77DB7">
        <w:t xml:space="preserve"> full scale on-site inspections in high risk banks in addition to 14 on</w:t>
      </w:r>
      <w:r w:rsidR="002D4049" w:rsidRPr="00B77DB7">
        <w:t>-</w:t>
      </w:r>
      <w:r w:rsidR="0015758B" w:rsidRPr="00B77DB7">
        <w:t xml:space="preserve">site targeted inspections and 18 off-site targeted inspections. </w:t>
      </w:r>
      <w:r w:rsidR="00D623AB" w:rsidRPr="003F3E2D">
        <w:t>The number of AML/CFT on</w:t>
      </w:r>
      <w:r w:rsidR="001E354A" w:rsidRPr="003F3E2D">
        <w:t>-</w:t>
      </w:r>
      <w:r w:rsidR="00D623AB" w:rsidRPr="003F3E2D">
        <w:t>site and off</w:t>
      </w:r>
      <w:r w:rsidR="001E354A" w:rsidRPr="003F3E2D">
        <w:t>-</w:t>
      </w:r>
      <w:r w:rsidR="00D623AB" w:rsidRPr="003F3E2D">
        <w:t xml:space="preserve">site </w:t>
      </w:r>
      <w:r w:rsidR="00D623AB" w:rsidRPr="003F3E2D">
        <w:lastRenderedPageBreak/>
        <w:t xml:space="preserve">inspections of banks specialised in non-resident deposits increased </w:t>
      </w:r>
      <w:r w:rsidR="008A4BC2" w:rsidRPr="003F3E2D">
        <w:t>in 2018 (there were 19 such inspections in 2018</w:t>
      </w:r>
      <w:r w:rsidR="002D4049" w:rsidRPr="003F3E2D">
        <w:t xml:space="preserve"> and</w:t>
      </w:r>
      <w:r w:rsidR="008A4BC2" w:rsidRPr="003F3E2D">
        <w:t xml:space="preserve"> 11 in 2017). The </w:t>
      </w:r>
      <w:r w:rsidR="002D4049" w:rsidRPr="003F3E2D">
        <w:t xml:space="preserve">FCMC had not conducted any </w:t>
      </w:r>
      <w:r w:rsidR="008A4BC2" w:rsidRPr="003F3E2D">
        <w:t>AML/CFT supervision of overseas offices until 2018</w:t>
      </w:r>
      <w:r w:rsidR="002D4049" w:rsidRPr="003F3E2D">
        <w:t xml:space="preserve">. That year, the </w:t>
      </w:r>
      <w:r w:rsidR="008A4BC2" w:rsidRPr="003F3E2D">
        <w:t xml:space="preserve">FCMC </w:t>
      </w:r>
      <w:r w:rsidR="0034075A" w:rsidRPr="003F3E2D">
        <w:t>conduct</w:t>
      </w:r>
      <w:r w:rsidR="002D4049" w:rsidRPr="003F3E2D">
        <w:t>ed</w:t>
      </w:r>
      <w:r w:rsidR="0034075A" w:rsidRPr="003F3E2D">
        <w:t xml:space="preserve"> </w:t>
      </w:r>
      <w:r w:rsidR="002D4049" w:rsidRPr="003F3E2D">
        <w:t>six</w:t>
      </w:r>
      <w:r w:rsidR="008A4BC2" w:rsidRPr="003F3E2D">
        <w:t xml:space="preserve"> inspections.</w:t>
      </w:r>
      <w:r w:rsidR="00737986" w:rsidRPr="003F3E2D">
        <w:rPr>
          <w:rStyle w:val="FootnoteReference"/>
        </w:rPr>
        <w:footnoteReference w:id="105"/>
      </w:r>
      <w:r w:rsidR="008A4BC2" w:rsidRPr="003F3E2D">
        <w:t xml:space="preserve"> Despite </w:t>
      </w:r>
      <w:r w:rsidR="00CC7418" w:rsidRPr="003F3E2D">
        <w:t xml:space="preserve">some </w:t>
      </w:r>
      <w:r w:rsidR="008A4BC2" w:rsidRPr="003F3E2D">
        <w:t>positive developments, t</w:t>
      </w:r>
      <w:r w:rsidR="002A69E7" w:rsidRPr="003F3E2D">
        <w:rPr>
          <w:szCs w:val="22"/>
        </w:rPr>
        <w:t xml:space="preserve">he </w:t>
      </w:r>
      <w:r w:rsidR="008A4BC2" w:rsidRPr="003F3E2D">
        <w:rPr>
          <w:szCs w:val="22"/>
        </w:rPr>
        <w:t>l</w:t>
      </w:r>
      <w:r w:rsidR="00D623AB" w:rsidRPr="003F3E2D">
        <w:rPr>
          <w:szCs w:val="22"/>
        </w:rPr>
        <w:t xml:space="preserve">ead examiners are of the view that the </w:t>
      </w:r>
      <w:r w:rsidR="002A69E7" w:rsidRPr="003F3E2D">
        <w:rPr>
          <w:szCs w:val="22"/>
        </w:rPr>
        <w:t xml:space="preserve">number of </w:t>
      </w:r>
      <w:r w:rsidR="008A4BC2" w:rsidRPr="00B77DB7">
        <w:rPr>
          <w:szCs w:val="22"/>
        </w:rPr>
        <w:t xml:space="preserve">AML/CFT </w:t>
      </w:r>
      <w:r w:rsidR="002A69E7" w:rsidRPr="003F3E2D">
        <w:rPr>
          <w:szCs w:val="22"/>
        </w:rPr>
        <w:t>on</w:t>
      </w:r>
      <w:r w:rsidR="002D4049" w:rsidRPr="003F3E2D">
        <w:rPr>
          <w:szCs w:val="22"/>
        </w:rPr>
        <w:t>-</w:t>
      </w:r>
      <w:r w:rsidR="002A69E7" w:rsidRPr="003F3E2D">
        <w:rPr>
          <w:szCs w:val="22"/>
        </w:rPr>
        <w:t>site</w:t>
      </w:r>
      <w:r w:rsidR="002A69E7" w:rsidRPr="002A69E7">
        <w:rPr>
          <w:szCs w:val="22"/>
        </w:rPr>
        <w:t xml:space="preserve"> </w:t>
      </w:r>
      <w:r w:rsidR="00C16F93">
        <w:rPr>
          <w:szCs w:val="22"/>
        </w:rPr>
        <w:t>inspections</w:t>
      </w:r>
      <w:r w:rsidR="002A69E7" w:rsidRPr="002A69E7">
        <w:rPr>
          <w:szCs w:val="22"/>
        </w:rPr>
        <w:t xml:space="preserve"> remains </w:t>
      </w:r>
      <w:r w:rsidR="008A4BC2">
        <w:rPr>
          <w:szCs w:val="22"/>
        </w:rPr>
        <w:t xml:space="preserve">too </w:t>
      </w:r>
      <w:r w:rsidR="002A69E7" w:rsidRPr="002A69E7">
        <w:rPr>
          <w:szCs w:val="22"/>
        </w:rPr>
        <w:t>low</w:t>
      </w:r>
      <w:r w:rsidR="008A4BC2">
        <w:rPr>
          <w:szCs w:val="22"/>
        </w:rPr>
        <w:t xml:space="preserve"> and that they are not conducted at a frequency that is commensurate </w:t>
      </w:r>
      <w:r w:rsidR="006E41C5">
        <w:rPr>
          <w:szCs w:val="22"/>
        </w:rPr>
        <w:t>to</w:t>
      </w:r>
      <w:r w:rsidR="008A4BC2">
        <w:rPr>
          <w:szCs w:val="22"/>
        </w:rPr>
        <w:t xml:space="preserve"> ML risks</w:t>
      </w:r>
      <w:r w:rsidR="002A69E7" w:rsidRPr="002A69E7">
        <w:rPr>
          <w:szCs w:val="22"/>
        </w:rPr>
        <w:t xml:space="preserve">. This </w:t>
      </w:r>
      <w:r w:rsidR="0034075A">
        <w:rPr>
          <w:szCs w:val="22"/>
        </w:rPr>
        <w:t xml:space="preserve">is also the opinion of </w:t>
      </w:r>
      <w:proofErr w:type="spellStart"/>
      <w:r w:rsidR="0034075A">
        <w:rPr>
          <w:szCs w:val="22"/>
        </w:rPr>
        <w:t>Moneyval</w:t>
      </w:r>
      <w:proofErr w:type="spellEnd"/>
      <w:r w:rsidR="0034075A">
        <w:rPr>
          <w:szCs w:val="22"/>
        </w:rPr>
        <w:t xml:space="preserve">, which in its 2018 Report, </w:t>
      </w:r>
      <w:r w:rsidR="002A69E7" w:rsidRPr="002A69E7">
        <w:rPr>
          <w:szCs w:val="22"/>
        </w:rPr>
        <w:t xml:space="preserve">concluded that the FCMC does not have sufficient resources to improve full risk-based supervision of </w:t>
      </w:r>
      <w:r w:rsidR="001E354A">
        <w:rPr>
          <w:szCs w:val="22"/>
        </w:rPr>
        <w:t xml:space="preserve">financial institutions </w:t>
      </w:r>
      <w:r w:rsidR="002A69E7" w:rsidRPr="002A69E7">
        <w:rPr>
          <w:szCs w:val="22"/>
        </w:rPr>
        <w:t>it supervises.</w:t>
      </w:r>
      <w:r w:rsidR="006E41C5">
        <w:rPr>
          <w:rStyle w:val="FootnoteReference"/>
          <w:szCs w:val="22"/>
        </w:rPr>
        <w:footnoteReference w:id="106"/>
      </w:r>
      <w:r w:rsidR="002A69E7" w:rsidRPr="002A69E7">
        <w:rPr>
          <w:szCs w:val="22"/>
        </w:rPr>
        <w:t xml:space="preserve"> </w:t>
      </w:r>
    </w:p>
    <w:p w:rsidR="001C1D10" w:rsidRPr="001C1D10" w:rsidRDefault="00FD0B06" w:rsidP="00FD0B06">
      <w:pPr>
        <w:tabs>
          <w:tab w:val="clear" w:pos="850"/>
          <w:tab w:val="clear" w:pos="1191"/>
          <w:tab w:val="clear" w:pos="1531"/>
        </w:tabs>
        <w:spacing w:after="120"/>
        <w:ind w:left="680"/>
        <w:rPr>
          <w:rFonts w:eastAsia="SimSun"/>
          <w:i/>
          <w:szCs w:val="22"/>
          <w:lang w:eastAsia="zh-CN"/>
        </w:rPr>
      </w:pPr>
      <w:r>
        <w:rPr>
          <w:rFonts w:eastAsia="SimSun"/>
          <w:i/>
          <w:szCs w:val="22"/>
          <w:lang w:eastAsia="zh-CN"/>
        </w:rPr>
        <w:t xml:space="preserve">(iii) </w:t>
      </w:r>
      <w:r w:rsidR="001C1D10" w:rsidRPr="001C1D10">
        <w:rPr>
          <w:rFonts w:eastAsia="SimSun"/>
          <w:i/>
          <w:szCs w:val="22"/>
          <w:lang w:eastAsia="zh-CN"/>
        </w:rPr>
        <w:t xml:space="preserve">Examining why the FCMC and/or reporting entities failed to detect the instances of alleged </w:t>
      </w:r>
      <w:r w:rsidR="00EA7A3C">
        <w:rPr>
          <w:rFonts w:eastAsia="SimSun"/>
          <w:i/>
          <w:szCs w:val="22"/>
          <w:lang w:eastAsia="zh-CN"/>
        </w:rPr>
        <w:t>ML</w:t>
      </w:r>
      <w:r w:rsidR="001C1D10" w:rsidRPr="001C1D10">
        <w:rPr>
          <w:rFonts w:eastAsia="SimSun"/>
          <w:i/>
          <w:szCs w:val="22"/>
          <w:lang w:eastAsia="zh-CN"/>
        </w:rPr>
        <w:t xml:space="preserve"> that have been reported in the media and taking appropriate remedial action</w:t>
      </w:r>
      <w:r w:rsidR="00EA7A3C">
        <w:rPr>
          <w:rFonts w:eastAsia="SimSun"/>
          <w:i/>
          <w:szCs w:val="22"/>
          <w:lang w:eastAsia="zh-CN"/>
        </w:rPr>
        <w:t xml:space="preserve"> when AML/CFT breaches are detected </w:t>
      </w:r>
    </w:p>
    <w:p w:rsidR="00DA3287" w:rsidRPr="00697D54" w:rsidRDefault="009F44D0" w:rsidP="00E1214C">
      <w:pPr>
        <w:pStyle w:val="Para"/>
      </w:pPr>
      <w:r w:rsidRPr="004A5350">
        <w:t>At the time of the 2 Year Written Follow-</w:t>
      </w:r>
      <w:r w:rsidR="002D4049">
        <w:t>u</w:t>
      </w:r>
      <w:r w:rsidRPr="004A5350">
        <w:t xml:space="preserve">p Report, Latvia indicated that </w:t>
      </w:r>
      <w:r w:rsidR="002D4049">
        <w:t xml:space="preserve">the </w:t>
      </w:r>
      <w:r w:rsidRPr="004A5350">
        <w:t xml:space="preserve">FCMC had </w:t>
      </w:r>
      <w:r w:rsidR="004C128C">
        <w:t>conducted such a review but t</w:t>
      </w:r>
      <w:r w:rsidRPr="004A5350">
        <w:t xml:space="preserve">he causes of those failures and the remedial steps taken </w:t>
      </w:r>
      <w:r w:rsidR="00EA7A3C">
        <w:t>were</w:t>
      </w:r>
      <w:r w:rsidR="00DA3287">
        <w:t xml:space="preserve"> unclear. </w:t>
      </w:r>
      <w:r w:rsidRPr="004A5350">
        <w:t xml:space="preserve">In the response to the </w:t>
      </w:r>
      <w:r w:rsidR="001C1D10">
        <w:t xml:space="preserve">Phase 3 </w:t>
      </w:r>
      <w:r w:rsidRPr="004A5350">
        <w:t xml:space="preserve">Questionnaire, Latvia states that most of the ML cases involving Latvian financial institutions (e.g. which have been exposed by the media) </w:t>
      </w:r>
      <w:proofErr w:type="gramStart"/>
      <w:r w:rsidRPr="004A5350">
        <w:t>have</w:t>
      </w:r>
      <w:proofErr w:type="gramEnd"/>
      <w:r w:rsidRPr="004A5350">
        <w:t xml:space="preserve"> been identified and subject to inspections a</w:t>
      </w:r>
      <w:r w:rsidR="004C128C">
        <w:t>nd sanctions, where appropriate</w:t>
      </w:r>
      <w:r w:rsidRPr="004A5350">
        <w:t xml:space="preserve">. </w:t>
      </w:r>
      <w:r w:rsidR="005D2C5D">
        <w:t>However, f</w:t>
      </w:r>
      <w:r w:rsidR="00EF3596">
        <w:t xml:space="preserve">acts </w:t>
      </w:r>
      <w:r w:rsidR="006171AC">
        <w:t>related to t</w:t>
      </w:r>
      <w:r w:rsidR="00EF3596">
        <w:t xml:space="preserve">he </w:t>
      </w:r>
      <w:r w:rsidRPr="00EF3596">
        <w:rPr>
          <w:i/>
        </w:rPr>
        <w:t>AB</w:t>
      </w:r>
      <w:r w:rsidR="009C5D91" w:rsidRPr="00EF3596">
        <w:rPr>
          <w:i/>
        </w:rPr>
        <w:t>LV</w:t>
      </w:r>
      <w:r w:rsidRPr="00EF3596">
        <w:rPr>
          <w:i/>
        </w:rPr>
        <w:t xml:space="preserve"> </w:t>
      </w:r>
      <w:r w:rsidR="00DA3287" w:rsidRPr="00EF3596">
        <w:rPr>
          <w:i/>
        </w:rPr>
        <w:t>B</w:t>
      </w:r>
      <w:r w:rsidR="001C1D10" w:rsidRPr="00EF3596">
        <w:rPr>
          <w:i/>
        </w:rPr>
        <w:t>ank</w:t>
      </w:r>
      <w:r w:rsidRPr="00EF3596">
        <w:rPr>
          <w:i/>
        </w:rPr>
        <w:t xml:space="preserve"> </w:t>
      </w:r>
      <w:r w:rsidR="00EF3596" w:rsidRPr="00EF3596">
        <w:rPr>
          <w:i/>
        </w:rPr>
        <w:t>case</w:t>
      </w:r>
      <w:r w:rsidR="00EF3596">
        <w:t xml:space="preserve"> do not support this view. </w:t>
      </w:r>
      <w:r w:rsidR="00047774">
        <w:t>A</w:t>
      </w:r>
      <w:r w:rsidR="00047774" w:rsidRPr="00047774">
        <w:t xml:space="preserve">ccording to information available </w:t>
      </w:r>
      <w:r w:rsidR="00047774">
        <w:t xml:space="preserve">and published by </w:t>
      </w:r>
      <w:r w:rsidR="002D4049">
        <w:t xml:space="preserve">the U.S. </w:t>
      </w:r>
      <w:proofErr w:type="spellStart"/>
      <w:r w:rsidR="00047774" w:rsidRPr="00047774">
        <w:t>FinCEN</w:t>
      </w:r>
      <w:proofErr w:type="spellEnd"/>
      <w:r w:rsidR="00047774" w:rsidRPr="00047774">
        <w:t xml:space="preserve">, multiple actors have exploited the bank </w:t>
      </w:r>
      <w:r w:rsidR="00697D54">
        <w:t xml:space="preserve">for years </w:t>
      </w:r>
      <w:r w:rsidR="00047774" w:rsidRPr="00047774">
        <w:t>in furtherance of illicit financial activit</w:t>
      </w:r>
      <w:r w:rsidR="002D4049">
        <w:t>ies</w:t>
      </w:r>
      <w:r w:rsidR="00047774" w:rsidRPr="00047774">
        <w:t xml:space="preserve">, including </w:t>
      </w:r>
      <w:r w:rsidR="00EA4B55">
        <w:t>ML</w:t>
      </w:r>
      <w:r w:rsidR="00047774">
        <w:t xml:space="preserve"> and </w:t>
      </w:r>
      <w:r w:rsidR="00697D54">
        <w:t xml:space="preserve">grand </w:t>
      </w:r>
      <w:r w:rsidR="00047774">
        <w:t>corruption.</w:t>
      </w:r>
      <w:r w:rsidR="00047774">
        <w:rPr>
          <w:rStyle w:val="FootnoteReference"/>
          <w:szCs w:val="22"/>
        </w:rPr>
        <w:footnoteReference w:id="107"/>
      </w:r>
      <w:r w:rsidR="00047774">
        <w:t xml:space="preserve"> </w:t>
      </w:r>
      <w:r w:rsidR="00EF3596" w:rsidRPr="00EF3596">
        <w:t xml:space="preserve">In 2014, the FCMC first completed </w:t>
      </w:r>
      <w:r w:rsidR="002D4049">
        <w:t xml:space="preserve">an </w:t>
      </w:r>
      <w:r w:rsidR="00EF3596" w:rsidRPr="00EF3596">
        <w:t xml:space="preserve">examination of ABLV Bank </w:t>
      </w:r>
      <w:r w:rsidR="00697D54">
        <w:t xml:space="preserve">but </w:t>
      </w:r>
      <w:r w:rsidR="002D4049">
        <w:t>did not identify any</w:t>
      </w:r>
      <w:r w:rsidR="00EF3596" w:rsidRPr="00EF3596">
        <w:t xml:space="preserve"> breaches of regulatory requirements</w:t>
      </w:r>
      <w:r w:rsidR="00697D54">
        <w:t>. Th</w:t>
      </w:r>
      <w:r w:rsidR="00EF3596" w:rsidRPr="00EF3596">
        <w:t xml:space="preserve">e FCMC carried out a further inspection of the bank in 2015 and, in May 2016, fined ABLV for over EUR 3 million for inadequate internal controls. It also issued a reprimand against the board member responsible for AML activities at the bank. Between May and November 2017, the </w:t>
      </w:r>
      <w:r w:rsidR="00E92ADE">
        <w:t>F</w:t>
      </w:r>
      <w:r w:rsidR="00EF3596" w:rsidRPr="00EF3596">
        <w:t xml:space="preserve">CMC conducted a six-month inspection following allegations </w:t>
      </w:r>
      <w:r w:rsidR="00EF3596" w:rsidRPr="006171AC">
        <w:t>by the U</w:t>
      </w:r>
      <w:r w:rsidR="002D4049">
        <w:t>.</w:t>
      </w:r>
      <w:r w:rsidR="00EF3596" w:rsidRPr="006171AC">
        <w:t>S</w:t>
      </w:r>
      <w:r w:rsidR="002D4049">
        <w:t>. that the bank was</w:t>
      </w:r>
      <w:r w:rsidR="00EF3596" w:rsidRPr="006171AC">
        <w:t xml:space="preserve"> circumventing sanctions imposed against North Korea</w:t>
      </w:r>
      <w:r w:rsidR="00697D54" w:rsidRPr="006171AC">
        <w:t xml:space="preserve"> and </w:t>
      </w:r>
      <w:r w:rsidR="002D4049">
        <w:t xml:space="preserve">engaging in </w:t>
      </w:r>
      <w:r w:rsidR="00EA4B55">
        <w:t>ML</w:t>
      </w:r>
      <w:r w:rsidR="00EF3596" w:rsidRPr="006171AC">
        <w:t>. On 24 November 2017, the FCMC and ABLV concluded another administrative agreement, in which the parties agreed to dismiss the matter without imposing any monetary fines or applying any other sanctions, considering that the sanctions, agreed in 2016</w:t>
      </w:r>
      <w:r w:rsidR="00697D54" w:rsidRPr="006171AC">
        <w:t>,</w:t>
      </w:r>
      <w:r w:rsidR="00EF3596" w:rsidRPr="006171AC">
        <w:t xml:space="preserve"> had been imposed for similar AML/CFT breach</w:t>
      </w:r>
      <w:r w:rsidR="00697D54" w:rsidRPr="006171AC">
        <w:t xml:space="preserve">es. </w:t>
      </w:r>
      <w:r w:rsidR="00EF3596" w:rsidRPr="006171AC">
        <w:t>The FCMC subsequently instructed ABLV to continue improving its internal control system.</w:t>
      </w:r>
      <w:r w:rsidR="00697D54" w:rsidRPr="006171AC">
        <w:t xml:space="preserve"> This was before the US </w:t>
      </w:r>
      <w:r w:rsidR="006171AC" w:rsidRPr="006171AC">
        <w:t xml:space="preserve">announced plans </w:t>
      </w:r>
      <w:r w:rsidR="006171AC">
        <w:t xml:space="preserve">in February 2018 </w:t>
      </w:r>
      <w:r w:rsidR="006171AC" w:rsidRPr="006171AC">
        <w:t xml:space="preserve">to introduce sanctions against ABLV Bank for </w:t>
      </w:r>
      <w:r w:rsidR="00EA4B55">
        <w:t>ML</w:t>
      </w:r>
      <w:r w:rsidR="006171AC" w:rsidRPr="006171AC">
        <w:t xml:space="preserve"> schemes</w:t>
      </w:r>
      <w:r w:rsidR="00697D54" w:rsidRPr="006171AC">
        <w:t>. Instead of penalising the bank, FCMC closed the investigation with an administrative settlement</w:t>
      </w:r>
      <w:r w:rsidR="006171AC" w:rsidRPr="006171AC">
        <w:t xml:space="preserve"> and ABLV escaped a harsh penalty despite the seriousness of the allegations</w:t>
      </w:r>
      <w:r w:rsidR="006171AC">
        <w:t xml:space="preserve"> and </w:t>
      </w:r>
      <w:r w:rsidR="002D4049">
        <w:t xml:space="preserve">continuous </w:t>
      </w:r>
      <w:r w:rsidR="006171AC">
        <w:t>breaches of the AMLTFL</w:t>
      </w:r>
      <w:r w:rsidR="00697D54" w:rsidRPr="00697D54">
        <w:rPr>
          <w:lang w:val="en"/>
        </w:rPr>
        <w:t>.</w:t>
      </w:r>
      <w:r w:rsidR="001F3EFD">
        <w:rPr>
          <w:lang w:val="en"/>
        </w:rPr>
        <w:t xml:space="preserve"> </w:t>
      </w:r>
      <w:r w:rsidR="0015758B">
        <w:rPr>
          <w:lang w:val="en"/>
        </w:rPr>
        <w:t xml:space="preserve">The </w:t>
      </w:r>
      <w:proofErr w:type="gramStart"/>
      <w:r w:rsidR="003F642A">
        <w:rPr>
          <w:lang w:val="en"/>
        </w:rPr>
        <w:t>authorities</w:t>
      </w:r>
      <w:proofErr w:type="gramEnd"/>
      <w:r w:rsidR="0015758B">
        <w:rPr>
          <w:lang w:val="en"/>
        </w:rPr>
        <w:t xml:space="preserve"> state that a</w:t>
      </w:r>
      <w:r w:rsidR="0015758B" w:rsidRPr="0015758B">
        <w:rPr>
          <w:lang w:val="en"/>
        </w:rPr>
        <w:t>ll information on potentially suspicious deals have been reported to Latvian law enforcement institutions</w:t>
      </w:r>
      <w:r w:rsidR="0015758B">
        <w:rPr>
          <w:lang w:val="en"/>
        </w:rPr>
        <w:t xml:space="preserve">, including the SP. </w:t>
      </w:r>
    </w:p>
    <w:p w:rsidR="00EA7A3C" w:rsidRPr="00EA7A3C" w:rsidRDefault="006171AC" w:rsidP="00E1214C">
      <w:pPr>
        <w:pStyle w:val="Para"/>
      </w:pPr>
      <w:r>
        <w:lastRenderedPageBreak/>
        <w:t>Since Phase 2, t</w:t>
      </w:r>
      <w:r w:rsidR="00EA7A3C" w:rsidRPr="00EA7A3C">
        <w:t xml:space="preserve">he level of fines that can be imposed on banks for AML/CFT breaches </w:t>
      </w:r>
      <w:r>
        <w:t xml:space="preserve">has </w:t>
      </w:r>
      <w:r w:rsidR="00EA7A3C" w:rsidRPr="00EA7A3C">
        <w:t>significantly increased</w:t>
      </w:r>
      <w:r>
        <w:t>.</w:t>
      </w:r>
      <w:r w:rsidR="00EA7A3C">
        <w:rPr>
          <w:rStyle w:val="FootnoteReference"/>
          <w:szCs w:val="22"/>
        </w:rPr>
        <w:footnoteReference w:id="108"/>
      </w:r>
      <w:r w:rsidR="00EA7A3C">
        <w:t xml:space="preserve"> </w:t>
      </w:r>
      <w:r w:rsidR="00EA0E77">
        <w:t>In practice, t</w:t>
      </w:r>
      <w:r w:rsidR="00D151B1" w:rsidRPr="00D151B1">
        <w:t xml:space="preserve">he number of banks sanctioned for AML/CFT breaches </w:t>
      </w:r>
      <w:r w:rsidR="002D4049">
        <w:t xml:space="preserve">has </w:t>
      </w:r>
      <w:r w:rsidR="00D151B1" w:rsidRPr="00D151B1">
        <w:t>remain</w:t>
      </w:r>
      <w:r w:rsidR="002D4049">
        <w:t>ed</w:t>
      </w:r>
      <w:r w:rsidR="00D151B1" w:rsidRPr="00D151B1">
        <w:t xml:space="preserve"> stable over the years (2 in 2014; 4 in 2015; 5 in 2016; 5 in 2017 and 3 in 2018). Non-compliance has been sanctioned with </w:t>
      </w:r>
      <w:r w:rsidR="00D151B1">
        <w:t>fines and staff warning</w:t>
      </w:r>
      <w:r w:rsidR="002D4049">
        <w:t>s</w:t>
      </w:r>
      <w:r w:rsidR="00D151B1">
        <w:t>: EUR 3</w:t>
      </w:r>
      <w:r w:rsidR="002D4049">
        <w:t>.</w:t>
      </w:r>
      <w:r w:rsidR="00D151B1" w:rsidRPr="00D151B1">
        <w:t>5 millio</w:t>
      </w:r>
      <w:r w:rsidR="00D151B1">
        <w:t>n of fines with w</w:t>
      </w:r>
      <w:r w:rsidR="00D151B1" w:rsidRPr="00D151B1">
        <w:t>arning</w:t>
      </w:r>
      <w:r w:rsidR="00D151B1">
        <w:t>s</w:t>
      </w:r>
      <w:r w:rsidR="00D151B1" w:rsidRPr="00D151B1">
        <w:t xml:space="preserve"> to AML/CFT officials in 3 banks, including Board members</w:t>
      </w:r>
      <w:r w:rsidR="00D151B1">
        <w:t xml:space="preserve"> in 2017; </w:t>
      </w:r>
      <w:r w:rsidR="006B4564">
        <w:t xml:space="preserve">EUR </w:t>
      </w:r>
      <w:r w:rsidR="00D151B1" w:rsidRPr="00D151B1">
        <w:t>3</w:t>
      </w:r>
      <w:r w:rsidR="002D4049">
        <w:t>.</w:t>
      </w:r>
      <w:r w:rsidR="00D151B1" w:rsidRPr="00D151B1">
        <w:t>9 million</w:t>
      </w:r>
      <w:r w:rsidR="00D151B1">
        <w:t xml:space="preserve"> of fines in 2018 with a </w:t>
      </w:r>
      <w:r w:rsidR="00D151B1" w:rsidRPr="00D151B1">
        <w:t xml:space="preserve">warning to </w:t>
      </w:r>
      <w:r w:rsidR="00D151B1">
        <w:t>one B</w:t>
      </w:r>
      <w:r w:rsidR="00D151B1" w:rsidRPr="00D151B1">
        <w:t>oard member</w:t>
      </w:r>
      <w:r w:rsidR="00D151B1">
        <w:t xml:space="preserve"> of a bank. </w:t>
      </w:r>
      <w:r w:rsidR="006B4564">
        <w:t>The level of fines amounted to EUR 1</w:t>
      </w:r>
      <w:r w:rsidR="002D4049">
        <w:t>.</w:t>
      </w:r>
      <w:r w:rsidR="006B4564">
        <w:t>18 million in 2016.</w:t>
      </w:r>
      <w:r w:rsidR="00660B2B">
        <w:rPr>
          <w:rStyle w:val="FootnoteReference"/>
        </w:rPr>
        <w:footnoteReference w:id="109"/>
      </w:r>
      <w:r w:rsidR="006B4564">
        <w:t xml:space="preserve"> The lead examiners cannot report any obvious </w:t>
      </w:r>
      <w:r w:rsidR="002D4049">
        <w:t xml:space="preserve">change </w:t>
      </w:r>
      <w:r w:rsidR="006B4564">
        <w:t xml:space="preserve">in </w:t>
      </w:r>
      <w:r w:rsidR="002D4049">
        <w:t xml:space="preserve">the </w:t>
      </w:r>
      <w:r w:rsidR="00E92ADE">
        <w:t>F</w:t>
      </w:r>
      <w:r w:rsidR="006B4564">
        <w:t xml:space="preserve">CMC’s practice </w:t>
      </w:r>
      <w:r w:rsidR="00EA0E77">
        <w:t>of</w:t>
      </w:r>
      <w:r w:rsidR="006B4564">
        <w:t xml:space="preserve"> </w:t>
      </w:r>
      <w:r w:rsidR="002D4049">
        <w:t xml:space="preserve">imposing </w:t>
      </w:r>
      <w:r w:rsidR="006B4564">
        <w:t>sanctions for AML/CFT breaches since Phase 2</w:t>
      </w:r>
      <w:r w:rsidR="00EA0E77">
        <w:t xml:space="preserve">, which is unfortunate since there was an expectation that Latvia would demonstrate more effective enforcement of </w:t>
      </w:r>
      <w:r w:rsidR="002D4049">
        <w:t xml:space="preserve">its </w:t>
      </w:r>
      <w:r w:rsidR="00EA0E77">
        <w:t>AML</w:t>
      </w:r>
      <w:r w:rsidR="009106FB">
        <w:t>TFL</w:t>
      </w:r>
      <w:r w:rsidR="006B4564">
        <w:t>.</w:t>
      </w:r>
    </w:p>
    <w:p w:rsidR="004575C5" w:rsidRPr="004575C5" w:rsidRDefault="00FD0B06" w:rsidP="00FD0B06">
      <w:pPr>
        <w:tabs>
          <w:tab w:val="clear" w:pos="850"/>
          <w:tab w:val="clear" w:pos="1191"/>
          <w:tab w:val="clear" w:pos="1531"/>
        </w:tabs>
        <w:spacing w:after="120"/>
        <w:ind w:firstLine="680"/>
        <w:rPr>
          <w:rFonts w:eastAsia="SimSun"/>
          <w:szCs w:val="22"/>
          <w:lang w:eastAsia="zh-CN"/>
        </w:rPr>
      </w:pPr>
      <w:proofErr w:type="gramStart"/>
      <w:r>
        <w:rPr>
          <w:rFonts w:eastAsia="SimSun"/>
          <w:i/>
          <w:szCs w:val="22"/>
          <w:lang w:eastAsia="zh-CN"/>
        </w:rPr>
        <w:t xml:space="preserve">(iv) </w:t>
      </w:r>
      <w:r w:rsidR="00A32D0D">
        <w:rPr>
          <w:rFonts w:eastAsia="SimSun"/>
          <w:i/>
          <w:szCs w:val="22"/>
          <w:lang w:eastAsia="zh-CN"/>
        </w:rPr>
        <w:t>Latest</w:t>
      </w:r>
      <w:proofErr w:type="gramEnd"/>
      <w:r w:rsidR="00A32D0D">
        <w:rPr>
          <w:rFonts w:eastAsia="SimSun"/>
          <w:i/>
          <w:szCs w:val="22"/>
          <w:lang w:eastAsia="zh-CN"/>
        </w:rPr>
        <w:t xml:space="preserve"> reforms to the </w:t>
      </w:r>
      <w:r w:rsidR="00ED7DCA">
        <w:rPr>
          <w:rFonts w:eastAsia="SimSun"/>
          <w:i/>
          <w:szCs w:val="22"/>
          <w:lang w:eastAsia="zh-CN"/>
        </w:rPr>
        <w:t xml:space="preserve">FCMC </w:t>
      </w:r>
      <w:r w:rsidR="00A32D0D">
        <w:rPr>
          <w:rFonts w:eastAsia="SimSun"/>
          <w:i/>
          <w:szCs w:val="22"/>
          <w:lang w:eastAsia="zh-CN"/>
        </w:rPr>
        <w:t xml:space="preserve">Law </w:t>
      </w:r>
      <w:r w:rsidR="00ED7DCA">
        <w:rPr>
          <w:rFonts w:eastAsia="SimSun"/>
          <w:i/>
          <w:szCs w:val="22"/>
          <w:lang w:eastAsia="zh-CN"/>
        </w:rPr>
        <w:t xml:space="preserve"> </w:t>
      </w:r>
      <w:r w:rsidR="009F44D0" w:rsidRPr="004A5350">
        <w:rPr>
          <w:rFonts w:eastAsia="SimSun"/>
          <w:i/>
          <w:szCs w:val="22"/>
          <w:lang w:eastAsia="zh-CN"/>
        </w:rPr>
        <w:t xml:space="preserve"> </w:t>
      </w:r>
    </w:p>
    <w:p w:rsidR="009F44D0" w:rsidRPr="004A5350" w:rsidRDefault="004575C5" w:rsidP="00E1214C">
      <w:pPr>
        <w:pStyle w:val="Para"/>
      </w:pPr>
      <w:r w:rsidRPr="004575C5">
        <w:t xml:space="preserve">The </w:t>
      </w:r>
      <w:r w:rsidR="00671C3A">
        <w:t xml:space="preserve">management </w:t>
      </w:r>
      <w:r w:rsidRPr="004575C5">
        <w:t>of</w:t>
      </w:r>
      <w:r w:rsidR="00142BFA">
        <w:t xml:space="preserve"> the</w:t>
      </w:r>
      <w:r w:rsidRPr="004575C5">
        <w:t xml:space="preserve"> FCMC </w:t>
      </w:r>
      <w:r w:rsidR="00671C3A">
        <w:t xml:space="preserve">and its supervisory approach </w:t>
      </w:r>
      <w:r w:rsidRPr="004575C5">
        <w:t xml:space="preserve">have been openly </w:t>
      </w:r>
      <w:r w:rsidR="00ED7DCA">
        <w:t>challenged</w:t>
      </w:r>
      <w:r w:rsidR="007E424F">
        <w:t xml:space="preserve"> </w:t>
      </w:r>
      <w:r w:rsidR="001F3EFD">
        <w:t xml:space="preserve">in the press </w:t>
      </w:r>
      <w:r w:rsidR="007E424F">
        <w:t>since the AB</w:t>
      </w:r>
      <w:r w:rsidR="009C5D91">
        <w:t>LV</w:t>
      </w:r>
      <w:r w:rsidR="007E424F">
        <w:t xml:space="preserve"> </w:t>
      </w:r>
      <w:r w:rsidR="009106FB">
        <w:t xml:space="preserve">Bank </w:t>
      </w:r>
      <w:r w:rsidR="007E424F">
        <w:t>scandal</w:t>
      </w:r>
      <w:r w:rsidR="00CD2762">
        <w:t>,</w:t>
      </w:r>
      <w:r w:rsidR="00CD2762">
        <w:rPr>
          <w:rStyle w:val="FootnoteReference"/>
          <w:szCs w:val="22"/>
        </w:rPr>
        <w:footnoteReference w:id="110"/>
      </w:r>
      <w:r>
        <w:t xml:space="preserve"> </w:t>
      </w:r>
      <w:r w:rsidRPr="004575C5">
        <w:t>including within the Executive.</w:t>
      </w:r>
      <w:r w:rsidR="007E424F" w:rsidRPr="007E424F">
        <w:rPr>
          <w:vertAlign w:val="superscript"/>
        </w:rPr>
        <w:footnoteReference w:id="111"/>
      </w:r>
      <w:r w:rsidRPr="004575C5">
        <w:t xml:space="preserve"> </w:t>
      </w:r>
      <w:r w:rsidR="00A32D0D">
        <w:t>On</w:t>
      </w:r>
      <w:r w:rsidR="00A32D0D" w:rsidRPr="00A32D0D">
        <w:t xml:space="preserve"> 13 June</w:t>
      </w:r>
      <w:r w:rsidR="00A32D0D">
        <w:t xml:space="preserve"> 2019</w:t>
      </w:r>
      <w:r w:rsidR="00A32D0D" w:rsidRPr="00A32D0D">
        <w:t xml:space="preserve">, the </w:t>
      </w:r>
      <w:proofErr w:type="spellStart"/>
      <w:r w:rsidR="00A32D0D" w:rsidRPr="005C3DC0">
        <w:rPr>
          <w:i/>
        </w:rPr>
        <w:t>Saeima</w:t>
      </w:r>
      <w:proofErr w:type="spellEnd"/>
      <w:r w:rsidR="005C3DC0">
        <w:rPr>
          <w:i/>
        </w:rPr>
        <w:t xml:space="preserve"> </w:t>
      </w:r>
      <w:r w:rsidR="00A32D0D" w:rsidRPr="00A32D0D">
        <w:t xml:space="preserve">adopted amendments to the </w:t>
      </w:r>
      <w:r w:rsidR="00A32D0D">
        <w:t xml:space="preserve">FCMC Law that </w:t>
      </w:r>
      <w:r w:rsidR="00A32D0D" w:rsidRPr="00A32D0D">
        <w:t>extend the functions of the FCMC</w:t>
      </w:r>
      <w:r w:rsidR="00A32D0D">
        <w:t xml:space="preserve"> </w:t>
      </w:r>
      <w:r w:rsidR="003F642A">
        <w:t xml:space="preserve">and clarify </w:t>
      </w:r>
      <w:r w:rsidR="003F642A" w:rsidRPr="003F642A">
        <w:t>FCMC’s role is both as prudential and AML/CFT supervisor</w:t>
      </w:r>
      <w:r w:rsidR="00A32D0D">
        <w:t xml:space="preserve">. The law also foresees changes in the rules that govern the </w:t>
      </w:r>
      <w:r w:rsidR="009F44D0" w:rsidRPr="004A5350">
        <w:t>nominati</w:t>
      </w:r>
      <w:r w:rsidR="00CD2762">
        <w:t>on</w:t>
      </w:r>
      <w:r w:rsidR="009F44D0" w:rsidRPr="004A5350">
        <w:t xml:space="preserve"> </w:t>
      </w:r>
      <w:r w:rsidR="002E516C">
        <w:t xml:space="preserve">of </w:t>
      </w:r>
      <w:r w:rsidR="009F44D0" w:rsidRPr="004A5350">
        <w:t xml:space="preserve">the </w:t>
      </w:r>
      <w:r w:rsidR="00B10E9E">
        <w:t xml:space="preserve">Chairman </w:t>
      </w:r>
      <w:r w:rsidR="009F44D0" w:rsidRPr="004A5350">
        <w:t xml:space="preserve">and members of the FCMC </w:t>
      </w:r>
      <w:r w:rsidR="00B10E9E">
        <w:t>Board</w:t>
      </w:r>
      <w:r w:rsidR="009F44D0" w:rsidRPr="004A5350">
        <w:t xml:space="preserve"> </w:t>
      </w:r>
      <w:r w:rsidR="00ED7DCA">
        <w:t xml:space="preserve">with a view to </w:t>
      </w:r>
      <w:r w:rsidR="009F44D0" w:rsidRPr="004A5350">
        <w:t>ensur</w:t>
      </w:r>
      <w:r w:rsidR="00ED7DCA">
        <w:t>e</w:t>
      </w:r>
      <w:r w:rsidR="009F44D0" w:rsidRPr="004A5350">
        <w:t xml:space="preserve"> more independence</w:t>
      </w:r>
      <w:r w:rsidR="00B10E9E">
        <w:t xml:space="preserve"> of the institution. </w:t>
      </w:r>
      <w:r w:rsidR="00A32D0D">
        <w:t>The new legislation</w:t>
      </w:r>
      <w:r w:rsidR="009F44D0" w:rsidRPr="004A5350">
        <w:t xml:space="preserve"> generated </w:t>
      </w:r>
      <w:r w:rsidR="009F44D0" w:rsidRPr="00ED7DCA">
        <w:t>strong objections from the FCMC Chairman</w:t>
      </w:r>
      <w:r w:rsidR="00B10E9E" w:rsidRPr="001F3EFD">
        <w:t xml:space="preserve"> </w:t>
      </w:r>
      <w:r w:rsidR="001F3EFD" w:rsidRPr="001F3EFD">
        <w:t xml:space="preserve">(at the time) </w:t>
      </w:r>
      <w:r w:rsidR="00F2261A">
        <w:t>who</w:t>
      </w:r>
      <w:r w:rsidR="00B10E9E" w:rsidRPr="00B10E9E">
        <w:t xml:space="preserve"> issued </w:t>
      </w:r>
      <w:r w:rsidR="00EA3B5F">
        <w:t xml:space="preserve">two </w:t>
      </w:r>
      <w:r w:rsidR="00ED7DCA">
        <w:t xml:space="preserve">public </w:t>
      </w:r>
      <w:r w:rsidR="00B10E9E" w:rsidRPr="00B10E9E">
        <w:t>statement</w:t>
      </w:r>
      <w:r w:rsidR="00107084">
        <w:t>s</w:t>
      </w:r>
      <w:r w:rsidR="00B10E9E" w:rsidRPr="00B10E9E">
        <w:t xml:space="preserve"> on the </w:t>
      </w:r>
      <w:r w:rsidR="00B10E9E">
        <w:t xml:space="preserve">FCMC’s website </w:t>
      </w:r>
      <w:r w:rsidR="00CD2762">
        <w:t>to deplore a case of “</w:t>
      </w:r>
      <w:r w:rsidR="00CD2762" w:rsidRPr="001F3EFD">
        <w:t>political interference in</w:t>
      </w:r>
      <w:r w:rsidR="00CD2762" w:rsidRPr="00CD2762">
        <w:rPr>
          <w:iCs/>
        </w:rPr>
        <w:t xml:space="preserve"> the FCMC’s operations</w:t>
      </w:r>
      <w:r w:rsidR="00CD2762">
        <w:rPr>
          <w:i/>
          <w:iCs/>
        </w:rPr>
        <w:t>”.</w:t>
      </w:r>
      <w:r w:rsidR="00ED7DCA">
        <w:rPr>
          <w:rStyle w:val="FootnoteReference"/>
          <w:szCs w:val="22"/>
        </w:rPr>
        <w:footnoteReference w:id="112"/>
      </w:r>
      <w:r w:rsidR="00B10E9E">
        <w:t xml:space="preserve"> The </w:t>
      </w:r>
      <w:r w:rsidR="00B10E9E" w:rsidRPr="00245B49">
        <w:t xml:space="preserve">lead examiners </w:t>
      </w:r>
      <w:r w:rsidR="00EA3B5F" w:rsidRPr="00245B49">
        <w:t xml:space="preserve">regrets these heated exchanges </w:t>
      </w:r>
      <w:r w:rsidR="001F3EFD">
        <w:t xml:space="preserve">between Latvian authorities </w:t>
      </w:r>
      <w:r w:rsidR="00EA3B5F" w:rsidRPr="00245B49">
        <w:t>in the media</w:t>
      </w:r>
      <w:r w:rsidR="006909AD" w:rsidRPr="00245B49">
        <w:t xml:space="preserve"> and t</w:t>
      </w:r>
      <w:r w:rsidR="0010691E" w:rsidRPr="00245B49">
        <w:t xml:space="preserve">hey </w:t>
      </w:r>
      <w:r w:rsidR="003E7ED7" w:rsidRPr="00245B49">
        <w:t>urge the</w:t>
      </w:r>
      <w:r w:rsidR="007E424F" w:rsidRPr="00245B49">
        <w:t xml:space="preserve"> authorities </w:t>
      </w:r>
      <w:r w:rsidR="006909AD" w:rsidRPr="00245B49">
        <w:t xml:space="preserve">to </w:t>
      </w:r>
      <w:r w:rsidR="007E424F" w:rsidRPr="00245B49">
        <w:t>create</w:t>
      </w:r>
      <w:r w:rsidR="00C74FEB">
        <w:t>,</w:t>
      </w:r>
      <w:r w:rsidR="007E424F" w:rsidRPr="00245B49">
        <w:t xml:space="preserve"> </w:t>
      </w:r>
      <w:r w:rsidR="00C16F93">
        <w:t>as a matter of priority</w:t>
      </w:r>
      <w:r w:rsidR="00C74FEB">
        <w:t>,</w:t>
      </w:r>
      <w:r w:rsidR="00C16F93">
        <w:t xml:space="preserve"> </w:t>
      </w:r>
      <w:r w:rsidR="006B4564" w:rsidRPr="00245B49">
        <w:t>all the</w:t>
      </w:r>
      <w:r w:rsidR="007E424F" w:rsidRPr="00245B49">
        <w:t xml:space="preserve"> conditions </w:t>
      </w:r>
      <w:r w:rsidR="003E7ED7" w:rsidRPr="00245B49">
        <w:t xml:space="preserve">necessary </w:t>
      </w:r>
      <w:r w:rsidR="007E424F" w:rsidRPr="00245B49">
        <w:t xml:space="preserve">for </w:t>
      </w:r>
      <w:r w:rsidR="006909AD" w:rsidRPr="00245B49">
        <w:t>a</w:t>
      </w:r>
      <w:r w:rsidR="00245B49">
        <w:t xml:space="preserve">n efficient </w:t>
      </w:r>
      <w:r w:rsidR="006909AD" w:rsidRPr="00245B49">
        <w:t>operation of the FCMC</w:t>
      </w:r>
      <w:r w:rsidR="003E7ED7" w:rsidRPr="00245B49">
        <w:t>.</w:t>
      </w:r>
      <w:r w:rsidR="003E7ED7">
        <w:t xml:space="preserve"> </w:t>
      </w:r>
    </w:p>
    <w:p w:rsidR="009F44D0" w:rsidRPr="00AC1333" w:rsidRDefault="0034075A" w:rsidP="009F44D0">
      <w:pPr>
        <w:rPr>
          <w:b/>
          <w:i/>
        </w:rPr>
      </w:pPr>
      <w:r w:rsidRPr="00AC1333">
        <w:rPr>
          <w:b/>
          <w:i/>
        </w:rPr>
        <w:t>Commentary</w:t>
      </w:r>
    </w:p>
    <w:p w:rsidR="0034075A" w:rsidRPr="00AC1333" w:rsidRDefault="0034075A" w:rsidP="009F44D0">
      <w:pPr>
        <w:rPr>
          <w:b/>
          <w:i/>
        </w:rPr>
      </w:pPr>
    </w:p>
    <w:p w:rsidR="00CB53F6" w:rsidRDefault="00AC1333" w:rsidP="00CB53F6">
      <w:pPr>
        <w:rPr>
          <w:b/>
          <w:i/>
        </w:rPr>
      </w:pPr>
      <w:r>
        <w:rPr>
          <w:b/>
          <w:i/>
        </w:rPr>
        <w:t xml:space="preserve">Latvia’s </w:t>
      </w:r>
      <w:r w:rsidR="00CB53F6">
        <w:rPr>
          <w:b/>
          <w:i/>
        </w:rPr>
        <w:t>financial</w:t>
      </w:r>
      <w:r>
        <w:rPr>
          <w:b/>
          <w:i/>
        </w:rPr>
        <w:t xml:space="preserve"> supervisor </w:t>
      </w:r>
      <w:r w:rsidR="009106FB">
        <w:rPr>
          <w:b/>
          <w:i/>
        </w:rPr>
        <w:t xml:space="preserve">has taken </w:t>
      </w:r>
      <w:r w:rsidR="001F3EFD">
        <w:rPr>
          <w:b/>
          <w:i/>
        </w:rPr>
        <w:t xml:space="preserve">some </w:t>
      </w:r>
      <w:r w:rsidR="009106FB">
        <w:rPr>
          <w:b/>
          <w:i/>
        </w:rPr>
        <w:t>steps to renew its approach to supervision of the AMLTFL, which is positive.</w:t>
      </w:r>
      <w:r w:rsidR="00DD22EA">
        <w:rPr>
          <w:b/>
          <w:i/>
        </w:rPr>
        <w:t xml:space="preserve"> In particular, the first </w:t>
      </w:r>
      <w:r w:rsidR="00DD22EA" w:rsidRPr="00DD22EA">
        <w:rPr>
          <w:b/>
          <w:i/>
        </w:rPr>
        <w:t xml:space="preserve">AML/CFT supervision of overseas offices </w:t>
      </w:r>
      <w:r w:rsidR="00DD22EA">
        <w:rPr>
          <w:b/>
          <w:i/>
        </w:rPr>
        <w:t>happened in 2018</w:t>
      </w:r>
      <w:r w:rsidR="003F642A">
        <w:rPr>
          <w:b/>
          <w:i/>
        </w:rPr>
        <w:t xml:space="preserve"> and </w:t>
      </w:r>
      <w:r w:rsidR="00142BFA">
        <w:rPr>
          <w:b/>
          <w:i/>
        </w:rPr>
        <w:t xml:space="preserve">the </w:t>
      </w:r>
      <w:r w:rsidR="003F642A">
        <w:rPr>
          <w:b/>
          <w:i/>
        </w:rPr>
        <w:t>FCMC’s supervisory work intensified in 2019</w:t>
      </w:r>
      <w:r w:rsidR="00DD22EA" w:rsidRPr="00DD22EA">
        <w:rPr>
          <w:b/>
          <w:i/>
        </w:rPr>
        <w:t>.</w:t>
      </w:r>
      <w:r w:rsidR="00DD22EA">
        <w:rPr>
          <w:b/>
          <w:i/>
        </w:rPr>
        <w:t xml:space="preserve"> </w:t>
      </w:r>
      <w:r w:rsidR="0034075A" w:rsidRPr="00AC1333">
        <w:rPr>
          <w:b/>
          <w:i/>
        </w:rPr>
        <w:t>However,</w:t>
      </w:r>
      <w:r w:rsidR="00CB53F6">
        <w:rPr>
          <w:b/>
          <w:i/>
        </w:rPr>
        <w:t xml:space="preserve"> </w:t>
      </w:r>
      <w:r w:rsidR="00C16F93">
        <w:rPr>
          <w:b/>
          <w:i/>
        </w:rPr>
        <w:t>AML/CFT on</w:t>
      </w:r>
      <w:r w:rsidR="00CB53F6" w:rsidRPr="00CB53F6">
        <w:rPr>
          <w:b/>
          <w:i/>
        </w:rPr>
        <w:t xml:space="preserve">site </w:t>
      </w:r>
      <w:r w:rsidR="00C16F93">
        <w:rPr>
          <w:b/>
          <w:i/>
        </w:rPr>
        <w:t>inspections</w:t>
      </w:r>
      <w:r w:rsidR="00CB53F6" w:rsidRPr="00CB53F6">
        <w:rPr>
          <w:b/>
          <w:i/>
        </w:rPr>
        <w:t xml:space="preserve"> are not conducted at a frequency that is commensurate to the ML risks that Latvian banks continue to face.</w:t>
      </w:r>
      <w:r w:rsidR="00CB53F6">
        <w:rPr>
          <w:b/>
          <w:i/>
        </w:rPr>
        <w:t xml:space="preserve"> </w:t>
      </w:r>
      <w:r w:rsidR="00142BFA">
        <w:rPr>
          <w:b/>
          <w:i/>
        </w:rPr>
        <w:t xml:space="preserve">The </w:t>
      </w:r>
      <w:r w:rsidR="00CB53F6">
        <w:rPr>
          <w:b/>
          <w:i/>
        </w:rPr>
        <w:t xml:space="preserve">FCMC’s management of the most serious case of AML/CFT </w:t>
      </w:r>
      <w:r w:rsidR="00142BFA">
        <w:rPr>
          <w:b/>
          <w:i/>
        </w:rPr>
        <w:t xml:space="preserve">violations </w:t>
      </w:r>
      <w:r w:rsidR="00CB53F6">
        <w:rPr>
          <w:b/>
          <w:i/>
        </w:rPr>
        <w:t xml:space="preserve">by a Latvian bank since Phase 2 </w:t>
      </w:r>
      <w:r w:rsidR="00C87002">
        <w:rPr>
          <w:b/>
          <w:i/>
        </w:rPr>
        <w:t xml:space="preserve">also </w:t>
      </w:r>
      <w:r w:rsidR="00CB53F6">
        <w:rPr>
          <w:b/>
          <w:i/>
        </w:rPr>
        <w:t xml:space="preserve">raises </w:t>
      </w:r>
      <w:r w:rsidR="002B331B">
        <w:rPr>
          <w:b/>
          <w:i/>
        </w:rPr>
        <w:t xml:space="preserve">majors </w:t>
      </w:r>
      <w:r w:rsidR="00CB53F6">
        <w:rPr>
          <w:b/>
          <w:i/>
        </w:rPr>
        <w:t xml:space="preserve">concerns. </w:t>
      </w:r>
      <w:r w:rsidR="009106FB">
        <w:rPr>
          <w:b/>
          <w:i/>
        </w:rPr>
        <w:t>Finally, t</w:t>
      </w:r>
      <w:r w:rsidR="00CB53F6">
        <w:rPr>
          <w:b/>
          <w:i/>
        </w:rPr>
        <w:t>he deterrent effects of sanctions imposed since 2016 is also not</w:t>
      </w:r>
      <w:r w:rsidR="00142BFA">
        <w:rPr>
          <w:b/>
          <w:i/>
        </w:rPr>
        <w:t xml:space="preserve"> clear</w:t>
      </w:r>
      <w:r w:rsidR="00A86400">
        <w:rPr>
          <w:b/>
          <w:i/>
        </w:rPr>
        <w:t xml:space="preserve">. The </w:t>
      </w:r>
      <w:r w:rsidR="009106FB">
        <w:rPr>
          <w:b/>
          <w:i/>
        </w:rPr>
        <w:t xml:space="preserve">lead examiners believe that </w:t>
      </w:r>
      <w:r w:rsidR="004E641C">
        <w:rPr>
          <w:b/>
          <w:i/>
        </w:rPr>
        <w:t>Phase 2</w:t>
      </w:r>
      <w:r w:rsidR="000013C1">
        <w:rPr>
          <w:b/>
          <w:i/>
        </w:rPr>
        <w:t xml:space="preserve"> </w:t>
      </w:r>
      <w:r w:rsidR="000013C1" w:rsidRPr="000013C1">
        <w:rPr>
          <w:b/>
          <w:i/>
        </w:rPr>
        <w:t xml:space="preserve">Recommendation 8(d) </w:t>
      </w:r>
      <w:r w:rsidR="000013C1">
        <w:rPr>
          <w:b/>
          <w:i/>
        </w:rPr>
        <w:t>remains</w:t>
      </w:r>
      <w:r w:rsidR="000013C1" w:rsidRPr="000013C1">
        <w:rPr>
          <w:b/>
          <w:i/>
        </w:rPr>
        <w:t xml:space="preserve"> partially implemented</w:t>
      </w:r>
      <w:r w:rsidR="000013C1">
        <w:rPr>
          <w:b/>
          <w:i/>
        </w:rPr>
        <w:t>.</w:t>
      </w:r>
      <w:r w:rsidR="009560C2">
        <w:rPr>
          <w:b/>
          <w:i/>
        </w:rPr>
        <w:t xml:space="preserve"> Positive developments relate to the recent increase of FCMC staff in charge of supervision. </w:t>
      </w:r>
    </w:p>
    <w:p w:rsidR="00CB53F6" w:rsidRDefault="00CB53F6" w:rsidP="00CB53F6">
      <w:pPr>
        <w:rPr>
          <w:b/>
          <w:i/>
        </w:rPr>
      </w:pPr>
    </w:p>
    <w:p w:rsidR="0034075A" w:rsidRPr="006909AD" w:rsidRDefault="00CB53F6" w:rsidP="006909AD">
      <w:pPr>
        <w:rPr>
          <w:b/>
          <w:i/>
        </w:rPr>
      </w:pPr>
      <w:r>
        <w:rPr>
          <w:b/>
          <w:i/>
        </w:rPr>
        <w:t xml:space="preserve">For these reasons, the lead examiners recommend that Latvia </w:t>
      </w:r>
      <w:r w:rsidR="009560C2">
        <w:rPr>
          <w:b/>
          <w:i/>
        </w:rPr>
        <w:t xml:space="preserve">ensure that </w:t>
      </w:r>
      <w:r>
        <w:rPr>
          <w:b/>
          <w:i/>
        </w:rPr>
        <w:t xml:space="preserve">the </w:t>
      </w:r>
      <w:r w:rsidR="00E92ADE">
        <w:rPr>
          <w:b/>
          <w:i/>
        </w:rPr>
        <w:t>F</w:t>
      </w:r>
      <w:r>
        <w:rPr>
          <w:b/>
          <w:i/>
        </w:rPr>
        <w:t>CMC</w:t>
      </w:r>
      <w:r w:rsidR="009560C2">
        <w:rPr>
          <w:b/>
          <w:i/>
        </w:rPr>
        <w:t xml:space="preserve"> continue to</w:t>
      </w:r>
      <w:r w:rsidR="008254BD">
        <w:rPr>
          <w:b/>
          <w:i/>
        </w:rPr>
        <w:t xml:space="preserve"> ensure compliance of the financial sector with the AMLTFL and related regulations especially regarding </w:t>
      </w:r>
      <w:r>
        <w:rPr>
          <w:b/>
          <w:i/>
        </w:rPr>
        <w:t>banks that represent h</w:t>
      </w:r>
      <w:r w:rsidRPr="00CB53F6">
        <w:rPr>
          <w:b/>
          <w:i/>
        </w:rPr>
        <w:t>igh ML risk</w:t>
      </w:r>
      <w:r w:rsidR="009106FB">
        <w:rPr>
          <w:b/>
          <w:i/>
        </w:rPr>
        <w:t>s</w:t>
      </w:r>
      <w:r w:rsidR="0010691E">
        <w:rPr>
          <w:b/>
          <w:i/>
        </w:rPr>
        <w:t xml:space="preserve">. </w:t>
      </w:r>
      <w:r w:rsidR="008254BD">
        <w:rPr>
          <w:b/>
          <w:i/>
        </w:rPr>
        <w:t xml:space="preserve">They recommend that the FCMC continue to conduct and conclude comprehensive and risk based oriented on-site visits. </w:t>
      </w:r>
      <w:r w:rsidR="0010691E">
        <w:rPr>
          <w:b/>
          <w:i/>
        </w:rPr>
        <w:t xml:space="preserve">Regarding enforcement, </w:t>
      </w:r>
      <w:r w:rsidR="00142BFA">
        <w:rPr>
          <w:b/>
          <w:i/>
        </w:rPr>
        <w:t xml:space="preserve">the </w:t>
      </w:r>
      <w:r w:rsidR="0010691E" w:rsidRPr="0010691E">
        <w:rPr>
          <w:b/>
          <w:i/>
        </w:rPr>
        <w:t xml:space="preserve">FCMC should review its criteria for the application of available sanctions to ensure that the full range of </w:t>
      </w:r>
      <w:r w:rsidR="0010691E">
        <w:rPr>
          <w:b/>
          <w:i/>
        </w:rPr>
        <w:t>corrective measures</w:t>
      </w:r>
      <w:r w:rsidR="0010691E" w:rsidRPr="0010691E">
        <w:rPr>
          <w:b/>
          <w:i/>
        </w:rPr>
        <w:t xml:space="preserve"> is applied to a</w:t>
      </w:r>
      <w:r w:rsidR="0010691E">
        <w:rPr>
          <w:b/>
          <w:i/>
        </w:rPr>
        <w:t>ddress violations of AML/CFT committed by legal and natural persons. The FCMC should also a</w:t>
      </w:r>
      <w:r w:rsidR="0010691E" w:rsidRPr="0010691E">
        <w:rPr>
          <w:b/>
          <w:i/>
        </w:rPr>
        <w:t>nalyse whether the sanctions applied are effective, proportionate and dissuasive</w:t>
      </w:r>
      <w:r w:rsidR="009106FB">
        <w:rPr>
          <w:b/>
          <w:i/>
        </w:rPr>
        <w:t xml:space="preserve">. </w:t>
      </w:r>
      <w:r w:rsidR="003F3E2D">
        <w:rPr>
          <w:b/>
          <w:i/>
        </w:rPr>
        <w:t>T</w:t>
      </w:r>
      <w:r w:rsidR="009106FB">
        <w:rPr>
          <w:b/>
          <w:i/>
        </w:rPr>
        <w:t xml:space="preserve">he lead examiners recommend that Latvia </w:t>
      </w:r>
      <w:r w:rsidR="0067444E">
        <w:rPr>
          <w:b/>
          <w:i/>
        </w:rPr>
        <w:t xml:space="preserve">take </w:t>
      </w:r>
      <w:r w:rsidR="00245B49">
        <w:rPr>
          <w:b/>
          <w:i/>
        </w:rPr>
        <w:t xml:space="preserve">steps to ensure </w:t>
      </w:r>
      <w:r w:rsidR="00245B49" w:rsidRPr="00245B49">
        <w:rPr>
          <w:b/>
          <w:i/>
        </w:rPr>
        <w:t>an efficient operation of the FCMC</w:t>
      </w:r>
      <w:r w:rsidR="006909AD" w:rsidRPr="006909AD">
        <w:rPr>
          <w:b/>
          <w:i/>
        </w:rPr>
        <w:t xml:space="preserve"> </w:t>
      </w:r>
      <w:r w:rsidR="00E62B12">
        <w:rPr>
          <w:b/>
          <w:i/>
        </w:rPr>
        <w:t>so that</w:t>
      </w:r>
      <w:r w:rsidR="006909AD">
        <w:rPr>
          <w:b/>
          <w:i/>
        </w:rPr>
        <w:t xml:space="preserve"> </w:t>
      </w:r>
      <w:r w:rsidR="00D12428">
        <w:rPr>
          <w:b/>
          <w:i/>
        </w:rPr>
        <w:t xml:space="preserve">the supervisory body </w:t>
      </w:r>
      <w:r w:rsidR="006909AD">
        <w:rPr>
          <w:b/>
          <w:i/>
        </w:rPr>
        <w:t xml:space="preserve">can </w:t>
      </w:r>
      <w:r w:rsidR="00A86400">
        <w:rPr>
          <w:b/>
          <w:i/>
        </w:rPr>
        <w:t xml:space="preserve">satisfactorily </w:t>
      </w:r>
      <w:r w:rsidR="006909AD">
        <w:rPr>
          <w:b/>
          <w:i/>
        </w:rPr>
        <w:t>contribute to the prevention and detection of foreign bribery</w:t>
      </w:r>
      <w:r w:rsidR="00747194">
        <w:rPr>
          <w:b/>
          <w:i/>
        </w:rPr>
        <w:t xml:space="preserve"> in the banking sector</w:t>
      </w:r>
      <w:r w:rsidR="006909AD">
        <w:rPr>
          <w:b/>
          <w:i/>
        </w:rPr>
        <w:t xml:space="preserve">. </w:t>
      </w:r>
      <w:r w:rsidR="003F3E2D" w:rsidRPr="003F3E2D">
        <w:rPr>
          <w:b/>
          <w:i/>
        </w:rPr>
        <w:t>Finally, they recommend that the FCMC regularly review the adequacy of its resources.</w:t>
      </w:r>
    </w:p>
    <w:p w:rsidR="004A5350" w:rsidRPr="004A5350" w:rsidRDefault="004A5350" w:rsidP="00180C64">
      <w:pPr>
        <w:keepNext/>
        <w:keepLines/>
        <w:tabs>
          <w:tab w:val="left" w:pos="5275"/>
          <w:tab w:val="left" w:pos="7118"/>
        </w:tabs>
        <w:spacing w:before="240" w:after="120"/>
        <w:ind w:right="680"/>
        <w:jc w:val="left"/>
        <w:outlineLvl w:val="2"/>
        <w:rPr>
          <w:b/>
          <w:bCs/>
          <w:i/>
          <w:iCs/>
          <w:color w:val="262626"/>
          <w:sz w:val="24"/>
        </w:rPr>
      </w:pPr>
      <w:r w:rsidRPr="004A5350">
        <w:rPr>
          <w:b/>
          <w:bCs/>
          <w:i/>
          <w:iCs/>
          <w:color w:val="262626"/>
          <w:sz w:val="24"/>
        </w:rPr>
        <w:t>Reporting of suspicious transactions</w:t>
      </w:r>
      <w:r w:rsidR="00180C64">
        <w:rPr>
          <w:b/>
          <w:bCs/>
          <w:i/>
          <w:iCs/>
          <w:color w:val="262626"/>
          <w:sz w:val="24"/>
        </w:rPr>
        <w:tab/>
      </w:r>
      <w:r w:rsidR="00180C64">
        <w:rPr>
          <w:b/>
          <w:bCs/>
          <w:i/>
          <w:iCs/>
          <w:color w:val="262626"/>
          <w:sz w:val="24"/>
        </w:rPr>
        <w:tab/>
      </w:r>
    </w:p>
    <w:p w:rsidR="009956DF" w:rsidRPr="009956DF" w:rsidRDefault="009956DF" w:rsidP="00E1214C">
      <w:pPr>
        <w:pStyle w:val="Para"/>
      </w:pPr>
      <w:r w:rsidRPr="009956DF">
        <w:t xml:space="preserve">In Phase 2, the WGB recommended that Latvia enhance the detection of </w:t>
      </w:r>
      <w:r w:rsidR="00EA4B55">
        <w:t>ML</w:t>
      </w:r>
      <w:r w:rsidRPr="009956DF">
        <w:t xml:space="preserve"> by (</w:t>
      </w:r>
      <w:proofErr w:type="spellStart"/>
      <w:r w:rsidRPr="009956DF">
        <w:t>i</w:t>
      </w:r>
      <w:proofErr w:type="spellEnd"/>
      <w:r w:rsidRPr="009956DF">
        <w:t xml:space="preserve">) ensuring that the FIU has sufficient resources to analyse all STRs and UTRs and forward information related to foreign bribery to KNAB, and (ii) providing additional guidance, typologies and training to regulated entities that specifically address the reporting of </w:t>
      </w:r>
      <w:r w:rsidR="00EA4B55">
        <w:t>ML</w:t>
      </w:r>
      <w:r w:rsidRPr="009956DF">
        <w:t xml:space="preserve"> related to corruption and foreign bribery, especially </w:t>
      </w:r>
      <w:r w:rsidR="00EA4B55">
        <w:t>ML</w:t>
      </w:r>
      <w:r w:rsidRPr="009956DF">
        <w:t xml:space="preserve"> by non-resident bank clients. At the time of the Phase 2 Written Follow-Up Report, Recommendation 8(c) was assessed partially implemented. These issues are reviewed in this report. </w:t>
      </w:r>
    </w:p>
    <w:p w:rsidR="00D0624D" w:rsidRDefault="004A5350" w:rsidP="00E1214C">
      <w:pPr>
        <w:pStyle w:val="Para"/>
      </w:pPr>
      <w:r w:rsidRPr="004A5350">
        <w:t>AMLTFL Chapter IV Section 30 requires regulated entities to file “unusual transaction” reports (UTRs) and “suspicious transaction” reports (STRs). A transaction is unusual if one or more indicators in Section </w:t>
      </w:r>
      <w:r w:rsidR="00545595">
        <w:t>5</w:t>
      </w:r>
      <w:r w:rsidR="00545595" w:rsidRPr="004A5350">
        <w:t xml:space="preserve"> </w:t>
      </w:r>
      <w:r w:rsidRPr="004A5350">
        <w:t>of Cabinet of Ministers Regulation </w:t>
      </w:r>
      <w:r w:rsidR="00545595">
        <w:t>281</w:t>
      </w:r>
      <w:r w:rsidR="00545595" w:rsidRPr="004A5350">
        <w:t xml:space="preserve"> </w:t>
      </w:r>
      <w:r w:rsidR="00AC32A6">
        <w:t xml:space="preserve">of 10 July 2019 </w:t>
      </w:r>
      <w:r w:rsidR="005913B4">
        <w:t>are</w:t>
      </w:r>
      <w:r w:rsidRPr="004A5350">
        <w:t xml:space="preserve"> present. Most of these indicators are</w:t>
      </w:r>
      <w:r w:rsidR="00052488" w:rsidRPr="00052488">
        <w:t xml:space="preserve"> </w:t>
      </w:r>
      <w:r w:rsidR="00052488">
        <w:t>based on predefined</w:t>
      </w:r>
      <w:r w:rsidRPr="004A5350">
        <w:t xml:space="preserve"> threshold</w:t>
      </w:r>
      <w:r w:rsidR="00052488">
        <w:t>s</w:t>
      </w:r>
      <w:r w:rsidRPr="004A5350">
        <w:t xml:space="preserve">. A suspicious transaction is one in which “suspicions have aroused regarding </w:t>
      </w:r>
      <w:r w:rsidR="00EA4B55">
        <w:t>ML</w:t>
      </w:r>
      <w:r w:rsidRPr="004A5350">
        <w:t xml:space="preserve"> or terrorism financing”. </w:t>
      </w:r>
      <w:r w:rsidR="00BD19FF">
        <w:t xml:space="preserve">In particular, allegations of ML and bribery published in the media are indicators for reporting to the FIU. </w:t>
      </w:r>
      <w:r w:rsidRPr="004A5350">
        <w:t xml:space="preserve">The revised Regulation also introduced a new reporting system </w:t>
      </w:r>
      <w:r w:rsidR="00BD19FF">
        <w:t>where</w:t>
      </w:r>
      <w:r w:rsidRPr="004A5350">
        <w:t xml:space="preserve"> STRs and UTRs continue</w:t>
      </w:r>
      <w:r w:rsidR="00030564">
        <w:t xml:space="preserve"> </w:t>
      </w:r>
      <w:r w:rsidRPr="004A5350">
        <w:t>to coexist</w:t>
      </w:r>
      <w:r w:rsidR="003939EA">
        <w:t>.</w:t>
      </w:r>
      <w:r w:rsidR="003939EA">
        <w:rPr>
          <w:rStyle w:val="FootnoteReference"/>
          <w:szCs w:val="22"/>
        </w:rPr>
        <w:footnoteReference w:id="113"/>
      </w:r>
      <w:r w:rsidRPr="004A5350">
        <w:t xml:space="preserve"> </w:t>
      </w:r>
      <w:r w:rsidR="00545595">
        <w:t>Further</w:t>
      </w:r>
      <w:r w:rsidR="00545595" w:rsidRPr="00545595">
        <w:t xml:space="preserve"> amendments</w:t>
      </w:r>
      <w:r w:rsidR="00545595">
        <w:t xml:space="preserve"> to the AMLTFL</w:t>
      </w:r>
      <w:r w:rsidR="00545595" w:rsidRPr="00545595">
        <w:t xml:space="preserve"> </w:t>
      </w:r>
      <w:r w:rsidR="00545595">
        <w:t xml:space="preserve">were adopted in </w:t>
      </w:r>
      <w:r w:rsidR="00545595" w:rsidRPr="00545595">
        <w:t>June 2019</w:t>
      </w:r>
      <w:r w:rsidR="00545595">
        <w:t xml:space="preserve"> and are due to enter </w:t>
      </w:r>
      <w:r w:rsidR="00545595" w:rsidRPr="00545595">
        <w:t>into force as of 17 December 2019</w:t>
      </w:r>
      <w:r w:rsidR="00545595">
        <w:t xml:space="preserve">. The authorities state that </w:t>
      </w:r>
      <w:r w:rsidR="00545595" w:rsidRPr="00545595">
        <w:t xml:space="preserve">the </w:t>
      </w:r>
      <w:r w:rsidR="00052488">
        <w:t xml:space="preserve">amended law will eliminate the UTRs but require entities </w:t>
      </w:r>
      <w:r w:rsidR="00545595" w:rsidRPr="00545595">
        <w:t xml:space="preserve">to submit “threshold declarations”, which will be held by the FIU and used for further </w:t>
      </w:r>
      <w:r w:rsidR="00545595">
        <w:t xml:space="preserve">internal </w:t>
      </w:r>
      <w:r w:rsidR="00545595" w:rsidRPr="00545595">
        <w:t xml:space="preserve">processing and analysis of transactions. </w:t>
      </w:r>
    </w:p>
    <w:p w:rsidR="00A8755D" w:rsidRDefault="009956DF" w:rsidP="00E1214C">
      <w:pPr>
        <w:pStyle w:val="Para"/>
      </w:pPr>
      <w:r w:rsidRPr="009956DF">
        <w:t>The q</w:t>
      </w:r>
      <w:r w:rsidR="004A5350" w:rsidRPr="009956DF">
        <w:t>uality of reporting</w:t>
      </w:r>
      <w:r>
        <w:rPr>
          <w:i/>
        </w:rPr>
        <w:t xml:space="preserve"> </w:t>
      </w:r>
      <w:r w:rsidR="004A5350" w:rsidRPr="003939EA">
        <w:t>has been a long-standing concern expressed by the WGB. The issue is addressed in the AML/CFT Action Plan</w:t>
      </w:r>
      <w:r w:rsidR="00052488">
        <w:t>, which</w:t>
      </w:r>
      <w:r w:rsidR="004A5350" w:rsidRPr="003939EA">
        <w:t xml:space="preserve"> foresees a</w:t>
      </w:r>
      <w:r w:rsidR="00052488">
        <w:t xml:space="preserve"> regular</w:t>
      </w:r>
      <w:r w:rsidR="004A5350" w:rsidRPr="003939EA">
        <w:t xml:space="preserve"> review of the quality and efficiency of </w:t>
      </w:r>
      <w:r w:rsidR="009D2B3A">
        <w:t>reporting</w:t>
      </w:r>
      <w:r w:rsidR="004A5350" w:rsidRPr="003939EA">
        <w:t xml:space="preserve"> </w:t>
      </w:r>
      <w:r w:rsidR="00052488">
        <w:t>along with providing</w:t>
      </w:r>
      <w:r w:rsidR="00052488" w:rsidRPr="003939EA">
        <w:t xml:space="preserve"> </w:t>
      </w:r>
      <w:r w:rsidR="004A5350" w:rsidRPr="003939EA">
        <w:t xml:space="preserve">feedback to reporting entities on the quality of </w:t>
      </w:r>
      <w:r w:rsidR="00D50BBF">
        <w:t xml:space="preserve">these </w:t>
      </w:r>
      <w:r w:rsidR="004A5350" w:rsidRPr="003939EA">
        <w:t>reports.</w:t>
      </w:r>
      <w:r w:rsidR="009D2B3A" w:rsidRPr="009D2B3A">
        <w:rPr>
          <w:rFonts w:eastAsia="Times New Roman"/>
          <w:szCs w:val="22"/>
          <w:lang w:eastAsia="en-US"/>
        </w:rPr>
        <w:t xml:space="preserve"> </w:t>
      </w:r>
      <w:r w:rsidR="009D2B3A" w:rsidRPr="009D2B3A">
        <w:t>Under the direction of the FIU, a platform for cooperation and coordination between supervisory and control authorities has been established</w:t>
      </w:r>
      <w:r w:rsidR="00AC32A6">
        <w:t xml:space="preserve"> which </w:t>
      </w:r>
      <w:r w:rsidR="009D2B3A" w:rsidRPr="009D2B3A">
        <w:t>meet</w:t>
      </w:r>
      <w:r w:rsidR="00AC32A6">
        <w:t>s</w:t>
      </w:r>
      <w:r w:rsidR="009D2B3A" w:rsidRPr="009D2B3A">
        <w:t xml:space="preserve"> regularly. </w:t>
      </w:r>
      <w:r w:rsidR="00AC32A6">
        <w:t xml:space="preserve">Among other subjects, the authorities discussed </w:t>
      </w:r>
      <w:r w:rsidR="009D2B3A" w:rsidRPr="00AC32A6">
        <w:t>the procedure and content of reporting suspicious and unusual transactions</w:t>
      </w:r>
      <w:r w:rsidR="00AC32A6">
        <w:t xml:space="preserve">. </w:t>
      </w:r>
      <w:r w:rsidR="009D2B3A" w:rsidRPr="00AC32A6">
        <w:t xml:space="preserve">In 2019, </w:t>
      </w:r>
      <w:r w:rsidR="00287EE9">
        <w:t>seven</w:t>
      </w:r>
      <w:r w:rsidR="009D2B3A" w:rsidRPr="00AC32A6">
        <w:t xml:space="preserve"> “feedback meetings” </w:t>
      </w:r>
      <w:r w:rsidR="00287EE9">
        <w:t xml:space="preserve">were </w:t>
      </w:r>
      <w:r w:rsidR="009D2B3A" w:rsidRPr="00AC32A6">
        <w:t>organi</w:t>
      </w:r>
      <w:r w:rsidR="00AC32A6">
        <w:t>s</w:t>
      </w:r>
      <w:r w:rsidR="009D2B3A" w:rsidRPr="00AC32A6">
        <w:t xml:space="preserve">ed by the FIU with the reporting banks (as most of the STRs stem from the banks, the FIU, </w:t>
      </w:r>
      <w:r w:rsidR="00287EE9">
        <w:t xml:space="preserve">using a </w:t>
      </w:r>
      <w:r w:rsidR="009D2B3A" w:rsidRPr="00AC32A6">
        <w:t>risk-based approach began the “feedback meetings” process with the banks). This is a new type of activity initiated by the FIU</w:t>
      </w:r>
      <w:r w:rsidR="008547B5">
        <w:t xml:space="preserve"> </w:t>
      </w:r>
      <w:r w:rsidR="009D2B3A" w:rsidRPr="00AC32A6">
        <w:t xml:space="preserve">that was not previously exploited. Furthermore, </w:t>
      </w:r>
      <w:r w:rsidR="00AC32A6">
        <w:t xml:space="preserve">the FIU indicates that if it </w:t>
      </w:r>
      <w:r w:rsidR="009D2B3A" w:rsidRPr="00AC32A6">
        <w:t>receives a report of poor quality, the FIU calls the reporting entity, explains the problem and provides guidance as to the preparation of the report in accordance with the requirements</w:t>
      </w:r>
      <w:r w:rsidR="00413813">
        <w:t xml:space="preserve">. </w:t>
      </w:r>
      <w:r w:rsidR="00D50BBF" w:rsidRPr="00D50BBF">
        <w:t>In 201</w:t>
      </w:r>
      <w:r w:rsidR="00652D49">
        <w:t>3-2015</w:t>
      </w:r>
      <w:r w:rsidR="00D50BBF" w:rsidRPr="00D50BBF">
        <w:t>, only 28 out of 87 742 STRs (0.03%) received by the FIU were believed to be corruption-</w:t>
      </w:r>
      <w:r w:rsidR="00D50BBF" w:rsidRPr="00D50BBF">
        <w:lastRenderedPageBreak/>
        <w:t>related.</w:t>
      </w:r>
      <w:r w:rsidR="00670B1B">
        <w:rPr>
          <w:rStyle w:val="FootnoteReference"/>
          <w:szCs w:val="22"/>
        </w:rPr>
        <w:footnoteReference w:id="114"/>
      </w:r>
      <w:r w:rsidR="00D50BBF" w:rsidRPr="00D50BBF">
        <w:t xml:space="preserve"> </w:t>
      </w:r>
      <w:r w:rsidR="00670B1B">
        <w:t xml:space="preserve">In 2015-2018, 209 of the total number of STRs related to suspicion of corruption and foreign bribery </w:t>
      </w:r>
      <w:r w:rsidR="00652D49">
        <w:t xml:space="preserve">out of the 32 </w:t>
      </w:r>
      <w:r w:rsidR="00670B1B">
        <w:t xml:space="preserve">749 STRs (0.6%) which show a slight increase. </w:t>
      </w:r>
      <w:r w:rsidR="008547B5" w:rsidRPr="008547B5">
        <w:t>In the first half of 2019,</w:t>
      </w:r>
      <w:r w:rsidR="00BF1A49">
        <w:t xml:space="preserve"> the</w:t>
      </w:r>
      <w:r w:rsidR="008547B5" w:rsidRPr="008547B5">
        <w:t xml:space="preserve"> FIU received 35 STRs related to suspicion of corruption and foreign bribery out of 2546 STRs (1</w:t>
      </w:r>
      <w:r w:rsidR="00BF1A49">
        <w:t>.</w:t>
      </w:r>
      <w:r w:rsidR="008547B5" w:rsidRPr="008547B5">
        <w:t>37%), therefore, showing a further increase in this area</w:t>
      </w:r>
      <w:r w:rsidR="00BF1A49">
        <w:t xml:space="preserve">. </w:t>
      </w:r>
      <w:r w:rsidR="00C87002">
        <w:t>According to the authorities, t</w:t>
      </w:r>
      <w:r w:rsidR="00652D49">
        <w:t>his increase results from the change in the reporting system in force since 1 May 2018 that eases identifying t</w:t>
      </w:r>
      <w:r w:rsidR="00C87002">
        <w:t>he underlying predicate offence</w:t>
      </w:r>
      <w:r w:rsidR="00652D49">
        <w:t>. D</w:t>
      </w:r>
      <w:r w:rsidR="00652D49" w:rsidRPr="00652D49">
        <w:t xml:space="preserve">efensive reporting </w:t>
      </w:r>
      <w:r w:rsidR="00652D49">
        <w:t xml:space="preserve">continues </w:t>
      </w:r>
      <w:r w:rsidR="00652D49" w:rsidRPr="00652D49">
        <w:t>to be a</w:t>
      </w:r>
      <w:r w:rsidR="00652D49">
        <w:t xml:space="preserve">n important </w:t>
      </w:r>
      <w:r w:rsidR="00652D49" w:rsidRPr="00652D49">
        <w:t>part of the existing reporting practices</w:t>
      </w:r>
      <w:r w:rsidR="00652D49">
        <w:t xml:space="preserve">, especially in the aftermath of the </w:t>
      </w:r>
      <w:r w:rsidR="00F3664D">
        <w:rPr>
          <w:i/>
        </w:rPr>
        <w:t>ABLV Bank C</w:t>
      </w:r>
      <w:r w:rsidR="00652D49" w:rsidRPr="00652D49">
        <w:rPr>
          <w:i/>
        </w:rPr>
        <w:t>ase</w:t>
      </w:r>
      <w:r w:rsidR="00652D49" w:rsidRPr="00652D49">
        <w:t xml:space="preserve">. </w:t>
      </w:r>
      <w:r w:rsidR="00A8755D" w:rsidRPr="00A8755D">
        <w:t xml:space="preserve">Delayed reporting </w:t>
      </w:r>
      <w:r w:rsidR="00A8755D">
        <w:t xml:space="preserve">remains also a challenge, according to FIU’s representatives </w:t>
      </w:r>
      <w:r w:rsidR="00582ED1">
        <w:t xml:space="preserve">during </w:t>
      </w:r>
      <w:r w:rsidR="00A8755D">
        <w:t xml:space="preserve">the on-site visit. </w:t>
      </w:r>
      <w:r w:rsidR="004A5350" w:rsidRPr="004A5350">
        <w:t xml:space="preserve">Banks continue to be the </w:t>
      </w:r>
      <w:r w:rsidR="00565219">
        <w:t xml:space="preserve">reporting entity </w:t>
      </w:r>
      <w:r w:rsidR="004A5350" w:rsidRPr="004A5350">
        <w:t xml:space="preserve">that </w:t>
      </w:r>
      <w:r w:rsidR="006160CB">
        <w:t xml:space="preserve">has </w:t>
      </w:r>
      <w:r w:rsidR="004A5350" w:rsidRPr="004A5350">
        <w:t>contribute</w:t>
      </w:r>
      <w:r w:rsidR="006160CB">
        <w:t>d</w:t>
      </w:r>
      <w:r w:rsidR="004A5350" w:rsidRPr="004A5350">
        <w:t xml:space="preserve"> to the majority of STRs (66</w:t>
      </w:r>
      <w:r w:rsidR="00652D49">
        <w:t xml:space="preserve"> </w:t>
      </w:r>
      <w:r w:rsidR="004A5350" w:rsidRPr="004A5350">
        <w:t>%) and UTRs (62</w:t>
      </w:r>
      <w:r w:rsidR="00652D49">
        <w:t xml:space="preserve"> </w:t>
      </w:r>
      <w:r w:rsidR="004A5350" w:rsidRPr="004A5350">
        <w:t>%</w:t>
      </w:r>
      <w:r w:rsidR="00363019">
        <w:t xml:space="preserve">) </w:t>
      </w:r>
      <w:r w:rsidR="00363019" w:rsidRPr="00363019">
        <w:t>from 2012 to 2018</w:t>
      </w:r>
      <w:r w:rsidR="004A5350" w:rsidRPr="004A5350">
        <w:t xml:space="preserve">. </w:t>
      </w:r>
      <w:r w:rsidR="00A8755D" w:rsidRPr="00A8755D">
        <w:t xml:space="preserve">To improve the quality of reports, the FIU organises meetings on an annual basis with banks to provide general feedback and discuss </w:t>
      </w:r>
      <w:r w:rsidR="00A8755D">
        <w:t xml:space="preserve">challenges </w:t>
      </w:r>
      <w:r w:rsidR="00A8755D" w:rsidRPr="00A8755D">
        <w:t>and best practices. The FIU also sen</w:t>
      </w:r>
      <w:r w:rsidR="00D64EC1">
        <w:t>d</w:t>
      </w:r>
      <w:r w:rsidR="00F3664D">
        <w:t>s</w:t>
      </w:r>
      <w:r w:rsidR="00A8755D" w:rsidRPr="00A8755D">
        <w:t xml:space="preserve"> letters to reporting entities on drawbacks in specific reports</w:t>
      </w:r>
      <w:r w:rsidR="00C87002">
        <w:t>, where necessary</w:t>
      </w:r>
      <w:r w:rsidR="00A8755D" w:rsidRPr="00A8755D">
        <w:t>.</w:t>
      </w:r>
    </w:p>
    <w:p w:rsidR="00A8755D" w:rsidRPr="00A8755D" w:rsidRDefault="00A8755D" w:rsidP="00E1214C">
      <w:pPr>
        <w:pStyle w:val="Para"/>
      </w:pPr>
      <w:r w:rsidRPr="00A8755D">
        <w:t>The FIU published in 2017 a series of guidelines to increase reporting entities’ capacity to detect suspicious transactions and fill in STRs, including in relation to corruption offences. In particular, a “</w:t>
      </w:r>
      <w:r w:rsidRPr="00A8755D">
        <w:rPr>
          <w:i/>
        </w:rPr>
        <w:t xml:space="preserve">Methodological letter on Research of Corruption Cases </w:t>
      </w:r>
      <w:proofErr w:type="gramStart"/>
      <w:r w:rsidRPr="00A8755D">
        <w:rPr>
          <w:i/>
        </w:rPr>
        <w:t>Around</w:t>
      </w:r>
      <w:proofErr w:type="gramEnd"/>
      <w:r w:rsidRPr="00A8755D">
        <w:rPr>
          <w:i/>
        </w:rPr>
        <w:t xml:space="preserve"> the World</w:t>
      </w:r>
      <w:r w:rsidRPr="00A8755D">
        <w:t xml:space="preserve">” was issued in March 2018 that contains information of grand corruption cases from which the FIU has drawn (basic and limited) typologies and indicators of bribery. More detailed indicators were published in April 2018 in </w:t>
      </w:r>
      <w:r w:rsidR="00C87002">
        <w:t>a</w:t>
      </w:r>
      <w:r w:rsidRPr="00A8755D">
        <w:t xml:space="preserve"> “</w:t>
      </w:r>
      <w:r w:rsidRPr="00A8755D">
        <w:rPr>
          <w:i/>
        </w:rPr>
        <w:t>Methodological letter on Characteristic Indicators of Corruption Cases”</w:t>
      </w:r>
      <w:r w:rsidRPr="00A8755D">
        <w:t>. These indicators mainly refer to domestic corruption schemes although several pointers describe potential foreign bribery cases, involving in particular foreign natural and legal persons as well as foreign PEPs. Public-private dialogue on AML/CFT issues has also improved since Phase 2</w:t>
      </w:r>
      <w:r w:rsidR="00287EE9">
        <w:t>.</w:t>
      </w:r>
      <w:r w:rsidRPr="00A8755D">
        <w:t xml:space="preserve"> </w:t>
      </w:r>
      <w:r w:rsidR="00287EE9">
        <w:t>A</w:t>
      </w:r>
      <w:r w:rsidR="00CE5536">
        <w:t xml:space="preserve"> </w:t>
      </w:r>
      <w:r w:rsidR="00CE5536" w:rsidRPr="009E0791">
        <w:rPr>
          <w:i/>
        </w:rPr>
        <w:t>Cooperation Coordination Group</w:t>
      </w:r>
      <w:r w:rsidR="00C87002">
        <w:t xml:space="preserve"> </w:t>
      </w:r>
      <w:r w:rsidRPr="00A8755D">
        <w:t>was formed in 201</w:t>
      </w:r>
      <w:r w:rsidR="00CE5536">
        <w:t>8</w:t>
      </w:r>
      <w:r w:rsidRPr="00A8755D">
        <w:t xml:space="preserve"> on the model of the UK Joint Money Laundering Steering Group</w:t>
      </w:r>
      <w:r w:rsidR="00287EE9">
        <w:t xml:space="preserve">.  The </w:t>
      </w:r>
      <w:r w:rsidR="00287EE9" w:rsidRPr="00025773">
        <w:rPr>
          <w:i/>
        </w:rPr>
        <w:t>Group</w:t>
      </w:r>
      <w:r w:rsidRPr="00025773">
        <w:rPr>
          <w:i/>
        </w:rPr>
        <w:t xml:space="preserve"> </w:t>
      </w:r>
      <w:r w:rsidRPr="00A8755D">
        <w:t xml:space="preserve">is </w:t>
      </w:r>
      <w:r w:rsidR="00287EE9">
        <w:t xml:space="preserve">composed </w:t>
      </w:r>
      <w:r w:rsidR="00C87002">
        <w:t>of leading Latvian trade a</w:t>
      </w:r>
      <w:r w:rsidRPr="00A8755D">
        <w:t xml:space="preserve">ssociations and </w:t>
      </w:r>
      <w:r w:rsidR="00C87002">
        <w:t xml:space="preserve">business as well as </w:t>
      </w:r>
      <w:r w:rsidRPr="00A8755D">
        <w:t xml:space="preserve">representatives from public authorities, including the </w:t>
      </w:r>
      <w:r w:rsidR="00F3664D">
        <w:t xml:space="preserve">FIU, </w:t>
      </w:r>
      <w:r w:rsidR="00CE5536">
        <w:t>PPO, KNAB,</w:t>
      </w:r>
      <w:r w:rsidRPr="00A8755D">
        <w:t xml:space="preserve"> and the SRS</w:t>
      </w:r>
      <w:r w:rsidR="00C87002" w:rsidRPr="00C87002">
        <w:t xml:space="preserve"> </w:t>
      </w:r>
      <w:r w:rsidR="00C87002">
        <w:t>(</w:t>
      </w:r>
      <w:r w:rsidR="00C87002" w:rsidRPr="00C87002">
        <w:t>Section 55 of the AMLTFL</w:t>
      </w:r>
      <w:r w:rsidR="00C87002">
        <w:t>)</w:t>
      </w:r>
      <w:r w:rsidRPr="00C87002">
        <w:t>.</w:t>
      </w:r>
      <w:r w:rsidRPr="00A8755D">
        <w:t xml:space="preserve"> </w:t>
      </w:r>
      <w:r w:rsidR="00CE5536">
        <w:t>The FIU is responsible for</w:t>
      </w:r>
      <w:r w:rsidR="00CE5536" w:rsidRPr="00CE5536">
        <w:t xml:space="preserve"> coordinat</w:t>
      </w:r>
      <w:r w:rsidR="00CE5536">
        <w:t xml:space="preserve">ing the activities of the Group. </w:t>
      </w:r>
      <w:r w:rsidRPr="00A8755D">
        <w:t>At the on-site visit, representatives from the banking industry referred to improved communication flows with the FIU, especially under its renewed leadership</w:t>
      </w:r>
      <w:r w:rsidR="00C87002">
        <w:t xml:space="preserve"> in June 2018</w:t>
      </w:r>
      <w:r w:rsidRPr="00A8755D">
        <w:t xml:space="preserve">. </w:t>
      </w:r>
    </w:p>
    <w:p w:rsidR="00287EE9" w:rsidRDefault="00CE5536" w:rsidP="00E1214C">
      <w:pPr>
        <w:pStyle w:val="Para"/>
      </w:pPr>
      <w:r>
        <w:t>Discussion held during the on-site visit seem</w:t>
      </w:r>
      <w:r w:rsidR="00582ED1">
        <w:t>s</w:t>
      </w:r>
      <w:r>
        <w:t xml:space="preserve"> to reveal an improvement of </w:t>
      </w:r>
      <w:r w:rsidR="009E0791">
        <w:t xml:space="preserve">the </w:t>
      </w:r>
      <w:r w:rsidR="00A8755D" w:rsidRPr="00A8755D">
        <w:t xml:space="preserve">information exchange between the FIU and </w:t>
      </w:r>
      <w:r>
        <w:t>law enforcement</w:t>
      </w:r>
      <w:r w:rsidR="009E0791">
        <w:t xml:space="preserve"> although </w:t>
      </w:r>
      <w:r w:rsidR="00287EE9">
        <w:t xml:space="preserve">the </w:t>
      </w:r>
      <w:r w:rsidR="009E0791" w:rsidRPr="009E0791">
        <w:t xml:space="preserve">FIU’s representatives </w:t>
      </w:r>
      <w:r w:rsidR="009E0791">
        <w:t xml:space="preserve">at the on-site visit </w:t>
      </w:r>
      <w:r w:rsidR="009E0791" w:rsidRPr="009E0791">
        <w:t xml:space="preserve">referred to </w:t>
      </w:r>
      <w:r w:rsidR="00287EE9">
        <w:t xml:space="preserve">the </w:t>
      </w:r>
      <w:r w:rsidR="009E0791" w:rsidRPr="009E0791">
        <w:t xml:space="preserve">need </w:t>
      </w:r>
      <w:r w:rsidR="009E0791">
        <w:t xml:space="preserve">for a </w:t>
      </w:r>
      <w:r w:rsidR="009E0791" w:rsidRPr="009E0791">
        <w:t xml:space="preserve">“change </w:t>
      </w:r>
      <w:r w:rsidR="009E0791">
        <w:t xml:space="preserve">in </w:t>
      </w:r>
      <w:r w:rsidR="009E0791" w:rsidRPr="009E0791">
        <w:t>mind</w:t>
      </w:r>
      <w:r w:rsidR="00A770E3">
        <w:t>-</w:t>
      </w:r>
      <w:r w:rsidR="009E0791" w:rsidRPr="009E0791">
        <w:t>sets” so that enforcement bodies cooperate</w:t>
      </w:r>
      <w:r w:rsidR="005D2C5D" w:rsidRPr="005D2C5D">
        <w:t xml:space="preserve"> </w:t>
      </w:r>
      <w:r w:rsidR="005D2C5D" w:rsidRPr="009E0791">
        <w:t>better</w:t>
      </w:r>
      <w:r w:rsidR="009E0791">
        <w:t>.</w:t>
      </w:r>
      <w:r w:rsidR="009E0791" w:rsidRPr="009E0791">
        <w:t xml:space="preserve"> The SP and the FIU in particular noted that steps have been taken since Phase 2 to improve </w:t>
      </w:r>
      <w:r w:rsidR="0069195E">
        <w:t>inter</w:t>
      </w:r>
      <w:r w:rsidR="00565219">
        <w:t>-agency</w:t>
      </w:r>
      <w:r w:rsidR="009E0791" w:rsidRPr="009E0791">
        <w:t xml:space="preserve"> cooperation, including in relation to information sharing by the FIU and </w:t>
      </w:r>
      <w:r w:rsidR="009E0791" w:rsidRPr="00BF1A49">
        <w:t>feedback from the SP. A</w:t>
      </w:r>
      <w:r w:rsidR="00A8755D" w:rsidRPr="00BF1A49">
        <w:t xml:space="preserve">n online access by </w:t>
      </w:r>
      <w:r w:rsidRPr="00BF1A49">
        <w:t xml:space="preserve">law enforcement bodies </w:t>
      </w:r>
      <w:r w:rsidR="00A8755D" w:rsidRPr="00BF1A49">
        <w:t xml:space="preserve">to certain information held by the FIU is operational </w:t>
      </w:r>
      <w:r w:rsidR="00BF1A49">
        <w:t>since</w:t>
      </w:r>
      <w:r w:rsidR="00BF1A49" w:rsidRPr="00BF1A49">
        <w:t xml:space="preserve"> </w:t>
      </w:r>
      <w:r w:rsidR="00A8755D" w:rsidRPr="00BF1A49">
        <w:t xml:space="preserve">July 2019. </w:t>
      </w:r>
      <w:r w:rsidR="00BF1A49" w:rsidRPr="00BF1A49">
        <w:t>In accordance with the 29 June 2019 AMLTFL amendments (Section 55(1</w:t>
      </w:r>
      <w:r w:rsidR="00BF1A49" w:rsidRPr="00BF1A49">
        <w:rPr>
          <w:vertAlign w:val="superscript"/>
        </w:rPr>
        <w:t>1</w:t>
      </w:r>
      <w:r w:rsidR="00BF1A49" w:rsidRPr="00BF1A49">
        <w:t xml:space="preserve">)), the FIU may provide law enforcement agencies, prosecutors, courts, bodies performing operational activities and the SRS </w:t>
      </w:r>
      <w:r w:rsidR="00287EE9">
        <w:t xml:space="preserve">with </w:t>
      </w:r>
      <w:r w:rsidR="00BF1A49" w:rsidRPr="00BF1A49">
        <w:t xml:space="preserve">information </w:t>
      </w:r>
      <w:r w:rsidR="00BF1A49">
        <w:t>relevant for the completion of their mandates</w:t>
      </w:r>
      <w:r w:rsidR="00BF1A49" w:rsidRPr="00BF1A49">
        <w:t xml:space="preserve">. In addition, the FIU is in the final stages of drafting memorandums of understanding (MoU) with 4 different law enforcement agencies (FCMC, KNAB, SP and Finance Police). </w:t>
      </w:r>
      <w:r w:rsidR="00385D8C">
        <w:t xml:space="preserve">Frequent meetings between the FIU and </w:t>
      </w:r>
      <w:r w:rsidR="00BF1A49" w:rsidRPr="00BF1A49">
        <w:t xml:space="preserve">law enforcement agencies </w:t>
      </w:r>
      <w:r w:rsidR="00385D8C">
        <w:t xml:space="preserve">take place, especially to discuss </w:t>
      </w:r>
      <w:r w:rsidR="00BF1A49" w:rsidRPr="00BF1A49">
        <w:t>operational issues</w:t>
      </w:r>
      <w:r w:rsidR="00BF1A49" w:rsidRPr="00BF1A49">
        <w:rPr>
          <w:lang w:val="en-US"/>
        </w:rPr>
        <w:t>.</w:t>
      </w:r>
      <w:r w:rsidR="00BF1A49" w:rsidRPr="00BF1A49">
        <w:t xml:space="preserve"> </w:t>
      </w:r>
      <w:r w:rsidR="00385D8C">
        <w:t>T</w:t>
      </w:r>
      <w:r w:rsidR="00C87002">
        <w:t xml:space="preserve">he </w:t>
      </w:r>
      <w:r w:rsidR="00A8755D" w:rsidRPr="00A8755D">
        <w:t xml:space="preserve">FIU and KNAB are increasingly engaged in mutual communication to discuss specific cases and future steps, according to Latvia. </w:t>
      </w:r>
      <w:r w:rsidR="009E0791" w:rsidRPr="009E0791">
        <w:t>Representatives from law enforcement bodies met on</w:t>
      </w:r>
      <w:r w:rsidR="00287EE9">
        <w:t>-</w:t>
      </w:r>
      <w:r w:rsidR="009E0791" w:rsidRPr="009E0791">
        <w:t>site considered that the quality of FIU reports, including the analysis they contain, ha</w:t>
      </w:r>
      <w:r w:rsidR="00582ED1">
        <w:t>s</w:t>
      </w:r>
      <w:r w:rsidR="009E0791" w:rsidRPr="009E0791">
        <w:t xml:space="preserve"> improved over the last years. </w:t>
      </w:r>
    </w:p>
    <w:p w:rsidR="009E0791" w:rsidRPr="00A770E3" w:rsidRDefault="00D50BBF" w:rsidP="00E1214C">
      <w:pPr>
        <w:pStyle w:val="Para"/>
      </w:pPr>
      <w:r w:rsidRPr="00D50BBF">
        <w:t>In practice, the FIU forward</w:t>
      </w:r>
      <w:r w:rsidR="00363019">
        <w:t xml:space="preserve">s very </w:t>
      </w:r>
      <w:r w:rsidRPr="00D50BBF">
        <w:t>few of its analyses of STRs to</w:t>
      </w:r>
      <w:r w:rsidR="00287EE9">
        <w:t xml:space="preserve"> Latvian</w:t>
      </w:r>
      <w:r w:rsidRPr="00D50BBF">
        <w:t xml:space="preserve"> law enforcement for criminal investigations. In 201</w:t>
      </w:r>
      <w:r w:rsidR="00363019">
        <w:t>5-2018</w:t>
      </w:r>
      <w:r w:rsidRPr="00D50BBF">
        <w:t xml:space="preserve">, the FIU received </w:t>
      </w:r>
      <w:r w:rsidR="00363019">
        <w:t xml:space="preserve">209 STRs on </w:t>
      </w:r>
      <w:r w:rsidRPr="00D50BBF">
        <w:t>suspicio</w:t>
      </w:r>
      <w:r w:rsidR="00363019">
        <w:t xml:space="preserve">n of corruption and foreign bribery </w:t>
      </w:r>
      <w:r w:rsidRPr="00D50BBF">
        <w:t>bu</w:t>
      </w:r>
      <w:r w:rsidR="00363019">
        <w:t>t forwarded only 11 of the reports (</w:t>
      </w:r>
      <w:r w:rsidRPr="00D50BBF">
        <w:t xml:space="preserve">5%) to law enforcement. </w:t>
      </w:r>
      <w:r w:rsidR="00AF4664">
        <w:t>F</w:t>
      </w:r>
      <w:r w:rsidR="00385D8C" w:rsidRPr="00385D8C">
        <w:t xml:space="preserve">rom 2015 </w:t>
      </w:r>
      <w:r w:rsidR="00AF4664">
        <w:t>to</w:t>
      </w:r>
      <w:r w:rsidR="00385D8C" w:rsidRPr="00385D8C">
        <w:t xml:space="preserve"> 2018</w:t>
      </w:r>
      <w:r w:rsidR="00AF4664">
        <w:t xml:space="preserve">, the FIU </w:t>
      </w:r>
      <w:r w:rsidR="00385D8C" w:rsidRPr="00385D8C">
        <w:t xml:space="preserve">disseminated a total of 38 spontaneous reports to foreign FIUs concerning activities related to </w:t>
      </w:r>
      <w:r w:rsidR="00AF4664">
        <w:t xml:space="preserve">alleged </w:t>
      </w:r>
      <w:r w:rsidR="00385D8C" w:rsidRPr="00385D8C">
        <w:lastRenderedPageBreak/>
        <w:t xml:space="preserve">corruption. In </w:t>
      </w:r>
      <w:r w:rsidR="00582ED1">
        <w:t xml:space="preserve">the </w:t>
      </w:r>
      <w:r w:rsidR="00385D8C" w:rsidRPr="00385D8C">
        <w:t xml:space="preserve">first half of 2019, </w:t>
      </w:r>
      <w:r w:rsidR="00AF4664">
        <w:t xml:space="preserve">the FIU </w:t>
      </w:r>
      <w:r w:rsidR="00385D8C" w:rsidRPr="00385D8C">
        <w:t>sent 5 disseminations (5</w:t>
      </w:r>
      <w:r w:rsidR="00287EE9">
        <w:t>.</w:t>
      </w:r>
      <w:r w:rsidR="00385D8C" w:rsidRPr="00385D8C">
        <w:t>05%) that included 14 reports a</w:t>
      </w:r>
      <w:r w:rsidR="00385D8C" w:rsidRPr="00AF4664">
        <w:t>nd 20 risk information (23</w:t>
      </w:r>
      <w:r w:rsidR="00287EE9">
        <w:t>.</w:t>
      </w:r>
      <w:r w:rsidR="00385D8C" w:rsidRPr="00AF4664">
        <w:t xml:space="preserve">52%) to KNAB that included in total 23 reports regarding domestic and foreign </w:t>
      </w:r>
      <w:r w:rsidR="00AF4664">
        <w:t>bribery</w:t>
      </w:r>
      <w:r w:rsidR="00385D8C" w:rsidRPr="00AF4664">
        <w:t xml:space="preserve">. </w:t>
      </w:r>
      <w:r w:rsidR="00AF4664">
        <w:t xml:space="preserve">Seven </w:t>
      </w:r>
      <w:r w:rsidR="00385D8C" w:rsidRPr="00AF4664">
        <w:t>disseminations (7</w:t>
      </w:r>
      <w:r w:rsidR="00287EE9">
        <w:t>.</w:t>
      </w:r>
      <w:r w:rsidR="00385D8C" w:rsidRPr="00AF4664">
        <w:t xml:space="preserve">07%) </w:t>
      </w:r>
      <w:r w:rsidR="00AF4664">
        <w:t>related to corruption were sent to the SP over the same period</w:t>
      </w:r>
      <w:r w:rsidR="00385D8C" w:rsidRPr="00AF4664">
        <w:t>.</w:t>
      </w:r>
      <w:r w:rsidR="00385D8C" w:rsidRPr="00385D8C">
        <w:t xml:space="preserve"> </w:t>
      </w:r>
      <w:r w:rsidR="00363019" w:rsidRPr="00363019">
        <w:t xml:space="preserve">Since 2015, no proceedings related to </w:t>
      </w:r>
      <w:r w:rsidR="00363019">
        <w:t xml:space="preserve">corruption </w:t>
      </w:r>
      <w:r w:rsidR="00363019" w:rsidRPr="00363019">
        <w:t xml:space="preserve">offences were initiated by </w:t>
      </w:r>
      <w:r w:rsidR="00363019">
        <w:t>law enforcement bodies</w:t>
      </w:r>
      <w:r w:rsidR="00363019" w:rsidRPr="00363019">
        <w:t xml:space="preserve"> on the basis of information provided by the FIU. This clearly questions the effectiveness of the reporting system in detecting corruption, bribery and related </w:t>
      </w:r>
      <w:r w:rsidR="00EA4B55">
        <w:t>ML</w:t>
      </w:r>
      <w:r w:rsidR="00363019">
        <w:t xml:space="preserve"> </w:t>
      </w:r>
      <w:r w:rsidR="00363019" w:rsidRPr="00363019">
        <w:t xml:space="preserve">as well as </w:t>
      </w:r>
      <w:r w:rsidR="00363019">
        <w:t>the FIU’s analytical capacity</w:t>
      </w:r>
      <w:r w:rsidR="007346E6">
        <w:t xml:space="preserve">. </w:t>
      </w:r>
      <w:r w:rsidR="009E0791">
        <w:t>This capacity closely relates to FIU’</w:t>
      </w:r>
      <w:r w:rsidR="00A770E3">
        <w:t xml:space="preserve">s resources. The FIU has been given </w:t>
      </w:r>
      <w:r w:rsidR="00A770E3" w:rsidRPr="00A770E3">
        <w:t>new responsibilities</w:t>
      </w:r>
      <w:r w:rsidR="00A770E3">
        <w:t>, including</w:t>
      </w:r>
      <w:r w:rsidR="00A770E3" w:rsidRPr="00A770E3">
        <w:t xml:space="preserve"> for national coordination</w:t>
      </w:r>
      <w:r w:rsidR="00A770E3">
        <w:t xml:space="preserve">, with limited resources </w:t>
      </w:r>
      <w:r w:rsidR="00A770E3" w:rsidRPr="00A770E3">
        <w:t xml:space="preserve">to support </w:t>
      </w:r>
      <w:r w:rsidR="00A770E3">
        <w:t xml:space="preserve">its </w:t>
      </w:r>
      <w:r w:rsidR="00595B27">
        <w:t xml:space="preserve">original broad mandate and its </w:t>
      </w:r>
      <w:r w:rsidR="00A770E3">
        <w:t>new functions</w:t>
      </w:r>
      <w:r w:rsidR="00A770E3" w:rsidRPr="00A770E3">
        <w:t>.</w:t>
      </w:r>
      <w:r w:rsidR="00F53C5A" w:rsidRPr="00F53C5A">
        <w:rPr>
          <w:rFonts w:eastAsiaTheme="minorHAnsi"/>
          <w:lang w:eastAsia="en-US"/>
        </w:rPr>
        <w:t xml:space="preserve"> </w:t>
      </w:r>
      <w:r w:rsidR="00F53C5A" w:rsidRPr="00F53C5A">
        <w:t>The lead examiners positively note the change in status of the FIU since Phase 2.</w:t>
      </w:r>
      <w:r w:rsidR="00F53C5A" w:rsidRPr="00F53C5A">
        <w:rPr>
          <w:vertAlign w:val="superscript"/>
        </w:rPr>
        <w:footnoteReference w:id="115"/>
      </w:r>
    </w:p>
    <w:p w:rsidR="004E1FA5" w:rsidRDefault="004A5350" w:rsidP="00E1214C">
      <w:pPr>
        <w:pStyle w:val="Para"/>
      </w:pPr>
      <w:r w:rsidRPr="004A5350">
        <w:t xml:space="preserve">The AML/CFT Action Plan together with the Phase 2 report require allocating sufficient resources to the FIU for performing better strategic analysis. </w:t>
      </w:r>
      <w:r w:rsidR="00287EE9">
        <w:t xml:space="preserve">Latvia’s </w:t>
      </w:r>
      <w:r w:rsidRPr="004A5350">
        <w:t>Action Plan proposed to (</w:t>
      </w:r>
      <w:proofErr w:type="spellStart"/>
      <w:r w:rsidRPr="004A5350">
        <w:t>i</w:t>
      </w:r>
      <w:proofErr w:type="spellEnd"/>
      <w:r w:rsidRPr="004A5350">
        <w:t>) introduc</w:t>
      </w:r>
      <w:r w:rsidR="00582ED1">
        <w:t>e</w:t>
      </w:r>
      <w:r w:rsidRPr="004A5350">
        <w:t xml:space="preserve"> additional analytical functions in the FIU’s database and (ii) hir</w:t>
      </w:r>
      <w:r w:rsidR="00582ED1">
        <w:t>e</w:t>
      </w:r>
      <w:r w:rsidRPr="004A5350">
        <w:t xml:space="preserve"> additional staff for the purposes of strategic analysis. According to Latvia, as of March 2019, the total number of employees has reached 40</w:t>
      </w:r>
      <w:r w:rsidR="009E0791">
        <w:t xml:space="preserve">, including 28 analysts (there were 22 in 2015). The lead examiners believe that </w:t>
      </w:r>
      <w:r w:rsidR="004E1FA5">
        <w:t>additional human resources continue to be</w:t>
      </w:r>
      <w:r w:rsidR="009E0791">
        <w:t xml:space="preserve"> needed to </w:t>
      </w:r>
      <w:r w:rsidR="004E1FA5">
        <w:t xml:space="preserve">allow the </w:t>
      </w:r>
      <w:r w:rsidR="009E0791">
        <w:t xml:space="preserve">FIU </w:t>
      </w:r>
      <w:r w:rsidR="004E1FA5">
        <w:t xml:space="preserve">to perform its functions and improve its capacity to detect financial crimes. </w:t>
      </w:r>
      <w:r w:rsidR="004E1FA5" w:rsidRPr="004E1FA5">
        <w:t xml:space="preserve">Latvia describes some efforts to train FIU’s staff on bribery related matters </w:t>
      </w:r>
      <w:r w:rsidR="00F736E8">
        <w:t xml:space="preserve">(in workshops and seminars) </w:t>
      </w:r>
      <w:r w:rsidR="004E1FA5">
        <w:t xml:space="preserve">although more should be done in this area. </w:t>
      </w:r>
    </w:p>
    <w:p w:rsidR="004E1FA5" w:rsidRPr="00F736E8" w:rsidRDefault="004E1FA5" w:rsidP="004E1FA5">
      <w:pPr>
        <w:tabs>
          <w:tab w:val="clear" w:pos="850"/>
          <w:tab w:val="clear" w:pos="1191"/>
          <w:tab w:val="clear" w:pos="1531"/>
        </w:tabs>
        <w:spacing w:after="120"/>
        <w:rPr>
          <w:rFonts w:eastAsia="SimSun"/>
          <w:b/>
          <w:i/>
          <w:szCs w:val="22"/>
          <w:lang w:eastAsia="zh-CN"/>
        </w:rPr>
      </w:pPr>
      <w:r w:rsidRPr="00F736E8">
        <w:rPr>
          <w:rFonts w:eastAsia="SimSun"/>
          <w:b/>
          <w:i/>
          <w:szCs w:val="22"/>
          <w:lang w:eastAsia="zh-CN"/>
        </w:rPr>
        <w:t xml:space="preserve">Commentary </w:t>
      </w:r>
    </w:p>
    <w:p w:rsidR="00D029D1" w:rsidRPr="00F736E8" w:rsidRDefault="00F736E8" w:rsidP="004E1FA5">
      <w:pPr>
        <w:tabs>
          <w:tab w:val="clear" w:pos="850"/>
          <w:tab w:val="clear" w:pos="1191"/>
          <w:tab w:val="clear" w:pos="1531"/>
        </w:tabs>
        <w:spacing w:after="120"/>
        <w:rPr>
          <w:rFonts w:eastAsia="SimSun"/>
          <w:b/>
          <w:i/>
          <w:szCs w:val="22"/>
          <w:lang w:eastAsia="zh-CN"/>
        </w:rPr>
      </w:pPr>
      <w:r w:rsidRPr="00F736E8">
        <w:rPr>
          <w:rFonts w:eastAsia="SimSun"/>
          <w:b/>
          <w:i/>
          <w:szCs w:val="22"/>
          <w:lang w:eastAsia="zh-CN"/>
        </w:rPr>
        <w:t>R</w:t>
      </w:r>
      <w:r w:rsidR="00D029D1" w:rsidRPr="00F736E8">
        <w:rPr>
          <w:rFonts w:eastAsia="SimSun"/>
          <w:b/>
          <w:i/>
          <w:szCs w:val="22"/>
          <w:lang w:eastAsia="zh-CN"/>
        </w:rPr>
        <w:t xml:space="preserve">eforms have </w:t>
      </w:r>
      <w:r w:rsidRPr="00F736E8">
        <w:rPr>
          <w:rFonts w:eastAsia="SimSun"/>
          <w:b/>
          <w:i/>
          <w:szCs w:val="22"/>
          <w:lang w:eastAsia="zh-CN"/>
        </w:rPr>
        <w:t xml:space="preserve">been implemented </w:t>
      </w:r>
      <w:r w:rsidR="00D029D1" w:rsidRPr="00F736E8">
        <w:rPr>
          <w:rFonts w:eastAsia="SimSun"/>
          <w:b/>
          <w:i/>
          <w:szCs w:val="22"/>
          <w:lang w:eastAsia="zh-CN"/>
        </w:rPr>
        <w:t xml:space="preserve">to enhance the FIU’s operational capacity and guidance and typologies </w:t>
      </w:r>
      <w:r w:rsidRPr="00F736E8">
        <w:rPr>
          <w:rFonts w:eastAsia="SimSun"/>
          <w:b/>
          <w:i/>
          <w:szCs w:val="22"/>
          <w:lang w:eastAsia="zh-CN"/>
        </w:rPr>
        <w:t xml:space="preserve">have been provided </w:t>
      </w:r>
      <w:r w:rsidR="00D029D1" w:rsidRPr="00F736E8">
        <w:rPr>
          <w:rFonts w:eastAsia="SimSun"/>
          <w:b/>
          <w:i/>
          <w:szCs w:val="22"/>
          <w:lang w:eastAsia="zh-CN"/>
        </w:rPr>
        <w:t xml:space="preserve">to reporting entities on detection and reporting of corruption and foreign bribery. </w:t>
      </w:r>
      <w:r w:rsidRPr="00F736E8">
        <w:rPr>
          <w:rFonts w:eastAsia="SimSun"/>
          <w:b/>
          <w:i/>
          <w:szCs w:val="22"/>
          <w:lang w:eastAsia="zh-CN"/>
        </w:rPr>
        <w:t xml:space="preserve">Efforts to improve communication and exchange of information with reporting entities and </w:t>
      </w:r>
      <w:r w:rsidR="00F3664D">
        <w:rPr>
          <w:rFonts w:eastAsia="SimSun"/>
          <w:b/>
          <w:i/>
          <w:szCs w:val="22"/>
          <w:lang w:eastAsia="zh-CN"/>
        </w:rPr>
        <w:t xml:space="preserve">between the FIU and </w:t>
      </w:r>
      <w:r w:rsidRPr="00F736E8">
        <w:rPr>
          <w:rFonts w:eastAsia="SimSun"/>
          <w:b/>
          <w:i/>
          <w:szCs w:val="22"/>
          <w:lang w:eastAsia="zh-CN"/>
        </w:rPr>
        <w:t xml:space="preserve">law enforcement </w:t>
      </w:r>
      <w:r w:rsidR="00F3664D">
        <w:rPr>
          <w:rFonts w:eastAsia="SimSun"/>
          <w:b/>
          <w:i/>
          <w:szCs w:val="22"/>
          <w:lang w:eastAsia="zh-CN"/>
        </w:rPr>
        <w:t>agencies</w:t>
      </w:r>
      <w:r w:rsidRPr="00F736E8">
        <w:rPr>
          <w:rFonts w:eastAsia="SimSun"/>
          <w:b/>
          <w:i/>
          <w:szCs w:val="22"/>
          <w:lang w:eastAsia="zh-CN"/>
        </w:rPr>
        <w:t xml:space="preserve"> are also welcome</w:t>
      </w:r>
      <w:r w:rsidR="00D64EC1">
        <w:rPr>
          <w:rFonts w:eastAsia="SimSun"/>
          <w:b/>
          <w:i/>
          <w:szCs w:val="22"/>
          <w:lang w:eastAsia="zh-CN"/>
        </w:rPr>
        <w:t>d</w:t>
      </w:r>
      <w:r w:rsidRPr="00F736E8">
        <w:rPr>
          <w:rFonts w:eastAsia="SimSun"/>
          <w:b/>
          <w:i/>
          <w:szCs w:val="22"/>
          <w:lang w:eastAsia="zh-CN"/>
        </w:rPr>
        <w:t xml:space="preserve">. </w:t>
      </w:r>
      <w:r w:rsidR="00AF4664">
        <w:rPr>
          <w:rFonts w:eastAsia="SimSun"/>
          <w:b/>
          <w:i/>
          <w:szCs w:val="22"/>
          <w:lang w:eastAsia="zh-CN"/>
        </w:rPr>
        <w:t xml:space="preserve">Despite an increase </w:t>
      </w:r>
      <w:r w:rsidR="00287EE9">
        <w:rPr>
          <w:rFonts w:eastAsia="SimSun"/>
          <w:b/>
          <w:i/>
          <w:szCs w:val="22"/>
          <w:lang w:eastAsia="zh-CN"/>
        </w:rPr>
        <w:t xml:space="preserve">in </w:t>
      </w:r>
      <w:r w:rsidR="00AF4664">
        <w:rPr>
          <w:rFonts w:eastAsia="SimSun"/>
          <w:b/>
          <w:i/>
          <w:szCs w:val="22"/>
          <w:lang w:eastAsia="zh-CN"/>
        </w:rPr>
        <w:t xml:space="preserve">the number of FIU’s reports to law enforcement authorities, none of them has served to detect </w:t>
      </w:r>
      <w:r w:rsidR="00D029D1" w:rsidRPr="00F736E8">
        <w:rPr>
          <w:rFonts w:eastAsia="SimSun"/>
          <w:b/>
          <w:i/>
          <w:szCs w:val="22"/>
          <w:lang w:eastAsia="zh-CN"/>
        </w:rPr>
        <w:t xml:space="preserve">foreign bribery </w:t>
      </w:r>
      <w:r w:rsidR="00A05CFC">
        <w:rPr>
          <w:rFonts w:eastAsia="SimSun"/>
          <w:b/>
          <w:i/>
          <w:szCs w:val="22"/>
          <w:lang w:eastAsia="zh-CN"/>
        </w:rPr>
        <w:t xml:space="preserve">yet </w:t>
      </w:r>
      <w:r w:rsidR="00023945">
        <w:rPr>
          <w:rFonts w:eastAsia="SimSun"/>
          <w:b/>
          <w:i/>
          <w:szCs w:val="22"/>
          <w:lang w:eastAsia="zh-CN"/>
        </w:rPr>
        <w:t xml:space="preserve">and the </w:t>
      </w:r>
      <w:r w:rsidR="00023945" w:rsidRPr="00023945">
        <w:rPr>
          <w:rFonts w:eastAsia="SimSun"/>
          <w:b/>
          <w:i/>
          <w:szCs w:val="22"/>
          <w:lang w:eastAsia="zh-CN"/>
        </w:rPr>
        <w:t>lea</w:t>
      </w:r>
      <w:r w:rsidR="004E641C">
        <w:rPr>
          <w:rFonts w:eastAsia="SimSun"/>
          <w:b/>
          <w:i/>
          <w:szCs w:val="22"/>
          <w:lang w:eastAsia="zh-CN"/>
        </w:rPr>
        <w:t>d examiners believe that Phase 2</w:t>
      </w:r>
      <w:r w:rsidR="00023945" w:rsidRPr="00023945">
        <w:rPr>
          <w:rFonts w:eastAsia="SimSun"/>
          <w:b/>
          <w:i/>
          <w:szCs w:val="22"/>
          <w:lang w:eastAsia="zh-CN"/>
        </w:rPr>
        <w:t xml:space="preserve"> </w:t>
      </w:r>
      <w:r w:rsidR="00023945">
        <w:rPr>
          <w:rFonts w:eastAsia="SimSun"/>
          <w:b/>
          <w:i/>
          <w:szCs w:val="22"/>
          <w:lang w:eastAsia="zh-CN"/>
        </w:rPr>
        <w:t>Recommendation 8(c</w:t>
      </w:r>
      <w:r w:rsidR="00023945" w:rsidRPr="00023945">
        <w:rPr>
          <w:rFonts w:eastAsia="SimSun"/>
          <w:b/>
          <w:i/>
          <w:szCs w:val="22"/>
          <w:lang w:eastAsia="zh-CN"/>
        </w:rPr>
        <w:t xml:space="preserve">) </w:t>
      </w:r>
      <w:r w:rsidR="00F3664D">
        <w:rPr>
          <w:rFonts w:eastAsia="SimSun"/>
          <w:b/>
          <w:i/>
          <w:szCs w:val="22"/>
          <w:lang w:eastAsia="zh-CN"/>
        </w:rPr>
        <w:t xml:space="preserve">has </w:t>
      </w:r>
      <w:r w:rsidR="007A1DA8">
        <w:rPr>
          <w:rFonts w:eastAsia="SimSun"/>
          <w:b/>
          <w:i/>
          <w:szCs w:val="22"/>
          <w:lang w:eastAsia="zh-CN"/>
        </w:rPr>
        <w:t xml:space="preserve">only </w:t>
      </w:r>
      <w:r w:rsidR="00F3664D">
        <w:rPr>
          <w:rFonts w:eastAsia="SimSun"/>
          <w:b/>
          <w:i/>
          <w:szCs w:val="22"/>
          <w:lang w:eastAsia="zh-CN"/>
        </w:rPr>
        <w:t>been</w:t>
      </w:r>
      <w:r w:rsidR="00023945" w:rsidRPr="00023945">
        <w:rPr>
          <w:rFonts w:eastAsia="SimSun"/>
          <w:b/>
          <w:i/>
          <w:szCs w:val="22"/>
          <w:lang w:eastAsia="zh-CN"/>
        </w:rPr>
        <w:t xml:space="preserve"> partially implemented</w:t>
      </w:r>
      <w:r w:rsidR="00023945">
        <w:rPr>
          <w:rFonts w:eastAsia="SimSun"/>
          <w:b/>
          <w:i/>
          <w:szCs w:val="22"/>
          <w:lang w:eastAsia="zh-CN"/>
        </w:rPr>
        <w:t xml:space="preserve">. They </w:t>
      </w:r>
      <w:r w:rsidR="00D029D1" w:rsidRPr="00F736E8">
        <w:rPr>
          <w:rFonts w:eastAsia="SimSun"/>
          <w:b/>
          <w:i/>
          <w:szCs w:val="22"/>
          <w:lang w:eastAsia="zh-CN"/>
        </w:rPr>
        <w:t>therefore recommend that Latvia (</w:t>
      </w:r>
      <w:proofErr w:type="spellStart"/>
      <w:r w:rsidR="00D029D1" w:rsidRPr="00F736E8">
        <w:rPr>
          <w:rFonts w:eastAsia="SimSun"/>
          <w:b/>
          <w:i/>
          <w:szCs w:val="22"/>
          <w:lang w:eastAsia="zh-CN"/>
        </w:rPr>
        <w:t>i</w:t>
      </w:r>
      <w:proofErr w:type="spellEnd"/>
      <w:r w:rsidR="00D029D1" w:rsidRPr="00F736E8">
        <w:rPr>
          <w:rFonts w:eastAsia="SimSun"/>
          <w:b/>
          <w:i/>
          <w:szCs w:val="22"/>
          <w:lang w:eastAsia="zh-CN"/>
        </w:rPr>
        <w:t xml:space="preserve">) provide more resources to the FIU so that it has the capacity to analyse </w:t>
      </w:r>
      <w:r w:rsidR="00DD7F80">
        <w:rPr>
          <w:rFonts w:eastAsia="SimSun"/>
          <w:b/>
          <w:i/>
          <w:szCs w:val="22"/>
          <w:lang w:eastAsia="zh-CN"/>
        </w:rPr>
        <w:t xml:space="preserve">the reports it received and is able to </w:t>
      </w:r>
      <w:r w:rsidR="00D029D1" w:rsidRPr="00F736E8">
        <w:rPr>
          <w:rFonts w:eastAsia="SimSun"/>
          <w:b/>
          <w:i/>
          <w:szCs w:val="22"/>
          <w:lang w:eastAsia="zh-CN"/>
        </w:rPr>
        <w:t>forward information related to foreign bribery to KNAB</w:t>
      </w:r>
      <w:r w:rsidR="007B3072">
        <w:rPr>
          <w:rFonts w:eastAsia="SimSun"/>
          <w:b/>
          <w:i/>
          <w:szCs w:val="22"/>
          <w:lang w:eastAsia="zh-CN"/>
        </w:rPr>
        <w:t>;</w:t>
      </w:r>
      <w:r w:rsidR="00D029D1" w:rsidRPr="00F736E8">
        <w:rPr>
          <w:rFonts w:eastAsia="SimSun"/>
          <w:b/>
          <w:i/>
          <w:szCs w:val="22"/>
          <w:lang w:eastAsia="zh-CN"/>
        </w:rPr>
        <w:t xml:space="preserve"> and (</w:t>
      </w:r>
      <w:r w:rsidR="00287EE9">
        <w:rPr>
          <w:rFonts w:eastAsia="SimSun"/>
          <w:b/>
          <w:i/>
          <w:szCs w:val="22"/>
          <w:lang w:eastAsia="zh-CN"/>
        </w:rPr>
        <w:t>ii</w:t>
      </w:r>
      <w:r w:rsidR="00D029D1" w:rsidRPr="00F736E8">
        <w:rPr>
          <w:rFonts w:eastAsia="SimSun"/>
          <w:b/>
          <w:i/>
          <w:szCs w:val="22"/>
          <w:lang w:eastAsia="zh-CN"/>
        </w:rPr>
        <w:t>) </w:t>
      </w:r>
      <w:r w:rsidRPr="00F736E8">
        <w:rPr>
          <w:rFonts w:eastAsia="SimSun"/>
          <w:b/>
          <w:i/>
          <w:szCs w:val="22"/>
          <w:lang w:eastAsia="zh-CN"/>
        </w:rPr>
        <w:t xml:space="preserve">deliver </w:t>
      </w:r>
      <w:r w:rsidR="00D029D1" w:rsidRPr="00F736E8">
        <w:rPr>
          <w:rFonts w:eastAsia="SimSun"/>
          <w:b/>
          <w:i/>
          <w:szCs w:val="22"/>
          <w:lang w:eastAsia="zh-CN"/>
        </w:rPr>
        <w:t>awareness-raising and training to FIU officials on detecting bribery-related money laundering cases.</w:t>
      </w:r>
      <w:r w:rsidR="00595B27">
        <w:rPr>
          <w:rFonts w:eastAsia="SimSun"/>
          <w:b/>
          <w:i/>
          <w:szCs w:val="22"/>
          <w:lang w:eastAsia="zh-CN"/>
        </w:rPr>
        <w:t xml:space="preserve"> Finally, they recommend that Latvia continue its efforts to promote and ease the </w:t>
      </w:r>
      <w:r w:rsidR="00595B27" w:rsidRPr="00595B27">
        <w:rPr>
          <w:rFonts w:eastAsia="SimSun"/>
          <w:b/>
          <w:i/>
          <w:szCs w:val="22"/>
          <w:lang w:eastAsia="zh-CN"/>
        </w:rPr>
        <w:t>information exchange between the FIU and law enforcement</w:t>
      </w:r>
      <w:r w:rsidR="0099644A">
        <w:rPr>
          <w:rFonts w:eastAsia="SimSun"/>
          <w:b/>
          <w:i/>
          <w:szCs w:val="22"/>
          <w:lang w:eastAsia="zh-CN"/>
        </w:rPr>
        <w:t xml:space="preserve"> agencies</w:t>
      </w:r>
      <w:r w:rsidR="00595B27">
        <w:rPr>
          <w:rFonts w:eastAsia="SimSun"/>
          <w:b/>
          <w:i/>
          <w:szCs w:val="22"/>
          <w:lang w:eastAsia="zh-CN"/>
        </w:rPr>
        <w:t>.</w:t>
      </w:r>
      <w:r w:rsidR="00595B27" w:rsidRPr="00595B27">
        <w:rPr>
          <w:rFonts w:eastAsia="SimSun"/>
          <w:b/>
          <w:i/>
          <w:szCs w:val="22"/>
          <w:lang w:eastAsia="zh-CN"/>
        </w:rPr>
        <w:t xml:space="preserve"> </w:t>
      </w:r>
    </w:p>
    <w:p w:rsidR="00EC2252" w:rsidRDefault="00CC4960" w:rsidP="002801A0">
      <w:pPr>
        <w:pStyle w:val="Heading2"/>
      </w:pPr>
      <w:bookmarkStart w:id="89" w:name="_Toc21945602"/>
      <w:bookmarkEnd w:id="80"/>
      <w:bookmarkEnd w:id="81"/>
      <w:bookmarkEnd w:id="82"/>
      <w:bookmarkEnd w:id="83"/>
      <w:r w:rsidRPr="00CD682D">
        <w:t>7.</w:t>
      </w:r>
      <w:r w:rsidR="00D81645">
        <w:t xml:space="preserve"> </w:t>
      </w:r>
      <w:r w:rsidR="00826D52">
        <w:t>Accounting Requirements and the False Accounting Offence</w:t>
      </w:r>
      <w:bookmarkEnd w:id="89"/>
    </w:p>
    <w:p w:rsidR="000C2C8B" w:rsidRPr="000C2C8B" w:rsidRDefault="000C2C8B" w:rsidP="000C2C8B">
      <w:pPr>
        <w:pStyle w:val="Title3"/>
        <w:rPr>
          <w:sz w:val="22"/>
          <w:szCs w:val="22"/>
          <w:u w:val="single"/>
        </w:rPr>
      </w:pPr>
      <w:bookmarkStart w:id="90" w:name="_Toc316385555"/>
      <w:bookmarkStart w:id="91" w:name="_Toc353210684"/>
      <w:r w:rsidRPr="000C2C8B">
        <w:rPr>
          <w:sz w:val="22"/>
          <w:szCs w:val="22"/>
          <w:u w:val="single"/>
        </w:rPr>
        <w:t>Accounting requirements and the false accounting offence</w:t>
      </w:r>
    </w:p>
    <w:p w:rsidR="000C2C8B" w:rsidRPr="004C34CC" w:rsidRDefault="000C2C8B" w:rsidP="004C34CC">
      <w:pPr>
        <w:pStyle w:val="NumberedList"/>
        <w:keepNext/>
        <w:keepLines/>
        <w:spacing w:before="240"/>
        <w:ind w:left="0" w:firstLine="680"/>
        <w:jc w:val="left"/>
        <w:outlineLvl w:val="2"/>
        <w:rPr>
          <w:b/>
          <w:bCs/>
          <w:i/>
          <w:iCs/>
          <w:color w:val="262626"/>
          <w:szCs w:val="22"/>
          <w:lang w:val="lv-LV"/>
        </w:rPr>
      </w:pPr>
      <w:r w:rsidRPr="004C34CC">
        <w:rPr>
          <w:b/>
          <w:bCs/>
          <w:i/>
          <w:iCs/>
          <w:color w:val="262626"/>
          <w:szCs w:val="22"/>
          <w:lang w:val="lv-LV"/>
        </w:rPr>
        <w:t xml:space="preserve">(a) </w:t>
      </w:r>
      <w:proofErr w:type="spellStart"/>
      <w:r w:rsidRPr="004C34CC">
        <w:rPr>
          <w:b/>
          <w:bCs/>
          <w:i/>
          <w:iCs/>
          <w:color w:val="262626"/>
          <w:szCs w:val="22"/>
          <w:lang w:val="lv-LV"/>
        </w:rPr>
        <w:t>Regulatory</w:t>
      </w:r>
      <w:proofErr w:type="spellEnd"/>
      <w:r w:rsidRPr="004C34CC">
        <w:rPr>
          <w:b/>
          <w:bCs/>
          <w:i/>
          <w:iCs/>
          <w:color w:val="262626"/>
          <w:szCs w:val="22"/>
          <w:lang w:val="lv-LV"/>
        </w:rPr>
        <w:t xml:space="preserve"> </w:t>
      </w:r>
      <w:proofErr w:type="spellStart"/>
      <w:r w:rsidRPr="004C34CC">
        <w:rPr>
          <w:b/>
          <w:bCs/>
          <w:i/>
          <w:iCs/>
          <w:color w:val="262626"/>
          <w:szCs w:val="22"/>
          <w:lang w:val="lv-LV"/>
        </w:rPr>
        <w:t>and</w:t>
      </w:r>
      <w:proofErr w:type="spellEnd"/>
      <w:r w:rsidRPr="004C34CC">
        <w:rPr>
          <w:b/>
          <w:bCs/>
          <w:i/>
          <w:iCs/>
          <w:color w:val="262626"/>
          <w:szCs w:val="22"/>
          <w:lang w:val="lv-LV"/>
        </w:rPr>
        <w:t xml:space="preserve"> Standard-</w:t>
      </w:r>
      <w:proofErr w:type="spellStart"/>
      <w:r w:rsidRPr="004C34CC">
        <w:rPr>
          <w:b/>
          <w:bCs/>
          <w:i/>
          <w:iCs/>
          <w:color w:val="262626"/>
          <w:szCs w:val="22"/>
          <w:lang w:val="lv-LV"/>
        </w:rPr>
        <w:t>Setting</w:t>
      </w:r>
      <w:proofErr w:type="spellEnd"/>
      <w:r w:rsidRPr="004C34CC">
        <w:rPr>
          <w:b/>
          <w:bCs/>
          <w:i/>
          <w:iCs/>
          <w:color w:val="262626"/>
          <w:szCs w:val="22"/>
          <w:lang w:val="lv-LV"/>
        </w:rPr>
        <w:t xml:space="preserve"> </w:t>
      </w:r>
      <w:proofErr w:type="spellStart"/>
      <w:r w:rsidRPr="004C34CC">
        <w:rPr>
          <w:b/>
          <w:bCs/>
          <w:i/>
          <w:iCs/>
          <w:color w:val="262626"/>
          <w:szCs w:val="22"/>
          <w:lang w:val="lv-LV"/>
        </w:rPr>
        <w:t>Bodies</w:t>
      </w:r>
      <w:proofErr w:type="spellEnd"/>
      <w:r w:rsidR="004215C2" w:rsidRPr="004C34CC">
        <w:rPr>
          <w:b/>
          <w:bCs/>
          <w:i/>
          <w:iCs/>
          <w:color w:val="262626"/>
          <w:szCs w:val="22"/>
          <w:lang w:val="lv-LV"/>
        </w:rPr>
        <w:t xml:space="preserve"> – </w:t>
      </w:r>
      <w:proofErr w:type="spellStart"/>
      <w:r w:rsidR="004215C2" w:rsidRPr="004C34CC">
        <w:rPr>
          <w:b/>
          <w:bCs/>
          <w:i/>
          <w:iCs/>
          <w:color w:val="262626"/>
          <w:szCs w:val="22"/>
          <w:lang w:val="lv-LV"/>
        </w:rPr>
        <w:t>Accounting</w:t>
      </w:r>
      <w:proofErr w:type="spellEnd"/>
      <w:r w:rsidR="004215C2" w:rsidRPr="004C34CC">
        <w:rPr>
          <w:b/>
          <w:bCs/>
          <w:i/>
          <w:iCs/>
          <w:color w:val="262626"/>
          <w:szCs w:val="22"/>
          <w:lang w:val="lv-LV"/>
        </w:rPr>
        <w:t xml:space="preserve"> </w:t>
      </w:r>
      <w:proofErr w:type="spellStart"/>
      <w:r w:rsidR="004215C2" w:rsidRPr="004C34CC">
        <w:rPr>
          <w:b/>
          <w:bCs/>
          <w:i/>
          <w:iCs/>
          <w:color w:val="262626"/>
          <w:szCs w:val="22"/>
          <w:lang w:val="lv-LV"/>
        </w:rPr>
        <w:t>Standards</w:t>
      </w:r>
      <w:proofErr w:type="spellEnd"/>
    </w:p>
    <w:p w:rsidR="000C2C8B" w:rsidRPr="000C2C8B" w:rsidRDefault="00826D52" w:rsidP="00E1214C">
      <w:pPr>
        <w:pStyle w:val="Para"/>
        <w:rPr>
          <w:szCs w:val="22"/>
          <w:u w:val="single"/>
        </w:rPr>
      </w:pPr>
      <w:r w:rsidRPr="00C96B37">
        <w:t>T</w:t>
      </w:r>
      <w:r w:rsidR="009E719C">
        <w:t>wo</w:t>
      </w:r>
      <w:r w:rsidRPr="00C96B37">
        <w:t xml:space="preserve"> regulatory and standard-setting bodies are involved in the area of accounting and auditing in Latvia. The Ministry of Finance (MOF) is responsible for developing state policy</w:t>
      </w:r>
      <w:r w:rsidR="009E719C">
        <w:t>,</w:t>
      </w:r>
      <w:r w:rsidRPr="00C96B37">
        <w:t xml:space="preserve"> </w:t>
      </w:r>
      <w:r w:rsidR="009E719C">
        <w:t xml:space="preserve">including </w:t>
      </w:r>
      <w:r w:rsidRPr="00C96B37">
        <w:t>standard</w:t>
      </w:r>
      <w:r w:rsidR="009E719C">
        <w:t>-setting</w:t>
      </w:r>
      <w:r w:rsidRPr="00C96B37">
        <w:t xml:space="preserve"> on accounting and auditing</w:t>
      </w:r>
      <w:r w:rsidR="009E719C">
        <w:t xml:space="preserve"> of commercial companies</w:t>
      </w:r>
      <w:r w:rsidRPr="00C96B37">
        <w:t xml:space="preserve">, and for maintaining public oversight of the </w:t>
      </w:r>
      <w:r w:rsidR="009E719C">
        <w:t xml:space="preserve">auditing </w:t>
      </w:r>
      <w:r w:rsidRPr="00C96B37">
        <w:t xml:space="preserve">system. The </w:t>
      </w:r>
      <w:r w:rsidRPr="000C2C8B">
        <w:rPr>
          <w:bCs/>
        </w:rPr>
        <w:t xml:space="preserve">Latvian Association of Sworn Auditors (LASA) </w:t>
      </w:r>
      <w:r w:rsidRPr="00C96B37">
        <w:t xml:space="preserve">is the independent </w:t>
      </w:r>
      <w:r w:rsidR="00381A81">
        <w:t xml:space="preserve">professional </w:t>
      </w:r>
      <w:r w:rsidRPr="00C96B37">
        <w:t>organisation regulating the auditing profession. Among other functions, LAS</w:t>
      </w:r>
      <w:r>
        <w:t>A</w:t>
      </w:r>
      <w:r w:rsidRPr="00C96B37">
        <w:t xml:space="preserve"> certifies sworn auditors, licenses commercial companies</w:t>
      </w:r>
      <w:r w:rsidR="009E719C">
        <w:t xml:space="preserve"> of </w:t>
      </w:r>
      <w:r w:rsidR="009E719C" w:rsidRPr="00C96B37">
        <w:t>sworn auditor</w:t>
      </w:r>
      <w:r w:rsidR="009E719C">
        <w:t>s</w:t>
      </w:r>
      <w:r w:rsidRPr="00C96B37">
        <w:t xml:space="preserve">, issues and enforces rules </w:t>
      </w:r>
      <w:r w:rsidR="00381A81">
        <w:t xml:space="preserve">applicable to the audit profession </w:t>
      </w:r>
      <w:r w:rsidRPr="00C96B37">
        <w:t xml:space="preserve">and monitors the application of </w:t>
      </w:r>
      <w:r w:rsidRPr="000C2C8B">
        <w:t>auditing</w:t>
      </w:r>
      <w:r w:rsidRPr="00C96B37">
        <w:t xml:space="preserve"> standards. MOF</w:t>
      </w:r>
      <w:r w:rsidR="009E719C">
        <w:t xml:space="preserve"> </w:t>
      </w:r>
      <w:r w:rsidRPr="00C96B37">
        <w:t>supervises the performance of administrat</w:t>
      </w:r>
      <w:r>
        <w:t>ive tasks delegated to LASA</w:t>
      </w:r>
      <w:r w:rsidR="00DB2CA0" w:rsidRPr="00DB2CA0">
        <w:rPr>
          <w:rFonts w:eastAsiaTheme="minorHAnsi"/>
          <w:lang w:eastAsia="en-US"/>
        </w:rPr>
        <w:t xml:space="preserve"> </w:t>
      </w:r>
      <w:r w:rsidR="00DB2CA0" w:rsidRPr="00DB2CA0">
        <w:t>by the Law on Audit Services</w:t>
      </w:r>
      <w:r w:rsidR="00381A81">
        <w:t>.</w:t>
      </w:r>
      <w:r w:rsidR="00DB2CA0" w:rsidRPr="00DB2CA0">
        <w:t xml:space="preserve"> </w:t>
      </w:r>
      <w:r w:rsidRPr="00C96B37">
        <w:t>According to panelli</w:t>
      </w:r>
      <w:r>
        <w:t xml:space="preserve">sts </w:t>
      </w:r>
      <w:r w:rsidR="00287EE9">
        <w:t xml:space="preserve">during </w:t>
      </w:r>
      <w:r>
        <w:t xml:space="preserve">the </w:t>
      </w:r>
      <w:r>
        <w:lastRenderedPageBreak/>
        <w:t>on-site visit, LASA actively p</w:t>
      </w:r>
      <w:r w:rsidRPr="00C96B37">
        <w:t xml:space="preserve">articipates in legislative </w:t>
      </w:r>
      <w:r>
        <w:t>or related processes that c</w:t>
      </w:r>
      <w:r w:rsidRPr="00C96B37">
        <w:t>oncern the auditing profession.</w:t>
      </w:r>
      <w:r>
        <w:t xml:space="preserve"> </w:t>
      </w:r>
      <w:bookmarkEnd w:id="90"/>
      <w:bookmarkEnd w:id="91"/>
      <w:r w:rsidRPr="000C2C8B">
        <w:t>There are no changes regarding accounting standards since Phase 2</w:t>
      </w:r>
      <w:r w:rsidR="004215C2">
        <w:t xml:space="preserve"> (see para. 66-68)</w:t>
      </w:r>
      <w:r w:rsidRPr="000C2C8B">
        <w:t xml:space="preserve">. </w:t>
      </w:r>
      <w:bookmarkStart w:id="92" w:name="_Ref325032997"/>
      <w:bookmarkStart w:id="93" w:name="_Toc353210685"/>
      <w:bookmarkStart w:id="94" w:name="_Toc353462358"/>
      <w:bookmarkStart w:id="95" w:name="_Toc353791260"/>
      <w:bookmarkStart w:id="96" w:name="_Toc353921838"/>
      <w:bookmarkStart w:id="97" w:name="_Toc358831079"/>
      <w:bookmarkStart w:id="98" w:name="_Toc360636624"/>
      <w:bookmarkStart w:id="99" w:name="_Toc360681699"/>
      <w:bookmarkStart w:id="100" w:name="_Toc5349515"/>
      <w:bookmarkStart w:id="101" w:name="_Toc8668700"/>
    </w:p>
    <w:p w:rsidR="000C2C8B" w:rsidRPr="004C34CC" w:rsidRDefault="000C2C8B" w:rsidP="004C34CC">
      <w:pPr>
        <w:pStyle w:val="NumberedList"/>
        <w:keepNext/>
        <w:keepLines/>
        <w:spacing w:before="240"/>
        <w:ind w:left="0" w:firstLine="680"/>
        <w:jc w:val="left"/>
        <w:outlineLvl w:val="2"/>
        <w:rPr>
          <w:b/>
          <w:bCs/>
          <w:i/>
          <w:iCs/>
          <w:color w:val="262626"/>
          <w:szCs w:val="22"/>
          <w:lang w:val="lv-LV"/>
        </w:rPr>
      </w:pPr>
      <w:r w:rsidRPr="004C34CC">
        <w:rPr>
          <w:b/>
          <w:bCs/>
          <w:i/>
          <w:iCs/>
          <w:color w:val="262626"/>
          <w:szCs w:val="22"/>
          <w:lang w:val="lv-LV"/>
        </w:rPr>
        <w:t xml:space="preserve">(b) </w:t>
      </w:r>
      <w:proofErr w:type="spellStart"/>
      <w:r w:rsidRPr="004C34CC">
        <w:rPr>
          <w:b/>
          <w:bCs/>
          <w:i/>
          <w:iCs/>
          <w:color w:val="262626"/>
          <w:szCs w:val="22"/>
          <w:lang w:val="lv-LV"/>
        </w:rPr>
        <w:t>The</w:t>
      </w:r>
      <w:proofErr w:type="spellEnd"/>
      <w:r w:rsidRPr="004C34CC">
        <w:rPr>
          <w:b/>
          <w:bCs/>
          <w:i/>
          <w:iCs/>
          <w:color w:val="262626"/>
          <w:szCs w:val="22"/>
          <w:lang w:val="lv-LV"/>
        </w:rPr>
        <w:t xml:space="preserve"> </w:t>
      </w:r>
      <w:proofErr w:type="spellStart"/>
      <w:r w:rsidRPr="004C34CC">
        <w:rPr>
          <w:b/>
          <w:bCs/>
          <w:i/>
          <w:iCs/>
          <w:color w:val="262626"/>
          <w:szCs w:val="22"/>
          <w:lang w:val="lv-LV"/>
        </w:rPr>
        <w:t>false</w:t>
      </w:r>
      <w:proofErr w:type="spellEnd"/>
      <w:r w:rsidRPr="004C34CC">
        <w:rPr>
          <w:b/>
          <w:bCs/>
          <w:i/>
          <w:iCs/>
          <w:color w:val="262626"/>
          <w:szCs w:val="22"/>
          <w:lang w:val="lv-LV"/>
        </w:rPr>
        <w:t xml:space="preserve"> </w:t>
      </w:r>
      <w:proofErr w:type="spellStart"/>
      <w:r w:rsidRPr="004C34CC">
        <w:rPr>
          <w:b/>
          <w:bCs/>
          <w:i/>
          <w:iCs/>
          <w:color w:val="262626"/>
          <w:szCs w:val="22"/>
          <w:lang w:val="lv-LV"/>
        </w:rPr>
        <w:t>accounting</w:t>
      </w:r>
      <w:proofErr w:type="spellEnd"/>
      <w:r w:rsidRPr="004C34CC">
        <w:rPr>
          <w:b/>
          <w:bCs/>
          <w:i/>
          <w:iCs/>
          <w:color w:val="262626"/>
          <w:szCs w:val="22"/>
          <w:lang w:val="lv-LV"/>
        </w:rPr>
        <w:t xml:space="preserve"> </w:t>
      </w:r>
      <w:proofErr w:type="spellStart"/>
      <w:r w:rsidRPr="004C34CC">
        <w:rPr>
          <w:b/>
          <w:bCs/>
          <w:i/>
          <w:iCs/>
          <w:color w:val="262626"/>
          <w:szCs w:val="22"/>
          <w:lang w:val="lv-LV"/>
        </w:rPr>
        <w:t>offence</w:t>
      </w:r>
      <w:proofErr w:type="spellEnd"/>
      <w:r w:rsidRPr="004C34CC">
        <w:rPr>
          <w:b/>
          <w:bCs/>
          <w:i/>
          <w:iCs/>
          <w:color w:val="262626"/>
          <w:szCs w:val="22"/>
          <w:lang w:val="lv-LV"/>
        </w:rPr>
        <w:t xml:space="preserve"> </w:t>
      </w:r>
    </w:p>
    <w:p w:rsidR="000C2C8B" w:rsidRDefault="000C2C8B" w:rsidP="00E1214C">
      <w:pPr>
        <w:pStyle w:val="Para"/>
        <w:rPr>
          <w:b/>
          <w:i/>
        </w:rPr>
      </w:pPr>
      <w:r w:rsidRPr="000A1D2D">
        <w:t xml:space="preserve">Latvia’s </w:t>
      </w:r>
      <w:r>
        <w:t xml:space="preserve">false accounting offence in CL Section 217 </w:t>
      </w:r>
      <w:r w:rsidRPr="000A1D2D">
        <w:t xml:space="preserve">remains </w:t>
      </w:r>
      <w:r w:rsidRPr="00BB32DB">
        <w:t>unchanged since Phase 2</w:t>
      </w:r>
      <w:r>
        <w:t>.</w:t>
      </w:r>
      <w:r w:rsidRPr="00123298">
        <w:rPr>
          <w:rStyle w:val="FootnoteReference"/>
        </w:rPr>
        <w:t xml:space="preserve"> </w:t>
      </w:r>
      <w:r>
        <w:rPr>
          <w:rStyle w:val="FootnoteReference"/>
        </w:rPr>
        <w:footnoteReference w:id="116"/>
      </w:r>
      <w:r w:rsidRPr="006C225E">
        <w:t xml:space="preserve"> </w:t>
      </w:r>
      <w:r>
        <w:t xml:space="preserve">However, Latvia amended its legislation to address the Working Group’s concerns over the level of sanctions </w:t>
      </w:r>
      <w:r w:rsidRPr="006C225E">
        <w:t xml:space="preserve">available </w:t>
      </w:r>
      <w:r>
        <w:t xml:space="preserve">and </w:t>
      </w:r>
      <w:r w:rsidRPr="006C225E">
        <w:t xml:space="preserve">imposed in practice </w:t>
      </w:r>
      <w:r>
        <w:t>against natural persons (recommendation 15(a) and 15(b)).</w:t>
      </w:r>
      <w:r w:rsidRPr="006C225E">
        <w:t xml:space="preserve"> </w:t>
      </w:r>
      <w:r>
        <w:t>In December 2015, Latvia increased the maximum statutory fine for criminal offences under the CL Section 41, including false accounting offences, which now carry the same penalties as the foreign bribery offence (see Section B.3 of the report). Recommendation 15(a) was therefore deemed fully implemented at the time of Latvia Written Follow-up Report. A further amendment</w:t>
      </w:r>
      <w:r w:rsidR="00DB2CA0">
        <w:t>, in force since 3 July 2019</w:t>
      </w:r>
      <w:r>
        <w:t xml:space="preserve"> increase</w:t>
      </w:r>
      <w:r w:rsidR="00DB2CA0">
        <w:t>s</w:t>
      </w:r>
      <w:r>
        <w:t xml:space="preserve"> the maximum prison sentence available for aggravated false accounting from three to four years.</w:t>
      </w:r>
    </w:p>
    <w:p w:rsidR="000C2C8B" w:rsidRDefault="000C2C8B" w:rsidP="00E1214C">
      <w:pPr>
        <w:pStyle w:val="Para"/>
        <w:rPr>
          <w:b/>
          <w:i/>
        </w:rPr>
      </w:pPr>
      <w:r w:rsidRPr="006C225E">
        <w:t>Sanctions against legal persons for false accounting in CL Section 70</w:t>
      </w:r>
      <w:r w:rsidRPr="00123298">
        <w:rPr>
          <w:vertAlign w:val="superscript"/>
        </w:rPr>
        <w:t xml:space="preserve">1 </w:t>
      </w:r>
      <w:r>
        <w:t xml:space="preserve">remain similar to those available in Phase 2, albeit the introduction of the possibility for </w:t>
      </w:r>
      <w:r w:rsidRPr="00123298">
        <w:t>the prosecutors to request a fine based on whether the criminal offence is a criminal violation, less serious</w:t>
      </w:r>
      <w:r>
        <w:t xml:space="preserve">, serious or especially serious (See Section </w:t>
      </w:r>
      <w:r w:rsidR="0051007D">
        <w:t>B.</w:t>
      </w:r>
      <w:r>
        <w:t>3 of the report).</w:t>
      </w:r>
    </w:p>
    <w:p w:rsidR="000C2C8B" w:rsidRPr="007E2842" w:rsidRDefault="000C2C8B" w:rsidP="00E1214C">
      <w:pPr>
        <w:pStyle w:val="Para"/>
        <w:rPr>
          <w:b/>
          <w:i/>
        </w:rPr>
      </w:pPr>
      <w:r w:rsidRPr="006C225E">
        <w:t xml:space="preserve">In total, </w:t>
      </w:r>
      <w:r>
        <w:t xml:space="preserve">six natural persons have been </w:t>
      </w:r>
      <w:r w:rsidRPr="006C225E">
        <w:t>sanctioned for false accounting since Phase 2</w:t>
      </w:r>
      <w:r>
        <w:t xml:space="preserve"> although not in a foreign bribery case</w:t>
      </w:r>
      <w:r w:rsidRPr="006C225E">
        <w:t xml:space="preserve">. </w:t>
      </w:r>
      <w:r>
        <w:t xml:space="preserve">As </w:t>
      </w:r>
      <w:r w:rsidRPr="006C225E">
        <w:t xml:space="preserve">in Phase 2, none of the defendants received a prison sentence and four received a fine. The fines imposed ranged between EUR </w:t>
      </w:r>
      <w:r w:rsidRPr="007E2842">
        <w:rPr>
          <w:lang w:val="lv-LV" w:eastAsia="lv-LV"/>
        </w:rPr>
        <w:t xml:space="preserve">1°080 </w:t>
      </w:r>
      <w:r w:rsidRPr="006C225E">
        <w:t xml:space="preserve">to EUR </w:t>
      </w:r>
      <w:r w:rsidRPr="006C225E">
        <w:rPr>
          <w:lang w:eastAsia="lv-LV"/>
        </w:rPr>
        <w:t xml:space="preserve">4°650 which </w:t>
      </w:r>
      <w:proofErr w:type="gramStart"/>
      <w:r w:rsidRPr="006C225E">
        <w:rPr>
          <w:lang w:eastAsia="lv-LV"/>
        </w:rPr>
        <w:t>remains</w:t>
      </w:r>
      <w:proofErr w:type="gramEnd"/>
      <w:r w:rsidRPr="006C225E">
        <w:rPr>
          <w:lang w:eastAsia="lv-LV"/>
        </w:rPr>
        <w:t xml:space="preserve"> extremely low. Despite the increase of the level of sanctions in the CL, the sanctions that have been imposed since remain within the lower range available. </w:t>
      </w:r>
      <w:r>
        <w:rPr>
          <w:lang w:eastAsia="lv-LV"/>
        </w:rPr>
        <w:t>In addition</w:t>
      </w:r>
      <w:r w:rsidR="000537D1">
        <w:rPr>
          <w:lang w:eastAsia="lv-LV"/>
        </w:rPr>
        <w:t>,</w:t>
      </w:r>
      <w:r>
        <w:rPr>
          <w:lang w:eastAsia="lv-LV"/>
        </w:rPr>
        <w:t xml:space="preserve"> two legal persons were sanctioned for false accounting. One legal person received </w:t>
      </w:r>
      <w:r w:rsidRPr="006C225E">
        <w:t>a monetary fine amounting to EUR 3°700 for non-aggravated false accounting in 2016</w:t>
      </w:r>
      <w:r>
        <w:t xml:space="preserve">. </w:t>
      </w:r>
      <w:r w:rsidRPr="006C225E">
        <w:t xml:space="preserve">The </w:t>
      </w:r>
      <w:r>
        <w:t xml:space="preserve">second </w:t>
      </w:r>
      <w:r w:rsidRPr="006C225E">
        <w:t xml:space="preserve">legal person was sentenced to liquidation for non-aggravated false accounting in 2017. Latvia indicates that </w:t>
      </w:r>
      <w:r>
        <w:t>false accounting is also pursue</w:t>
      </w:r>
      <w:r w:rsidR="00F53C5A">
        <w:t>d</w:t>
      </w:r>
      <w:r>
        <w:t xml:space="preserve"> in the </w:t>
      </w:r>
      <w:r w:rsidRPr="00596B3B">
        <w:rPr>
          <w:i/>
        </w:rPr>
        <w:t>Law Enforcement Agency case</w:t>
      </w:r>
      <w:r>
        <w:rPr>
          <w:b/>
          <w:i/>
        </w:rPr>
        <w:t xml:space="preserve"> </w:t>
      </w:r>
      <w:r w:rsidRPr="001F242B">
        <w:t>which</w:t>
      </w:r>
      <w:r>
        <w:rPr>
          <w:b/>
          <w:i/>
        </w:rPr>
        <w:t xml:space="preserve"> </w:t>
      </w:r>
      <w:r w:rsidRPr="006C225E">
        <w:t>is pending.</w:t>
      </w:r>
      <w:r>
        <w:t xml:space="preserve"> </w:t>
      </w:r>
      <w:r w:rsidRPr="006C225E">
        <w:t xml:space="preserve"> </w:t>
      </w:r>
    </w:p>
    <w:p w:rsidR="000C2C8B" w:rsidRPr="00A80589" w:rsidRDefault="000C2C8B" w:rsidP="004406C3">
      <w:pPr>
        <w:pStyle w:val="NumberedList"/>
        <w:keepNext/>
        <w:keepLines/>
        <w:spacing w:before="240"/>
        <w:ind w:left="0" w:firstLine="680"/>
        <w:jc w:val="left"/>
        <w:outlineLvl w:val="2"/>
        <w:rPr>
          <w:b/>
          <w:bCs/>
          <w:i/>
          <w:iCs/>
          <w:color w:val="262626"/>
          <w:szCs w:val="22"/>
        </w:rPr>
      </w:pPr>
      <w:r w:rsidRPr="00A80589">
        <w:rPr>
          <w:b/>
          <w:bCs/>
          <w:i/>
          <w:iCs/>
          <w:color w:val="262626"/>
          <w:szCs w:val="22"/>
          <w:lang w:val="lv-LV"/>
        </w:rPr>
        <w:t xml:space="preserve">(c) </w:t>
      </w:r>
      <w:r w:rsidRPr="00A80589">
        <w:rPr>
          <w:b/>
          <w:bCs/>
          <w:i/>
          <w:iCs/>
          <w:color w:val="262626"/>
          <w:szCs w:val="22"/>
        </w:rPr>
        <w:t>Enforcement of the false accounting offence</w:t>
      </w:r>
    </w:p>
    <w:p w:rsidR="000C2C8B" w:rsidRPr="0021778E" w:rsidRDefault="000C2C8B" w:rsidP="00E1214C">
      <w:pPr>
        <w:pStyle w:val="Para"/>
      </w:pPr>
      <w:r w:rsidRPr="0021778E">
        <w:t xml:space="preserve">In Phase 2, the Working Group was concerned that </w:t>
      </w:r>
      <w:r>
        <w:t>Latvia did not actively enforce</w:t>
      </w:r>
      <w:r w:rsidRPr="0021778E">
        <w:t xml:space="preserve"> the false accounting offence. Therefore, Latvia was asked to ensure that false accounting related to foreign bribery is fully investigated and prosecuted where appropriate (recommendation 9(d)). In June 2016, the Prosecution General Office issued an order remind</w:t>
      </w:r>
      <w:r w:rsidR="0099612F">
        <w:t>ing</w:t>
      </w:r>
      <w:r w:rsidRPr="0021778E">
        <w:t xml:space="preserve"> the prosecutors supervising the investigations to fully consider whether related false accounting offences may have been committed by legal entities in foreign bribery investigations.</w:t>
      </w:r>
      <w:r w:rsidRPr="00596B3B">
        <w:rPr>
          <w:rStyle w:val="FootnoteReference"/>
          <w:iCs/>
        </w:rPr>
        <w:footnoteReference w:id="117"/>
      </w:r>
      <w:r w:rsidRPr="00596B3B">
        <w:t xml:space="preserve"> </w:t>
      </w:r>
      <w:r w:rsidRPr="0021778E">
        <w:t>Recommendation 9(d) was therefore deemed implemented</w:t>
      </w:r>
      <w:r>
        <w:t xml:space="preserve"> by the Working Group in December 2017</w:t>
      </w:r>
      <w:r w:rsidRPr="0021778E">
        <w:t xml:space="preserve">. </w:t>
      </w:r>
    </w:p>
    <w:p w:rsidR="000C2C8B" w:rsidRPr="0021778E" w:rsidRDefault="000C2C8B" w:rsidP="00E1214C">
      <w:pPr>
        <w:pStyle w:val="Para"/>
      </w:pPr>
      <w:r w:rsidRPr="0021778E">
        <w:t>KNAB has since adopted recommendations to raise awareness of KNAB’s investigators of their responsibility to examine false accounting related offences. In addition, internal training</w:t>
      </w:r>
      <w:r w:rsidR="00582ED1">
        <w:t>s</w:t>
      </w:r>
      <w:r w:rsidRPr="0021778E">
        <w:t xml:space="preserve"> for KNAB employees were held in 2017 on the detection and investigation false accounting offence.</w:t>
      </w:r>
      <w:r w:rsidR="0099612F">
        <w:t xml:space="preserve"> Despite these measures</w:t>
      </w:r>
      <w:r>
        <w:t>, d</w:t>
      </w:r>
      <w:r w:rsidRPr="0021778E">
        <w:t>iscussions during the on-site visit with prosecutors</w:t>
      </w:r>
      <w:r w:rsidR="0099612F">
        <w:t>,</w:t>
      </w:r>
      <w:r>
        <w:t xml:space="preserve"> however</w:t>
      </w:r>
      <w:r w:rsidR="0099612F">
        <w:t>,</w:t>
      </w:r>
      <w:r w:rsidRPr="0021778E">
        <w:t xml:space="preserve"> revealed a lack of awareness of the existence of the Prosecution General Office’s order in a context where enforcement of the offence has also not substantially increased since Phase 2. </w:t>
      </w:r>
      <w:r w:rsidR="00E722F7">
        <w:t>At the time of commentin</w:t>
      </w:r>
      <w:r w:rsidR="00EC4A89">
        <w:t>g</w:t>
      </w:r>
      <w:r w:rsidR="00E722F7">
        <w:t xml:space="preserve"> on the report, the </w:t>
      </w:r>
      <w:r w:rsidR="00287EE9">
        <w:t xml:space="preserve">Latvian </w:t>
      </w:r>
      <w:r w:rsidR="00E722F7">
        <w:t xml:space="preserve">authorities </w:t>
      </w:r>
      <w:r w:rsidR="00EC4A89">
        <w:t xml:space="preserve">questioned the on-site visit findings and claimed prosecutors’ full command of the order. </w:t>
      </w:r>
    </w:p>
    <w:p w:rsidR="000C2C8B" w:rsidRPr="00581F1D" w:rsidRDefault="000C2C8B" w:rsidP="000C2C8B">
      <w:pPr>
        <w:pStyle w:val="RecChap"/>
        <w:rPr>
          <w:b/>
          <w:i/>
        </w:rPr>
      </w:pPr>
      <w:r w:rsidRPr="00581F1D">
        <w:rPr>
          <w:b/>
          <w:i/>
        </w:rPr>
        <w:lastRenderedPageBreak/>
        <w:t>Commentary</w:t>
      </w:r>
    </w:p>
    <w:p w:rsidR="000C2C8B" w:rsidRDefault="000C2C8B" w:rsidP="000C2C8B">
      <w:pPr>
        <w:pStyle w:val="RecChap"/>
        <w:rPr>
          <w:b/>
          <w:i/>
          <w:szCs w:val="20"/>
        </w:rPr>
      </w:pPr>
      <w:r>
        <w:rPr>
          <w:b/>
          <w:i/>
        </w:rPr>
        <w:t xml:space="preserve">The lead examiners are seriously concerned that despite Latvia’s efforts to </w:t>
      </w:r>
      <w:r w:rsidRPr="00664BC5">
        <w:rPr>
          <w:b/>
          <w:i/>
        </w:rPr>
        <w:t>draw the attention of KNAB’s investigators and supervising prosecutors to the importance of pursuing false accounting charges related to foreign bribery, these have yet to translate into practice</w:t>
      </w:r>
      <w:r>
        <w:t xml:space="preserve">. </w:t>
      </w:r>
      <w:r>
        <w:rPr>
          <w:b/>
          <w:i/>
          <w:szCs w:val="20"/>
        </w:rPr>
        <w:t>The lead examiners therefore</w:t>
      </w:r>
      <w:r w:rsidR="000537D1">
        <w:rPr>
          <w:b/>
          <w:i/>
          <w:szCs w:val="20"/>
        </w:rPr>
        <w:t>,</w:t>
      </w:r>
      <w:r>
        <w:rPr>
          <w:b/>
          <w:i/>
          <w:szCs w:val="20"/>
        </w:rPr>
        <w:t xml:space="preserve"> reiterate Phase 2 recommendation 9(d)</w:t>
      </w:r>
      <w:r w:rsidR="00287EE9">
        <w:rPr>
          <w:b/>
          <w:i/>
          <w:szCs w:val="20"/>
        </w:rPr>
        <w:t>,</w:t>
      </w:r>
      <w:r>
        <w:rPr>
          <w:b/>
          <w:i/>
          <w:szCs w:val="20"/>
        </w:rPr>
        <w:t xml:space="preserve"> which they no longer deem implemented and recommend that Latvia</w:t>
      </w:r>
      <w:r w:rsidRPr="00425D55">
        <w:t xml:space="preserve"> </w:t>
      </w:r>
      <w:r w:rsidRPr="00425D55">
        <w:rPr>
          <w:b/>
          <w:i/>
        </w:rPr>
        <w:t>take steps to ensure that false accounting related to foreign bribery is vigorously investigated and pros</w:t>
      </w:r>
      <w:r w:rsidRPr="00596B3B">
        <w:rPr>
          <w:b/>
          <w:i/>
        </w:rPr>
        <w:t>ecuted</w:t>
      </w:r>
      <w:r w:rsidR="00EC4A89">
        <w:rPr>
          <w:b/>
          <w:i/>
        </w:rPr>
        <w:t>,</w:t>
      </w:r>
      <w:r w:rsidRPr="00596B3B">
        <w:t xml:space="preserve"> </w:t>
      </w:r>
      <w:r w:rsidRPr="00596B3B">
        <w:rPr>
          <w:b/>
          <w:i/>
          <w:szCs w:val="20"/>
        </w:rPr>
        <w:t xml:space="preserve">where appropriate. </w:t>
      </w:r>
    </w:p>
    <w:p w:rsidR="00826D52" w:rsidRPr="000C2C8B" w:rsidRDefault="00826D52" w:rsidP="000C2C8B">
      <w:pPr>
        <w:pStyle w:val="Title3"/>
        <w:rPr>
          <w:sz w:val="22"/>
          <w:szCs w:val="22"/>
          <w:u w:val="single"/>
        </w:rPr>
      </w:pPr>
      <w:r w:rsidRPr="000C2C8B">
        <w:rPr>
          <w:sz w:val="22"/>
          <w:szCs w:val="22"/>
          <w:u w:val="single"/>
        </w:rPr>
        <w:t>External Auditing</w:t>
      </w:r>
      <w:bookmarkEnd w:id="92"/>
      <w:bookmarkEnd w:id="93"/>
      <w:bookmarkEnd w:id="94"/>
      <w:bookmarkEnd w:id="95"/>
      <w:bookmarkEnd w:id="96"/>
      <w:bookmarkEnd w:id="97"/>
      <w:bookmarkEnd w:id="98"/>
      <w:bookmarkEnd w:id="99"/>
      <w:bookmarkEnd w:id="100"/>
      <w:bookmarkEnd w:id="101"/>
    </w:p>
    <w:p w:rsidR="00826D52" w:rsidRPr="00A80589" w:rsidRDefault="004406C3" w:rsidP="00826D52">
      <w:pPr>
        <w:pStyle w:val="Title3"/>
        <w:rPr>
          <w:sz w:val="22"/>
          <w:szCs w:val="22"/>
        </w:rPr>
      </w:pPr>
      <w:bookmarkStart w:id="102" w:name="_Toc315077058"/>
      <w:bookmarkStart w:id="103" w:name="_Toc316385564"/>
      <w:bookmarkStart w:id="104" w:name="_Toc353210686"/>
      <w:bookmarkStart w:id="105" w:name="_Toc10549789"/>
      <w:r>
        <w:rPr>
          <w:sz w:val="22"/>
          <w:szCs w:val="22"/>
        </w:rPr>
        <w:tab/>
      </w:r>
      <w:r w:rsidR="00826D52" w:rsidRPr="00A80589">
        <w:rPr>
          <w:sz w:val="22"/>
          <w:szCs w:val="22"/>
        </w:rPr>
        <w:t>(a) Entities Subject to External Audits</w:t>
      </w:r>
      <w:bookmarkEnd w:id="102"/>
      <w:bookmarkEnd w:id="103"/>
      <w:r w:rsidR="00826D52" w:rsidRPr="00A80589">
        <w:rPr>
          <w:sz w:val="22"/>
          <w:szCs w:val="22"/>
        </w:rPr>
        <w:t xml:space="preserve"> and Auditing Standards</w:t>
      </w:r>
      <w:bookmarkEnd w:id="104"/>
      <w:bookmarkEnd w:id="105"/>
      <w:r w:rsidR="00826D52" w:rsidRPr="00A80589">
        <w:rPr>
          <w:sz w:val="22"/>
          <w:szCs w:val="22"/>
        </w:rPr>
        <w:t xml:space="preserve"> </w:t>
      </w:r>
    </w:p>
    <w:p w:rsidR="00826D52" w:rsidRPr="00F663E4" w:rsidRDefault="009E719C" w:rsidP="00E1214C">
      <w:pPr>
        <w:pStyle w:val="Para"/>
      </w:pPr>
      <w:r>
        <w:t>A</w:t>
      </w:r>
      <w:r w:rsidR="00826D52" w:rsidRPr="00F663E4">
        <w:t>nnual external audits are mandatory for listed (stock) companies and financial institutions</w:t>
      </w:r>
      <w:r w:rsidR="00EC4A89">
        <w:t xml:space="preserve"> as well as</w:t>
      </w:r>
      <w:r w:rsidR="00EC4A89" w:rsidRPr="00EC4A89">
        <w:rPr>
          <w:rFonts w:eastAsiaTheme="minorHAnsi"/>
          <w:lang w:eastAsia="en-US"/>
        </w:rPr>
        <w:t xml:space="preserve"> </w:t>
      </w:r>
      <w:r w:rsidR="00EC4A89" w:rsidRPr="00EC4A89">
        <w:t>medium and large companies</w:t>
      </w:r>
      <w:r w:rsidR="00EC4A89">
        <w:t xml:space="preserve"> since </w:t>
      </w:r>
      <w:r w:rsidR="00381A81">
        <w:t>January</w:t>
      </w:r>
      <w:r w:rsidR="00EC4A89">
        <w:t xml:space="preserve"> 2016</w:t>
      </w:r>
      <w:r w:rsidR="00826D52" w:rsidRPr="00F663E4">
        <w:t>.</w:t>
      </w:r>
      <w:r>
        <w:rPr>
          <w:rStyle w:val="FootnoteReference"/>
        </w:rPr>
        <w:footnoteReference w:id="118"/>
      </w:r>
      <w:r w:rsidR="00826D52" w:rsidRPr="00F663E4">
        <w:t xml:space="preserve"> External audits must also be conducted for companies, co-operative societies, European economic interest groups, European cooperative societies and European companies registered in Latvia </w:t>
      </w:r>
      <w:r w:rsidR="00826D52">
        <w:t xml:space="preserve">fulfilling specific criteria. The same accounting standards apply to SOEs that meet the </w:t>
      </w:r>
      <w:r w:rsidR="00287EE9">
        <w:t xml:space="preserve">conditions in </w:t>
      </w:r>
      <w:r w:rsidR="001C6564">
        <w:t xml:space="preserve">Section 91 or 92 of </w:t>
      </w:r>
      <w:r w:rsidR="00EC4A89">
        <w:t xml:space="preserve">the </w:t>
      </w:r>
      <w:r w:rsidR="000B3B30">
        <w:t>LAFSCFS</w:t>
      </w:r>
      <w:r w:rsidR="00826D52">
        <w:t>. Some SOEs are also audited by the State Audit Office (SAO), Latvia’s public sector auditor.</w:t>
      </w:r>
      <w:r w:rsidR="00826D52">
        <w:rPr>
          <w:rStyle w:val="FootnoteReference"/>
        </w:rPr>
        <w:footnoteReference w:id="119"/>
      </w:r>
      <w:r w:rsidR="00826D52" w:rsidRPr="00F663E4">
        <w:t xml:space="preserve"> </w:t>
      </w:r>
      <w:r w:rsidR="001C6564">
        <w:t xml:space="preserve">According to </w:t>
      </w:r>
      <w:r>
        <w:t>Latvia</w:t>
      </w:r>
      <w:r w:rsidR="001C6564">
        <w:t>,</w:t>
      </w:r>
      <w:r>
        <w:t xml:space="preserve"> 6% of entities that prepare annual accounts and consolidated annual accounts are externally audited.</w:t>
      </w:r>
    </w:p>
    <w:p w:rsidR="00826D52" w:rsidRPr="00A80589" w:rsidRDefault="004406C3" w:rsidP="00826D52">
      <w:pPr>
        <w:pStyle w:val="Title3"/>
        <w:rPr>
          <w:sz w:val="22"/>
          <w:szCs w:val="22"/>
        </w:rPr>
      </w:pPr>
      <w:bookmarkStart w:id="106" w:name="_Ref335055437"/>
      <w:bookmarkStart w:id="107" w:name="_Toc353210687"/>
      <w:bookmarkStart w:id="108" w:name="_Toc10549790"/>
      <w:r>
        <w:rPr>
          <w:sz w:val="22"/>
          <w:szCs w:val="22"/>
        </w:rPr>
        <w:tab/>
      </w:r>
      <w:r w:rsidR="00826D52" w:rsidRPr="00A80589">
        <w:rPr>
          <w:sz w:val="22"/>
          <w:szCs w:val="22"/>
        </w:rPr>
        <w:t>(b) Detecting Foreign Bribery through External Auditing</w:t>
      </w:r>
      <w:bookmarkEnd w:id="106"/>
      <w:bookmarkEnd w:id="107"/>
      <w:bookmarkEnd w:id="108"/>
    </w:p>
    <w:p w:rsidR="00826D52" w:rsidRDefault="00826D52" w:rsidP="00E1214C">
      <w:pPr>
        <w:pStyle w:val="Para"/>
      </w:pPr>
      <w:r>
        <w:t>External auditors in Latvia are required to apply the International Standards on Auditing (ISA)</w:t>
      </w:r>
      <w:r w:rsidR="007F4D31">
        <w:t>, which are</w:t>
      </w:r>
      <w:r>
        <w:t xml:space="preserve"> </w:t>
      </w:r>
      <w:r w:rsidR="001C6564">
        <w:t xml:space="preserve">recognised in Latvia </w:t>
      </w:r>
      <w:r>
        <w:t>under the Law on Audit Services (LSA),</w:t>
      </w:r>
      <w:r>
        <w:rPr>
          <w:rStyle w:val="FootnoteReference"/>
        </w:rPr>
        <w:footnoteReference w:id="120"/>
      </w:r>
      <w:r>
        <w:t xml:space="preserve"> </w:t>
      </w:r>
      <w:r w:rsidRPr="004215C2">
        <w:t>including ISA 240 (consideration of fraud in the audit of financial statements) and ISA 250 (detection of material misstatements in financial statements due to non-compliance with relevant laws and regulations).</w:t>
      </w:r>
      <w:r>
        <w:t xml:space="preserve"> </w:t>
      </w:r>
    </w:p>
    <w:p w:rsidR="00826D52" w:rsidRPr="008572A4" w:rsidRDefault="001C6564" w:rsidP="00E1214C">
      <w:pPr>
        <w:pStyle w:val="Para"/>
      </w:pPr>
      <w:r>
        <w:t xml:space="preserve">Since 2017, </w:t>
      </w:r>
      <w:r w:rsidR="007F4D31">
        <w:t>three</w:t>
      </w:r>
      <w:r>
        <w:t xml:space="preserve"> reports of suspicion of bribery have been made by external auditors to KNAB. None of them related to</w:t>
      </w:r>
      <w:r w:rsidR="00826D52">
        <w:t xml:space="preserve"> foreign bribery allegations</w:t>
      </w:r>
      <w:r>
        <w:t>.</w:t>
      </w:r>
      <w:r w:rsidR="00826D52">
        <w:t xml:space="preserve"> </w:t>
      </w:r>
      <w:r w:rsidR="00826D52" w:rsidRPr="001C74DC">
        <w:t xml:space="preserve">Although auditors at the on-site visit appeared knowledgeable about foreign bribery related risks, the absence of any detection of foreign bribery cases by auditors to date raises concern regarding </w:t>
      </w:r>
      <w:r w:rsidR="00826D52">
        <w:t>Latvian</w:t>
      </w:r>
      <w:r w:rsidR="00826D52" w:rsidRPr="001C74DC">
        <w:t xml:space="preserve"> auditors’ ability to effectively detect foreign bribery through external audits in practice. </w:t>
      </w:r>
      <w:r w:rsidR="00826D52">
        <w:t xml:space="preserve">Latvia has </w:t>
      </w:r>
      <w:r w:rsidR="00826D52" w:rsidRPr="001C74DC">
        <w:t xml:space="preserve">made </w:t>
      </w:r>
      <w:r w:rsidR="00826D52">
        <w:t>serious</w:t>
      </w:r>
      <w:r w:rsidR="00826D52" w:rsidRPr="001C74DC">
        <w:t xml:space="preserve"> efforts to provide training, guidelines or general awareness-raising measures on the detection of foreign bribery by auditors.</w:t>
      </w:r>
      <w:r w:rsidR="00826D52">
        <w:t xml:space="preserve"> However, </w:t>
      </w:r>
      <w:r w:rsidR="007F4D31">
        <w:t>t</w:t>
      </w:r>
      <w:r w:rsidR="00381A81">
        <w:t>his has not translated into detection of bribery of foreign public officials</w:t>
      </w:r>
      <w:r w:rsidR="00826D52">
        <w:t>.</w:t>
      </w:r>
      <w:r w:rsidR="004215C2">
        <w:t xml:space="preserve"> </w:t>
      </w:r>
      <w:r w:rsidR="00826D52">
        <w:t xml:space="preserve"> </w:t>
      </w:r>
    </w:p>
    <w:p w:rsidR="00826D52" w:rsidRPr="00A80589" w:rsidRDefault="004406C3" w:rsidP="00826D52">
      <w:pPr>
        <w:pStyle w:val="Title3"/>
        <w:rPr>
          <w:sz w:val="22"/>
          <w:szCs w:val="22"/>
        </w:rPr>
      </w:pPr>
      <w:bookmarkStart w:id="109" w:name="_Toc10549791"/>
      <w:r>
        <w:rPr>
          <w:sz w:val="22"/>
          <w:szCs w:val="22"/>
        </w:rPr>
        <w:tab/>
      </w:r>
      <w:r w:rsidR="00826D52" w:rsidRPr="00A80589">
        <w:rPr>
          <w:sz w:val="22"/>
          <w:szCs w:val="22"/>
        </w:rPr>
        <w:t>(c) Independence of external auditors</w:t>
      </w:r>
      <w:bookmarkEnd w:id="109"/>
      <w:r w:rsidR="00826D52" w:rsidRPr="00A80589">
        <w:rPr>
          <w:sz w:val="22"/>
          <w:szCs w:val="22"/>
        </w:rPr>
        <w:t xml:space="preserve"> </w:t>
      </w:r>
    </w:p>
    <w:p w:rsidR="00826D52" w:rsidRPr="008572A4" w:rsidRDefault="00826D52" w:rsidP="00E1214C">
      <w:pPr>
        <w:pStyle w:val="Para"/>
      </w:pPr>
      <w:r w:rsidRPr="008572A4">
        <w:t>The</w:t>
      </w:r>
      <w:r>
        <w:t xml:space="preserve"> legal framework safeguarding external auditors’ independence has been expanded since Phase 2 under Sections 25 and 26 </w:t>
      </w:r>
      <w:r w:rsidR="000B02BC">
        <w:t>of the Law on Audit Services</w:t>
      </w:r>
      <w:r w:rsidRPr="008572A4">
        <w:t>.</w:t>
      </w:r>
      <w:r>
        <w:t xml:space="preserve"> </w:t>
      </w:r>
      <w:r w:rsidR="00C371E6" w:rsidRPr="00C371E6">
        <w:t xml:space="preserve">Section 25(3) </w:t>
      </w:r>
      <w:r w:rsidR="00C371E6">
        <w:t>of the law</w:t>
      </w:r>
      <w:r w:rsidR="007F4D31">
        <w:t>, which</w:t>
      </w:r>
      <w:r w:rsidR="000B02BC">
        <w:t xml:space="preserve"> </w:t>
      </w:r>
      <w:r>
        <w:t>transpose</w:t>
      </w:r>
      <w:r w:rsidR="000B02BC">
        <w:t>s</w:t>
      </w:r>
      <w:r>
        <w:t xml:space="preserve"> EU Audit </w:t>
      </w:r>
      <w:r w:rsidR="00C371E6" w:rsidRPr="00C371E6">
        <w:t xml:space="preserve">Directive 2006/43/EC (with the latest amendments made by EU Directive 2014/56/EU), </w:t>
      </w:r>
      <w:r w:rsidR="00C371E6">
        <w:t xml:space="preserve">introduces </w:t>
      </w:r>
      <w:r w:rsidR="00C371E6" w:rsidRPr="00C371E6">
        <w:t xml:space="preserve">in Section 25(3) </w:t>
      </w:r>
      <w:r>
        <w:t xml:space="preserve">prohibits an audited company’s </w:t>
      </w:r>
      <w:r w:rsidR="000B02BC">
        <w:t>“</w:t>
      </w:r>
      <w:r>
        <w:t xml:space="preserve">members, shareholders or participants, </w:t>
      </w:r>
      <w:r w:rsidR="000B02BC">
        <w:t xml:space="preserve">manager </w:t>
      </w:r>
      <w:r>
        <w:t>as well as members of the board from interfering with auditor</w:t>
      </w:r>
      <w:r w:rsidR="000B02BC">
        <w:t>’s</w:t>
      </w:r>
      <w:r>
        <w:t xml:space="preserve"> independence</w:t>
      </w:r>
      <w:r w:rsidR="000537D1">
        <w:t>”</w:t>
      </w:r>
      <w:r>
        <w:t xml:space="preserve">. </w:t>
      </w:r>
      <w:r w:rsidRPr="001E11DD">
        <w:t>Cabinet of Ministers’ Regulation No. 75, adopted in February 2017, provides for the auditors’ obligation to take organisational and administrative measures to preserve their independence and objectivity.</w:t>
      </w:r>
      <w:r>
        <w:rPr>
          <w:rStyle w:val="FootnoteReference"/>
        </w:rPr>
        <w:footnoteReference w:id="121"/>
      </w:r>
      <w:r>
        <w:t xml:space="preserve"> </w:t>
      </w:r>
      <w:r>
        <w:lastRenderedPageBreak/>
        <w:t>Auditors participating in the on-site visit also referred to the standards under their codes of conduct. The</w:t>
      </w:r>
      <w:r w:rsidR="000B02BC">
        <w:t>y noted that, in practice, companies’</w:t>
      </w:r>
      <w:r>
        <w:t xml:space="preserve"> management respects these safeguards.</w:t>
      </w:r>
    </w:p>
    <w:p w:rsidR="00826D52" w:rsidRPr="005E02DF" w:rsidRDefault="004406C3" w:rsidP="00826D52">
      <w:pPr>
        <w:pStyle w:val="Title3"/>
        <w:rPr>
          <w:sz w:val="22"/>
          <w:szCs w:val="22"/>
        </w:rPr>
      </w:pPr>
      <w:bookmarkStart w:id="110" w:name="_Toc10549793"/>
      <w:r>
        <w:rPr>
          <w:sz w:val="22"/>
          <w:szCs w:val="22"/>
        </w:rPr>
        <w:tab/>
      </w:r>
      <w:r w:rsidR="000B02BC" w:rsidRPr="005E02DF">
        <w:rPr>
          <w:sz w:val="22"/>
          <w:szCs w:val="22"/>
        </w:rPr>
        <w:t>(d</w:t>
      </w:r>
      <w:r w:rsidR="00826D52" w:rsidRPr="005E02DF">
        <w:rPr>
          <w:sz w:val="22"/>
          <w:szCs w:val="22"/>
        </w:rPr>
        <w:t>) Reporting Foreign Bribery to Company</w:t>
      </w:r>
      <w:r w:rsidR="00FA5F0F" w:rsidRPr="005E02DF">
        <w:rPr>
          <w:sz w:val="22"/>
          <w:szCs w:val="22"/>
        </w:rPr>
        <w:t>’s</w:t>
      </w:r>
      <w:r w:rsidR="00826D52" w:rsidRPr="005E02DF">
        <w:rPr>
          <w:sz w:val="22"/>
          <w:szCs w:val="22"/>
        </w:rPr>
        <w:t xml:space="preserve"> Management</w:t>
      </w:r>
      <w:bookmarkEnd w:id="110"/>
    </w:p>
    <w:p w:rsidR="00826D52" w:rsidRPr="00B4375F" w:rsidRDefault="00B4375F" w:rsidP="00B4375F">
      <w:pPr>
        <w:pStyle w:val="Heading3"/>
        <w:keepNext/>
        <w:keepLines/>
        <w:tabs>
          <w:tab w:val="clear" w:pos="1100"/>
          <w:tab w:val="clear" w:pos="9072"/>
          <w:tab w:val="left" w:pos="851"/>
          <w:tab w:val="right" w:leader="dot" w:pos="9214"/>
        </w:tabs>
        <w:spacing w:after="120"/>
        <w:ind w:left="0" w:right="85"/>
        <w:rPr>
          <w:i/>
          <w:u w:val="none"/>
        </w:rPr>
      </w:pPr>
      <w:r w:rsidRPr="00B4375F">
        <w:rPr>
          <w:u w:val="none"/>
        </w:rPr>
        <w:tab/>
      </w:r>
      <w:r w:rsidR="00826D52" w:rsidRPr="00B4375F">
        <w:rPr>
          <w:i/>
          <w:u w:val="none"/>
        </w:rPr>
        <w:t>(i) Encourage companies’ active and effective response to reports of suspected foreign bribery</w:t>
      </w:r>
    </w:p>
    <w:p w:rsidR="00826D52" w:rsidRPr="00FA5F0F" w:rsidRDefault="00826D52" w:rsidP="00E1214C">
      <w:pPr>
        <w:pStyle w:val="Para"/>
      </w:pPr>
      <w:r>
        <w:t>In Phase 2, the Working Group recommended that Latvia take effective steps to encourage companies’ active and effective response to reports of suspected foreign bribery. In its Phase 2 Written Follow-</w:t>
      </w:r>
      <w:r w:rsidR="007F4D31">
        <w:t>u</w:t>
      </w:r>
      <w:r>
        <w:t>p</w:t>
      </w:r>
      <w:r w:rsidR="007F4D31">
        <w:t xml:space="preserve"> Report</w:t>
      </w:r>
      <w:r>
        <w:t>, the Working Group found recommendation 7(d) only partially implemented because relevant legislative amendments failed to cover non-listed companies</w:t>
      </w:r>
      <w:r w:rsidR="00D05847">
        <w:t>.</w:t>
      </w:r>
      <w:r w:rsidR="00D05847">
        <w:rPr>
          <w:rStyle w:val="FootnoteReference"/>
        </w:rPr>
        <w:footnoteReference w:id="122"/>
      </w:r>
      <w:r>
        <w:t xml:space="preserve"> </w:t>
      </w:r>
      <w:r w:rsidR="00D05847">
        <w:t xml:space="preserve">This situation remains unchanged. The amendments also </w:t>
      </w:r>
      <w:r w:rsidR="00FA5F0F">
        <w:t xml:space="preserve">fell short of </w:t>
      </w:r>
      <w:r>
        <w:t>encourag</w:t>
      </w:r>
      <w:r w:rsidR="00FA5F0F">
        <w:t>ing</w:t>
      </w:r>
      <w:r>
        <w:t xml:space="preserve"> companies to actively and effectively respond to reports</w:t>
      </w:r>
      <w:r w:rsidRPr="008572A4">
        <w:t>.</w:t>
      </w:r>
      <w:r w:rsidR="00FA5F0F">
        <w:t xml:space="preserve"> </w:t>
      </w:r>
      <w:r w:rsidR="00D627C1">
        <w:t>Despite awareness</w:t>
      </w:r>
      <w:r w:rsidR="007F4D31">
        <w:t>-</w:t>
      </w:r>
      <w:r w:rsidR="00D627C1">
        <w:t>raising efforts</w:t>
      </w:r>
      <w:r w:rsidR="000B3B30">
        <w:t xml:space="preserve"> (see below and on the MOF website</w:t>
      </w:r>
      <w:r w:rsidR="000B3B30">
        <w:rPr>
          <w:rStyle w:val="FootnoteReference"/>
        </w:rPr>
        <w:footnoteReference w:id="123"/>
      </w:r>
      <w:r w:rsidR="000B3B30">
        <w:t>)</w:t>
      </w:r>
      <w:r w:rsidR="00D05847">
        <w:rPr>
          <w:rFonts w:eastAsiaTheme="minorHAnsi"/>
          <w:szCs w:val="24"/>
          <w:lang w:eastAsia="en-US"/>
        </w:rPr>
        <w:t xml:space="preserve">, companies are still not </w:t>
      </w:r>
      <w:r w:rsidR="007F4D31">
        <w:rPr>
          <w:rFonts w:eastAsiaTheme="minorHAnsi"/>
          <w:szCs w:val="24"/>
          <w:lang w:eastAsia="en-US"/>
        </w:rPr>
        <w:t xml:space="preserve">incentivised </w:t>
      </w:r>
      <w:r w:rsidR="00D05847">
        <w:rPr>
          <w:rFonts w:eastAsiaTheme="minorHAnsi"/>
          <w:szCs w:val="24"/>
          <w:lang w:eastAsia="en-US"/>
        </w:rPr>
        <w:t xml:space="preserve">to conduct independent internal investigations or to report to competent authorities in case of reports of suspected foreign bribery. </w:t>
      </w:r>
      <w:r w:rsidRPr="00FA5F0F">
        <w:t>In its responses to the Phase 3 questionnaire, Latvia admits that Latvian law does not provide for a right of the external auditor to follow</w:t>
      </w:r>
      <w:r w:rsidR="00925490">
        <w:t xml:space="preserve"> </w:t>
      </w:r>
      <w:r w:rsidRPr="00FA5F0F">
        <w:t xml:space="preserve">up on a potential report of deficiencies in financial statements and receive feedback. During the on-site visit, external auditors stressed that due to the small size of Latvian companies, reporting to the company often means reporting to the wrongdoer. </w:t>
      </w:r>
    </w:p>
    <w:p w:rsidR="00826D52" w:rsidRPr="004406C3" w:rsidRDefault="004406C3" w:rsidP="00826D52">
      <w:pPr>
        <w:pStyle w:val="Heading4"/>
        <w:ind w:left="0"/>
      </w:pPr>
      <w:r w:rsidRPr="004406C3">
        <w:tab/>
      </w:r>
      <w:r w:rsidR="00826D52" w:rsidRPr="004406C3">
        <w:t>(ii) Reporting foreign bribery in SOEs</w:t>
      </w:r>
    </w:p>
    <w:p w:rsidR="00826D52" w:rsidRDefault="00826D52" w:rsidP="00E1214C">
      <w:pPr>
        <w:pStyle w:val="Para"/>
      </w:pPr>
      <w:r w:rsidRPr="00496E81">
        <w:t xml:space="preserve">External auditing requirements applicable to </w:t>
      </w:r>
      <w:r>
        <w:t>SOEs</w:t>
      </w:r>
      <w:r w:rsidRPr="00496E81">
        <w:t xml:space="preserve"> are generally consistent with those a</w:t>
      </w:r>
      <w:r w:rsidR="00FA5F0F">
        <w:t xml:space="preserve">pplicable to </w:t>
      </w:r>
      <w:r>
        <w:t>private sector</w:t>
      </w:r>
      <w:r w:rsidR="00FA5F0F">
        <w:t>’s companies</w:t>
      </w:r>
      <w:r w:rsidRPr="008572A4">
        <w:t>.</w:t>
      </w:r>
      <w:r>
        <w:t xml:space="preserve"> Latvia notes that under new </w:t>
      </w:r>
      <w:r w:rsidRPr="00CD2C0D">
        <w:t>Cabinet Regulation No. 630</w:t>
      </w:r>
      <w:r>
        <w:t>,</w:t>
      </w:r>
      <w:r w:rsidRPr="00CD2C0D">
        <w:t xml:space="preserve"> SOEs </w:t>
      </w:r>
      <w:r>
        <w:t>should include</w:t>
      </w:r>
      <w:r w:rsidRPr="00CD2C0D">
        <w:t xml:space="preserve"> internal control systems </w:t>
      </w:r>
      <w:r w:rsidR="00FA5F0F">
        <w:t xml:space="preserve">to </w:t>
      </w:r>
      <w:r>
        <w:t>respond</w:t>
      </w:r>
      <w:r w:rsidRPr="00CD2C0D">
        <w:t xml:space="preserve"> to corruption signals, such as auditors’ reports. This regulation provides for setting up internal systems but does not </w:t>
      </w:r>
      <w:r w:rsidR="007F4D31">
        <w:t xml:space="preserve">require </w:t>
      </w:r>
      <w:r w:rsidRPr="00CD2C0D">
        <w:t>the public entity to respond to auditors’ reports.</w:t>
      </w:r>
      <w:r w:rsidR="00025773">
        <w:t xml:space="preserve"> </w:t>
      </w:r>
      <w:r w:rsidR="007F4D31">
        <w:t>However</w:t>
      </w:r>
      <w:r>
        <w:t xml:space="preserve">, </w:t>
      </w:r>
      <w:r w:rsidRPr="00CD2C0D">
        <w:t xml:space="preserve">SOEs can avoid harsher coercive measures in case of improper supervision or control under CL Section 70 by establishing a control system for the prevention of corruption risks. </w:t>
      </w:r>
    </w:p>
    <w:p w:rsidR="00826D52" w:rsidRPr="006C0592" w:rsidRDefault="00826D52" w:rsidP="00826D52">
      <w:pPr>
        <w:pStyle w:val="ListParagraph"/>
        <w:spacing w:after="120"/>
        <w:ind w:left="0"/>
        <w:rPr>
          <w:b/>
          <w:i/>
          <w:lang w:eastAsia="zh-CN"/>
        </w:rPr>
      </w:pPr>
      <w:r w:rsidRPr="006C0592">
        <w:rPr>
          <w:b/>
          <w:i/>
          <w:lang w:eastAsia="zh-CN"/>
        </w:rPr>
        <w:t>Commentary</w:t>
      </w:r>
    </w:p>
    <w:p w:rsidR="00826D52" w:rsidRPr="006C0592" w:rsidRDefault="00A32715" w:rsidP="00826D52">
      <w:pPr>
        <w:pStyle w:val="ListParagraph"/>
        <w:spacing w:after="120"/>
        <w:ind w:left="0"/>
        <w:rPr>
          <w:b/>
          <w:i/>
          <w:lang w:eastAsia="zh-CN"/>
        </w:rPr>
      </w:pPr>
      <w:r w:rsidRPr="006C0592">
        <w:rPr>
          <w:b/>
          <w:i/>
          <w:lang w:eastAsia="zh-CN"/>
        </w:rPr>
        <w:t xml:space="preserve">The lead examiners are concerned that no sufficient steps have been taken to encourage companies, in particular SOEs, which receive reports of suspected acts of foreign bribery from an external auditor to actively and effectively respond to such reports. </w:t>
      </w:r>
      <w:r w:rsidR="00826D52" w:rsidRPr="006C0592">
        <w:rPr>
          <w:b/>
          <w:i/>
          <w:lang w:eastAsia="zh-CN"/>
        </w:rPr>
        <w:t>The lead examiners</w:t>
      </w:r>
      <w:r w:rsidRPr="006C0592">
        <w:rPr>
          <w:b/>
          <w:i/>
          <w:lang w:eastAsia="zh-CN"/>
        </w:rPr>
        <w:t xml:space="preserve"> therefore</w:t>
      </w:r>
      <w:r w:rsidR="00826D52" w:rsidRPr="006C0592">
        <w:rPr>
          <w:b/>
          <w:i/>
          <w:lang w:eastAsia="zh-CN"/>
        </w:rPr>
        <w:t xml:space="preserve"> reiterate </w:t>
      </w:r>
      <w:r w:rsidR="00FA5F0F" w:rsidRPr="006C0592">
        <w:rPr>
          <w:b/>
          <w:i/>
          <w:lang w:eastAsia="zh-CN"/>
        </w:rPr>
        <w:t xml:space="preserve">Phase 2 recommendation 7(d) and recommend that </w:t>
      </w:r>
      <w:r w:rsidR="00826D52" w:rsidRPr="006C0592">
        <w:rPr>
          <w:b/>
          <w:i/>
          <w:lang w:eastAsia="zh-CN"/>
        </w:rPr>
        <w:t xml:space="preserve">Latvia </w:t>
      </w:r>
      <w:r w:rsidR="004739B5" w:rsidRPr="006C0592">
        <w:rPr>
          <w:b/>
          <w:i/>
          <w:lang w:eastAsia="zh-CN"/>
        </w:rPr>
        <w:t>(</w:t>
      </w:r>
      <w:proofErr w:type="spellStart"/>
      <w:r w:rsidR="004739B5" w:rsidRPr="006C0592">
        <w:rPr>
          <w:b/>
          <w:i/>
          <w:lang w:eastAsia="zh-CN"/>
        </w:rPr>
        <w:t>i</w:t>
      </w:r>
      <w:proofErr w:type="spellEnd"/>
      <w:r w:rsidR="004739B5" w:rsidRPr="006C0592">
        <w:rPr>
          <w:b/>
          <w:i/>
          <w:lang w:eastAsia="zh-CN"/>
        </w:rPr>
        <w:t xml:space="preserve">) </w:t>
      </w:r>
      <w:r w:rsidRPr="006C0592">
        <w:rPr>
          <w:b/>
          <w:i/>
          <w:lang w:eastAsia="zh-CN"/>
        </w:rPr>
        <w:t xml:space="preserve">extend the </w:t>
      </w:r>
      <w:r w:rsidRPr="00ED1D72">
        <w:rPr>
          <w:b/>
          <w:i/>
        </w:rPr>
        <w:t>legislative provision applicable to listed companies to also cover non-listed companies</w:t>
      </w:r>
      <w:r w:rsidR="004739B5" w:rsidRPr="00ED1D72">
        <w:rPr>
          <w:b/>
          <w:i/>
        </w:rPr>
        <w:t xml:space="preserve">; </w:t>
      </w:r>
      <w:r w:rsidR="004E60F6" w:rsidRPr="00ED1D72">
        <w:rPr>
          <w:b/>
          <w:i/>
        </w:rPr>
        <w:t xml:space="preserve">and </w:t>
      </w:r>
      <w:r w:rsidR="004739B5" w:rsidRPr="00ED1D72">
        <w:rPr>
          <w:b/>
          <w:i/>
        </w:rPr>
        <w:t>(ii)</w:t>
      </w:r>
      <w:r w:rsidRPr="00ED1D72">
        <w:rPr>
          <w:b/>
          <w:i/>
        </w:rPr>
        <w:t xml:space="preserve"> </w:t>
      </w:r>
      <w:r w:rsidRPr="006C0592">
        <w:rPr>
          <w:rFonts w:eastAsiaTheme="minorHAnsi"/>
          <w:b/>
          <w:i/>
          <w:szCs w:val="24"/>
        </w:rPr>
        <w:t>incentivise companies to conduct independent internal investigations and report to competent authorities in case of reports of suspected foreign bribery</w:t>
      </w:r>
      <w:r w:rsidRPr="006C0592">
        <w:rPr>
          <w:rFonts w:eastAsiaTheme="minorHAnsi"/>
          <w:szCs w:val="24"/>
        </w:rPr>
        <w:t>.</w:t>
      </w:r>
      <w:r w:rsidRPr="006C0592" w:rsidDel="00A32715">
        <w:rPr>
          <w:b/>
          <w:i/>
          <w:lang w:eastAsia="zh-CN"/>
        </w:rPr>
        <w:t xml:space="preserve"> </w:t>
      </w:r>
    </w:p>
    <w:p w:rsidR="00826D52" w:rsidRPr="005E02DF" w:rsidRDefault="004406C3" w:rsidP="00826D52">
      <w:pPr>
        <w:pStyle w:val="Title3"/>
        <w:rPr>
          <w:sz w:val="22"/>
          <w:szCs w:val="22"/>
        </w:rPr>
      </w:pPr>
      <w:bookmarkStart w:id="111" w:name="_Toc10549794"/>
      <w:r w:rsidRPr="006C0592">
        <w:rPr>
          <w:sz w:val="22"/>
          <w:szCs w:val="22"/>
        </w:rPr>
        <w:tab/>
      </w:r>
      <w:r w:rsidR="00FA5F0F" w:rsidRPr="006C0592">
        <w:rPr>
          <w:sz w:val="22"/>
          <w:szCs w:val="22"/>
        </w:rPr>
        <w:t>(e</w:t>
      </w:r>
      <w:r w:rsidR="00826D52" w:rsidRPr="006C0592">
        <w:rPr>
          <w:sz w:val="22"/>
          <w:szCs w:val="22"/>
        </w:rPr>
        <w:t>) Reporting Foreign Bribery and Providing Information to Competent Authorities</w:t>
      </w:r>
      <w:bookmarkEnd w:id="111"/>
    </w:p>
    <w:p w:rsidR="00826D52" w:rsidRPr="004406C3" w:rsidRDefault="004406C3" w:rsidP="00826D52">
      <w:pPr>
        <w:pStyle w:val="Heading4"/>
        <w:ind w:left="0"/>
      </w:pPr>
      <w:r w:rsidRPr="004406C3">
        <w:tab/>
      </w:r>
      <w:r w:rsidR="00826D52" w:rsidRPr="004406C3">
        <w:t>(</w:t>
      </w:r>
      <w:proofErr w:type="spellStart"/>
      <w:r w:rsidR="00826D52" w:rsidRPr="004406C3">
        <w:t>i</w:t>
      </w:r>
      <w:proofErr w:type="spellEnd"/>
      <w:r w:rsidR="00826D52" w:rsidRPr="004406C3">
        <w:t>) Reporting foreign bribery to the authorities</w:t>
      </w:r>
    </w:p>
    <w:p w:rsidR="001D6260" w:rsidRPr="001D6260" w:rsidRDefault="00826D52" w:rsidP="00E1214C">
      <w:pPr>
        <w:pStyle w:val="Para"/>
      </w:pPr>
      <w:r>
        <w:t xml:space="preserve">In Phase </w:t>
      </w:r>
      <w:r w:rsidRPr="00646C93">
        <w:t xml:space="preserve">2, the Working Group recommended that Latvia </w:t>
      </w:r>
      <w:r w:rsidR="00FA5F0F">
        <w:t xml:space="preserve">enact legislation to </w:t>
      </w:r>
      <w:r w:rsidRPr="00646C93">
        <w:t>require external auditors to report foreign bribery to competent authorities. At the time of Latvia’s Phase 2 Written Follow-</w:t>
      </w:r>
      <w:r w:rsidR="007F4D31">
        <w:t>u</w:t>
      </w:r>
      <w:r w:rsidRPr="00646C93">
        <w:t>p</w:t>
      </w:r>
      <w:r w:rsidR="007F4D31">
        <w:t xml:space="preserve"> Report</w:t>
      </w:r>
      <w:r w:rsidRPr="00646C93">
        <w:t xml:space="preserve">, this part of recommendation 7(e) was </w:t>
      </w:r>
      <w:r w:rsidR="001D6260">
        <w:t xml:space="preserve">deemed </w:t>
      </w:r>
      <w:r w:rsidRPr="00646C93">
        <w:t xml:space="preserve">implemented. </w:t>
      </w:r>
      <w:r w:rsidR="001D6260" w:rsidRPr="001D6260">
        <w:t>Under amended Section 33</w:t>
      </w:r>
      <w:r w:rsidR="005E65D5">
        <w:t>(</w:t>
      </w:r>
      <w:r w:rsidR="001D6260" w:rsidRPr="001D6260">
        <w:t>3</w:t>
      </w:r>
      <w:r w:rsidR="00963FBA">
        <w:t>2</w:t>
      </w:r>
      <w:r w:rsidR="005E65D5">
        <w:t>)</w:t>
      </w:r>
      <w:r w:rsidR="001D6260" w:rsidRPr="001D6260">
        <w:t xml:space="preserve"> of the Law on Audit Services, sworn auditors and </w:t>
      </w:r>
      <w:r w:rsidR="009E719C">
        <w:t>commercial companies of sworn auditors</w:t>
      </w:r>
      <w:r w:rsidR="001D6260" w:rsidRPr="001D6260">
        <w:t xml:space="preserve"> are </w:t>
      </w:r>
      <w:r w:rsidR="001D6260" w:rsidRPr="001D6260">
        <w:lastRenderedPageBreak/>
        <w:t>now required to report to KNAB</w:t>
      </w:r>
      <w:r w:rsidR="005E65D5">
        <w:t>,</w:t>
      </w:r>
      <w:r w:rsidR="001D6260" w:rsidRPr="001D6260">
        <w:t xml:space="preserve"> any sus</w:t>
      </w:r>
      <w:r w:rsidR="001D6260">
        <w:t xml:space="preserve">picion of </w:t>
      </w:r>
      <w:r w:rsidR="001D6260" w:rsidRPr="001D6260">
        <w:t>bri</w:t>
      </w:r>
      <w:r w:rsidR="001D6260">
        <w:t>bery discovered during an audit</w:t>
      </w:r>
      <w:r w:rsidR="001D6260" w:rsidRPr="001D6260">
        <w:t>. Section 33</w:t>
      </w:r>
      <w:r w:rsidR="005E65D5">
        <w:t>(</w:t>
      </w:r>
      <w:r w:rsidR="001D6260" w:rsidRPr="001D6260">
        <w:t>2</w:t>
      </w:r>
      <w:r w:rsidR="005E65D5">
        <w:t>)</w:t>
      </w:r>
      <w:r w:rsidR="001D6260" w:rsidRPr="001D6260">
        <w:t xml:space="preserve"> provides for </w:t>
      </w:r>
      <w:r w:rsidR="001D6260">
        <w:t xml:space="preserve">another </w:t>
      </w:r>
      <w:r w:rsidR="001D6260" w:rsidRPr="001D6260">
        <w:t>reporting obligation to</w:t>
      </w:r>
      <w:r w:rsidR="005E65D5">
        <w:t xml:space="preserve"> the</w:t>
      </w:r>
      <w:r w:rsidR="001D6260" w:rsidRPr="001D6260">
        <w:t xml:space="preserve"> FCMC. Sworn auditors and </w:t>
      </w:r>
      <w:r w:rsidR="009E719C">
        <w:t>commercial companies of sworn auditors</w:t>
      </w:r>
      <w:r w:rsidR="001D6260" w:rsidRPr="001D6260">
        <w:t xml:space="preserve"> are also under reporting obligations to </w:t>
      </w:r>
      <w:r w:rsidR="001D6260">
        <w:t xml:space="preserve">the </w:t>
      </w:r>
      <w:r w:rsidR="001D6260" w:rsidRPr="001D6260">
        <w:t>FIU under the AML</w:t>
      </w:r>
      <w:r w:rsidR="001D6260">
        <w:t>TFL</w:t>
      </w:r>
      <w:r w:rsidR="001D6260" w:rsidRPr="001D6260">
        <w:t xml:space="preserve"> and </w:t>
      </w:r>
      <w:r w:rsidR="001D6260">
        <w:t xml:space="preserve">to the </w:t>
      </w:r>
      <w:r w:rsidR="001D6260" w:rsidRPr="001D6260">
        <w:t xml:space="preserve">SRS in tax evasion cases under Section 22 of the Law on Taxes and Fees. </w:t>
      </w:r>
      <w:r w:rsidR="005E65D5">
        <w:t>It is not necessary to first report</w:t>
      </w:r>
      <w:r w:rsidR="005E65D5" w:rsidRPr="001D6260">
        <w:t xml:space="preserve"> </w:t>
      </w:r>
      <w:r w:rsidR="001D6260" w:rsidRPr="001D6260">
        <w:t>to the management of the company before reporting to KNAB,</w:t>
      </w:r>
      <w:r w:rsidR="005E65D5">
        <w:t xml:space="preserve"> the</w:t>
      </w:r>
      <w:r w:rsidR="001D6260" w:rsidRPr="001D6260">
        <w:t xml:space="preserve"> FCMC </w:t>
      </w:r>
      <w:r w:rsidR="005E65D5">
        <w:t xml:space="preserve">or the </w:t>
      </w:r>
      <w:r w:rsidR="001D6260" w:rsidRPr="001D6260">
        <w:t>SRS</w:t>
      </w:r>
      <w:r w:rsidR="001D6260">
        <w:t>.</w:t>
      </w:r>
      <w:r w:rsidR="001D6260" w:rsidRPr="001D6260">
        <w:rPr>
          <w:szCs w:val="22"/>
        </w:rPr>
        <w:t xml:space="preserve"> </w:t>
      </w:r>
      <w:r w:rsidR="001D6260" w:rsidRPr="001D6260">
        <w:t xml:space="preserve">Guidance on application of amended Section </w:t>
      </w:r>
      <w:r w:rsidR="005E65D5">
        <w:t>(3)</w:t>
      </w:r>
      <w:r w:rsidR="001D6260" w:rsidRPr="001D6260">
        <w:t xml:space="preserve"> is provided by LASA. According to Latvia’s replies to the Phase 3 Questionnaire, LASA issued </w:t>
      </w:r>
      <w:r w:rsidR="005E65D5">
        <w:t xml:space="preserve">an Order </w:t>
      </w:r>
      <w:r w:rsidR="001D6260" w:rsidRPr="001D6260">
        <w:t xml:space="preserve">in December 2015 </w:t>
      </w:r>
      <w:r w:rsidR="005E65D5">
        <w:t>(</w:t>
      </w:r>
      <w:r w:rsidR="001D6260" w:rsidRPr="001D6260">
        <w:t xml:space="preserve">the </w:t>
      </w:r>
      <w:r w:rsidR="005E65D5">
        <w:t xml:space="preserve">LASA </w:t>
      </w:r>
      <w:r w:rsidR="001D6260" w:rsidRPr="001D6260">
        <w:t>Order</w:t>
      </w:r>
      <w:r w:rsidR="005E65D5">
        <w:t>)</w:t>
      </w:r>
      <w:r w:rsidR="001D6260" w:rsidRPr="001D6260">
        <w:t xml:space="preserve"> for sworn auditors and </w:t>
      </w:r>
      <w:r w:rsidR="009E719C">
        <w:t xml:space="preserve">commercial companies of sworn auditors </w:t>
      </w:r>
      <w:r w:rsidR="001D6260" w:rsidRPr="001D6260">
        <w:t xml:space="preserve">regarding bribery detection and reporting. The LASA </w:t>
      </w:r>
      <w:r w:rsidR="00E8065B">
        <w:t>Order</w:t>
      </w:r>
      <w:r w:rsidR="001D6260" w:rsidRPr="001D6260">
        <w:t xml:space="preserve"> was amended in September 2017 to reflect the amendments made in the </w:t>
      </w:r>
      <w:r w:rsidR="009E719C">
        <w:t>Law on Audit Services</w:t>
      </w:r>
      <w:r w:rsidR="001D6260" w:rsidRPr="001D6260">
        <w:t xml:space="preserve">.  </w:t>
      </w:r>
    </w:p>
    <w:p w:rsidR="001D6260" w:rsidRPr="001D6260" w:rsidRDefault="001D6260" w:rsidP="00E1214C">
      <w:pPr>
        <w:pStyle w:val="Para"/>
      </w:pPr>
      <w:r w:rsidRPr="001D6260">
        <w:t>An auditor is protected from legal action when reporting to authorities outside the company. Under Section 33</w:t>
      </w:r>
      <w:r w:rsidR="00E8065B">
        <w:t>(</w:t>
      </w:r>
      <w:r w:rsidRPr="001D6260">
        <w:t>4</w:t>
      </w:r>
      <w:r w:rsidR="00E8065B">
        <w:t xml:space="preserve">) </w:t>
      </w:r>
      <w:r w:rsidRPr="001D6260">
        <w:t xml:space="preserve">of the Law on Audit Services, reporting or submitting documents to the authorities “shall not be regarded as a violation of any contracts, provisions, laws and regulations or laws, and shall not create a civil legal liability for the sworn auditor or the commercial company of sworn auditors”. </w:t>
      </w:r>
    </w:p>
    <w:p w:rsidR="00826D52" w:rsidRDefault="00826D52" w:rsidP="00E1214C">
      <w:pPr>
        <w:pStyle w:val="Para"/>
      </w:pPr>
      <w:r>
        <w:t xml:space="preserve">Despite the clear legal framework, external auditors </w:t>
      </w:r>
      <w:r w:rsidR="00E8065B">
        <w:t xml:space="preserve">during </w:t>
      </w:r>
      <w:r>
        <w:t xml:space="preserve">the on-site visit </w:t>
      </w:r>
      <w:r w:rsidR="001D6260">
        <w:t>demonstrated little awareness of their obligation to report to c</w:t>
      </w:r>
      <w:r>
        <w:t xml:space="preserve">ompetent law enforcement authorities. One auditor </w:t>
      </w:r>
      <w:r w:rsidR="001D6260">
        <w:t xml:space="preserve">reported an experience of reporting a suspicion of </w:t>
      </w:r>
      <w:r>
        <w:t xml:space="preserve">bribery to </w:t>
      </w:r>
      <w:r w:rsidR="00E8065B">
        <w:t xml:space="preserve">the </w:t>
      </w:r>
      <w:r>
        <w:t>SRS. Another panellist stated that</w:t>
      </w:r>
      <w:r w:rsidR="00E8065B">
        <w:t>,</w:t>
      </w:r>
      <w:r>
        <w:t xml:space="preserve"> in practice</w:t>
      </w:r>
      <w:r w:rsidR="00E8065B">
        <w:t>,</w:t>
      </w:r>
      <w:r>
        <w:t xml:space="preserve"> auditors report the information to several law enforcement authorities and rely on their coordination.</w:t>
      </w:r>
      <w:r w:rsidR="001D6260">
        <w:t xml:space="preserve"> </w:t>
      </w:r>
    </w:p>
    <w:p w:rsidR="00826D52" w:rsidRPr="00A90C40" w:rsidRDefault="00826D52" w:rsidP="00826D52">
      <w:pPr>
        <w:spacing w:after="120"/>
        <w:rPr>
          <w:rFonts w:eastAsia="SimSun"/>
          <w:b/>
          <w:i/>
          <w:lang w:eastAsia="zh-CN"/>
        </w:rPr>
      </w:pPr>
      <w:r w:rsidRPr="00A90C40">
        <w:rPr>
          <w:rFonts w:eastAsia="SimSun"/>
          <w:b/>
          <w:i/>
          <w:lang w:eastAsia="zh-CN"/>
        </w:rPr>
        <w:t>Commentary</w:t>
      </w:r>
    </w:p>
    <w:p w:rsidR="00826D52" w:rsidRPr="00A90C40" w:rsidRDefault="00826D52" w:rsidP="00826D52">
      <w:pPr>
        <w:spacing w:after="120"/>
        <w:rPr>
          <w:rFonts w:eastAsia="SimSun"/>
          <w:b/>
          <w:i/>
          <w:lang w:eastAsia="zh-CN"/>
        </w:rPr>
      </w:pPr>
      <w:r w:rsidRPr="00A90C40">
        <w:rPr>
          <w:rFonts w:eastAsia="SimSun"/>
          <w:b/>
          <w:i/>
          <w:lang w:eastAsia="zh-CN"/>
        </w:rPr>
        <w:t xml:space="preserve">The lead examiners </w:t>
      </w:r>
      <w:r w:rsidR="001D6260">
        <w:rPr>
          <w:rFonts w:eastAsia="SimSun"/>
          <w:b/>
          <w:i/>
          <w:lang w:eastAsia="zh-CN"/>
        </w:rPr>
        <w:t>welcome th</w:t>
      </w:r>
      <w:r w:rsidR="0095202F">
        <w:rPr>
          <w:rFonts w:eastAsia="SimSun"/>
          <w:b/>
          <w:i/>
          <w:lang w:eastAsia="zh-CN"/>
        </w:rPr>
        <w:t>e newly adopted requirement for external auditors to report foreign bribery to competent authorities. There is</w:t>
      </w:r>
      <w:r w:rsidR="004D47A1">
        <w:rPr>
          <w:rFonts w:eastAsia="SimSun"/>
          <w:b/>
          <w:i/>
          <w:lang w:eastAsia="zh-CN"/>
        </w:rPr>
        <w:t>,</w:t>
      </w:r>
      <w:r w:rsidR="0095202F">
        <w:rPr>
          <w:rFonts w:eastAsia="SimSun"/>
          <w:b/>
          <w:i/>
          <w:lang w:eastAsia="zh-CN"/>
        </w:rPr>
        <w:t xml:space="preserve"> however</w:t>
      </w:r>
      <w:r w:rsidR="004D47A1">
        <w:rPr>
          <w:rFonts w:eastAsia="SimSun"/>
          <w:b/>
          <w:i/>
          <w:lang w:eastAsia="zh-CN"/>
        </w:rPr>
        <w:t>,</w:t>
      </w:r>
      <w:r w:rsidR="0095202F">
        <w:rPr>
          <w:rFonts w:eastAsia="SimSun"/>
          <w:b/>
          <w:i/>
          <w:lang w:eastAsia="zh-CN"/>
        </w:rPr>
        <w:t xml:space="preserve"> a clear need to publicise this new obligation and the lead examiners </w:t>
      </w:r>
      <w:r w:rsidRPr="00A90C40">
        <w:rPr>
          <w:rFonts w:eastAsia="SimSun"/>
          <w:b/>
          <w:i/>
          <w:lang w:eastAsia="zh-CN"/>
        </w:rPr>
        <w:t>r</w:t>
      </w:r>
      <w:r w:rsidR="0095202F">
        <w:rPr>
          <w:rFonts w:eastAsia="SimSun"/>
          <w:b/>
          <w:i/>
          <w:lang w:eastAsia="zh-CN"/>
        </w:rPr>
        <w:t xml:space="preserve">ecommend that Latvia </w:t>
      </w:r>
      <w:r w:rsidR="0095202F" w:rsidRPr="0095202F">
        <w:rPr>
          <w:rFonts w:eastAsia="SimSun"/>
          <w:b/>
          <w:i/>
          <w:lang w:eastAsia="zh-CN"/>
        </w:rPr>
        <w:t xml:space="preserve">raise awareness </w:t>
      </w:r>
      <w:r w:rsidR="0095202F">
        <w:rPr>
          <w:rFonts w:eastAsia="SimSun"/>
          <w:b/>
          <w:i/>
          <w:lang w:eastAsia="zh-CN"/>
        </w:rPr>
        <w:t>among</w:t>
      </w:r>
      <w:r w:rsidR="0095202F" w:rsidRPr="0095202F">
        <w:rPr>
          <w:rFonts w:eastAsia="SimSun"/>
          <w:b/>
          <w:i/>
          <w:lang w:eastAsia="zh-CN"/>
        </w:rPr>
        <w:t xml:space="preserve"> external auditors</w:t>
      </w:r>
      <w:r w:rsidR="0095202F">
        <w:rPr>
          <w:rFonts w:eastAsia="SimSun"/>
          <w:b/>
          <w:i/>
          <w:lang w:eastAsia="zh-CN"/>
        </w:rPr>
        <w:t xml:space="preserve"> o</w:t>
      </w:r>
      <w:r w:rsidR="004D47A1">
        <w:rPr>
          <w:rFonts w:eastAsia="SimSun"/>
          <w:b/>
          <w:i/>
          <w:lang w:eastAsia="zh-CN"/>
        </w:rPr>
        <w:t>f</w:t>
      </w:r>
      <w:r w:rsidR="0095202F">
        <w:rPr>
          <w:rFonts w:eastAsia="SimSun"/>
          <w:b/>
          <w:i/>
          <w:lang w:eastAsia="zh-CN"/>
        </w:rPr>
        <w:t xml:space="preserve"> </w:t>
      </w:r>
      <w:r w:rsidR="0095202F" w:rsidRPr="0095202F">
        <w:rPr>
          <w:rFonts w:eastAsia="SimSun"/>
          <w:b/>
          <w:i/>
          <w:lang w:eastAsia="zh-CN"/>
        </w:rPr>
        <w:t xml:space="preserve">their key role in detecting foreign bribery and their duty to report suspected foreign bribery </w:t>
      </w:r>
      <w:r w:rsidR="0095202F">
        <w:rPr>
          <w:rFonts w:eastAsia="SimSun"/>
          <w:b/>
          <w:i/>
          <w:lang w:eastAsia="zh-CN"/>
        </w:rPr>
        <w:t xml:space="preserve">to competent authorities. They also recommend that the Working Group follow </w:t>
      </w:r>
      <w:r w:rsidRPr="00A90C40">
        <w:rPr>
          <w:rFonts w:eastAsia="SimSun"/>
          <w:b/>
          <w:i/>
          <w:lang w:eastAsia="zh-CN"/>
        </w:rPr>
        <w:t>up on the application of th</w:t>
      </w:r>
      <w:r w:rsidR="0095202F">
        <w:rPr>
          <w:rFonts w:eastAsia="SimSun"/>
          <w:b/>
          <w:i/>
          <w:lang w:eastAsia="zh-CN"/>
        </w:rPr>
        <w:t xml:space="preserve">e </w:t>
      </w:r>
      <w:r w:rsidRPr="00A90C40">
        <w:rPr>
          <w:rFonts w:eastAsia="SimSun"/>
          <w:b/>
          <w:i/>
          <w:lang w:eastAsia="zh-CN"/>
        </w:rPr>
        <w:t>reporting obligation</w:t>
      </w:r>
      <w:r w:rsidR="0095202F">
        <w:rPr>
          <w:rFonts w:eastAsia="SimSun"/>
          <w:b/>
          <w:i/>
          <w:lang w:eastAsia="zh-CN"/>
        </w:rPr>
        <w:t xml:space="preserve"> </w:t>
      </w:r>
      <w:r w:rsidR="00E8065B">
        <w:rPr>
          <w:rFonts w:eastAsia="SimSun"/>
          <w:b/>
          <w:i/>
          <w:lang w:eastAsia="zh-CN"/>
        </w:rPr>
        <w:t xml:space="preserve">to </w:t>
      </w:r>
      <w:r w:rsidR="0095202F">
        <w:rPr>
          <w:rFonts w:eastAsia="SimSun"/>
          <w:b/>
          <w:i/>
          <w:lang w:eastAsia="zh-CN"/>
        </w:rPr>
        <w:t>external auditors</w:t>
      </w:r>
      <w:r w:rsidRPr="00A90C40">
        <w:rPr>
          <w:rFonts w:eastAsia="SimSun"/>
          <w:b/>
          <w:i/>
          <w:lang w:eastAsia="zh-CN"/>
        </w:rPr>
        <w:t xml:space="preserve">.  </w:t>
      </w:r>
    </w:p>
    <w:p w:rsidR="00826D52" w:rsidRPr="004406C3" w:rsidRDefault="004406C3" w:rsidP="00826D52">
      <w:pPr>
        <w:pStyle w:val="Heading4"/>
        <w:ind w:left="0"/>
      </w:pPr>
      <w:r w:rsidRPr="004406C3">
        <w:tab/>
      </w:r>
      <w:r w:rsidR="00826D52" w:rsidRPr="004406C3">
        <w:t>(ii) Providing information to law enforcement upon request</w:t>
      </w:r>
    </w:p>
    <w:p w:rsidR="00A80589" w:rsidRDefault="00826D52" w:rsidP="00E1214C">
      <w:pPr>
        <w:pStyle w:val="Para"/>
      </w:pPr>
      <w:bookmarkStart w:id="112" w:name="_Toc5349517"/>
      <w:bookmarkStart w:id="113" w:name="_Toc8668702"/>
      <w:bookmarkStart w:id="114" w:name="_Toc10549796"/>
      <w:r>
        <w:t xml:space="preserve">In Phase 2, the Working Group recommended that Latvia </w:t>
      </w:r>
      <w:r w:rsidR="00A80589">
        <w:t xml:space="preserve">amend its legislation to clarify that </w:t>
      </w:r>
      <w:r>
        <w:t xml:space="preserve">law enforcement authorities and the judiciary </w:t>
      </w:r>
      <w:r w:rsidR="00A80589">
        <w:t xml:space="preserve">may require an auditor to provide information for use in foreign bribery investigations. </w:t>
      </w:r>
      <w:r w:rsidR="0095202F">
        <w:t xml:space="preserve">This part of </w:t>
      </w:r>
      <w:r>
        <w:t xml:space="preserve">recommendation </w:t>
      </w:r>
      <w:r w:rsidR="0095202F">
        <w:t xml:space="preserve">7(e) </w:t>
      </w:r>
      <w:r>
        <w:t>was not implemented at the time</w:t>
      </w:r>
      <w:r w:rsidR="00925490">
        <w:t xml:space="preserve"> of the Phase 2 Written Follow-u</w:t>
      </w:r>
      <w:r>
        <w:t>p</w:t>
      </w:r>
      <w:r w:rsidR="00925490">
        <w:t xml:space="preserve"> Report</w:t>
      </w:r>
      <w:r>
        <w:t xml:space="preserve">. </w:t>
      </w:r>
      <w:r w:rsidR="00A80589" w:rsidRPr="00A80589">
        <w:t xml:space="preserve">Amended Section 33(3) only addresses spontaneous reporting of foreign bribery detected by </w:t>
      </w:r>
      <w:r w:rsidR="009E719C">
        <w:t>sworn</w:t>
      </w:r>
      <w:r w:rsidR="00A80589" w:rsidRPr="00A80589">
        <w:t xml:space="preserve"> auditor</w:t>
      </w:r>
      <w:r w:rsidR="00E8065B">
        <w:t>s</w:t>
      </w:r>
      <w:r w:rsidR="00A80589" w:rsidRPr="00A80589">
        <w:t xml:space="preserve">, and not providing information to law enforcement upon request. The Working Group noted that there would likely be instances where an auditor does not have reason to suspect that foreign bribery has taken place (and hence is not required to report) but nonetheless possesses information relevant to a foreign bribery investigation. The Working Group’s opinion is that external auditors should be able to provide information to investigators, prosecutors and judges upon request. </w:t>
      </w:r>
    </w:p>
    <w:p w:rsidR="00826D52" w:rsidRPr="0095202F" w:rsidRDefault="00826D52" w:rsidP="00E1214C">
      <w:pPr>
        <w:pStyle w:val="Para"/>
      </w:pPr>
      <w:r w:rsidRPr="0095202F">
        <w:t>Latvia’s legal framework regarding provision of information by auditors upon the authorities’ request has not changed since December 2017</w:t>
      </w:r>
      <w:r w:rsidR="00A80589">
        <w:t xml:space="preserve"> although amendments to the Law on Audit Services were </w:t>
      </w:r>
      <w:r w:rsidR="009E719C">
        <w:t xml:space="preserve">submitted to the </w:t>
      </w:r>
      <w:proofErr w:type="spellStart"/>
      <w:r w:rsidR="009E719C" w:rsidRPr="00D05847">
        <w:rPr>
          <w:i/>
        </w:rPr>
        <w:t>Saeima</w:t>
      </w:r>
      <w:proofErr w:type="spellEnd"/>
      <w:r w:rsidR="009E719C">
        <w:t xml:space="preserve"> in June 2019</w:t>
      </w:r>
      <w:r w:rsidRPr="0095202F">
        <w:t>.</w:t>
      </w:r>
      <w:r w:rsidR="00C371E6">
        <w:rPr>
          <w:rStyle w:val="FootnoteReference"/>
        </w:rPr>
        <w:footnoteReference w:id="124"/>
      </w:r>
      <w:r w:rsidRPr="0095202F">
        <w:t xml:space="preserve"> </w:t>
      </w:r>
    </w:p>
    <w:p w:rsidR="00826D52" w:rsidRPr="00C17B6B" w:rsidRDefault="00826D52" w:rsidP="00826D52">
      <w:pPr>
        <w:spacing w:after="120"/>
        <w:rPr>
          <w:rFonts w:eastAsia="SimSun"/>
          <w:lang w:eastAsia="zh-CN"/>
        </w:rPr>
      </w:pPr>
      <w:r w:rsidRPr="00C17B6B">
        <w:rPr>
          <w:rFonts w:eastAsia="SimSun"/>
          <w:b/>
          <w:bCs/>
          <w:i/>
          <w:iCs/>
          <w:lang w:eastAsia="zh-CN"/>
        </w:rPr>
        <w:t xml:space="preserve">Commentary </w:t>
      </w:r>
    </w:p>
    <w:p w:rsidR="00826D52" w:rsidRPr="00C17B6B" w:rsidRDefault="00826D52" w:rsidP="00826D52">
      <w:pPr>
        <w:spacing w:after="120"/>
        <w:rPr>
          <w:rFonts w:eastAsia="SimSun"/>
          <w:lang w:eastAsia="zh-CN"/>
        </w:rPr>
      </w:pPr>
      <w:r w:rsidRPr="00C17B6B">
        <w:rPr>
          <w:rFonts w:eastAsia="SimSun"/>
          <w:b/>
          <w:bCs/>
          <w:i/>
          <w:iCs/>
          <w:lang w:eastAsia="zh-CN"/>
        </w:rPr>
        <w:t xml:space="preserve">The lead examiners </w:t>
      </w:r>
      <w:r w:rsidR="00A80589">
        <w:rPr>
          <w:rFonts w:eastAsia="SimSun"/>
          <w:b/>
          <w:bCs/>
          <w:i/>
          <w:iCs/>
          <w:lang w:eastAsia="zh-CN"/>
        </w:rPr>
        <w:t xml:space="preserve">reiterate Phase 2 recommendation 7(e) and recommend that Latvia </w:t>
      </w:r>
      <w:r w:rsidR="00A80589" w:rsidRPr="00A80589">
        <w:rPr>
          <w:rFonts w:eastAsia="SimSun"/>
          <w:b/>
          <w:bCs/>
          <w:i/>
          <w:iCs/>
          <w:lang w:eastAsia="zh-CN"/>
        </w:rPr>
        <w:t xml:space="preserve">amend its legislation to clarify </w:t>
      </w:r>
      <w:proofErr w:type="gramStart"/>
      <w:r w:rsidR="00A80589" w:rsidRPr="00A80589">
        <w:rPr>
          <w:rFonts w:eastAsia="SimSun"/>
          <w:b/>
          <w:bCs/>
          <w:i/>
          <w:iCs/>
          <w:lang w:eastAsia="zh-CN"/>
        </w:rPr>
        <w:t>that courts</w:t>
      </w:r>
      <w:proofErr w:type="gramEnd"/>
      <w:r w:rsidR="00A80589" w:rsidRPr="00A80589">
        <w:rPr>
          <w:rFonts w:eastAsia="SimSun"/>
          <w:b/>
          <w:bCs/>
          <w:i/>
          <w:iCs/>
          <w:lang w:eastAsia="zh-CN"/>
        </w:rPr>
        <w:t>, prosecutors and investigators may require an auditor to provide information for use in foreign bribery investigati</w:t>
      </w:r>
      <w:r w:rsidR="00A80589">
        <w:rPr>
          <w:rFonts w:eastAsia="SimSun"/>
          <w:b/>
          <w:bCs/>
          <w:i/>
          <w:iCs/>
          <w:lang w:eastAsia="zh-CN"/>
        </w:rPr>
        <w:t xml:space="preserve">ons. </w:t>
      </w:r>
    </w:p>
    <w:p w:rsidR="00826D52" w:rsidRPr="005E02DF" w:rsidRDefault="00826D52" w:rsidP="005E02DF">
      <w:pPr>
        <w:pStyle w:val="Title3"/>
        <w:rPr>
          <w:sz w:val="22"/>
          <w:szCs w:val="22"/>
          <w:u w:val="single"/>
        </w:rPr>
      </w:pPr>
      <w:r w:rsidRPr="005E02DF">
        <w:rPr>
          <w:sz w:val="22"/>
          <w:szCs w:val="22"/>
          <w:u w:val="single"/>
        </w:rPr>
        <w:lastRenderedPageBreak/>
        <w:t>Training and Awareness-Raising</w:t>
      </w:r>
      <w:r w:rsidR="00E8065B">
        <w:rPr>
          <w:sz w:val="22"/>
          <w:szCs w:val="22"/>
          <w:u w:val="single"/>
        </w:rPr>
        <w:t xml:space="preserve"> Efforts </w:t>
      </w:r>
    </w:p>
    <w:p w:rsidR="00826D52" w:rsidRDefault="00826D52" w:rsidP="00E1214C">
      <w:pPr>
        <w:pStyle w:val="Para"/>
      </w:pPr>
      <w:r w:rsidRPr="00EE3254">
        <w:t>In Phase 2 the Working Group recommended that Latvia take measures to raise awareness of foreign bribery among external auditors, including by providing training on detection.</w:t>
      </w:r>
      <w:r>
        <w:t xml:space="preserve"> </w:t>
      </w:r>
      <w:r w:rsidRPr="00EE3254">
        <w:t>At the time of the Phase 2 Written Foll</w:t>
      </w:r>
      <w:r w:rsidR="00925490">
        <w:t>ow-u</w:t>
      </w:r>
      <w:r w:rsidR="005E02DF">
        <w:t>p Report, recommendation 7(c</w:t>
      </w:r>
      <w:r w:rsidRPr="00EE3254">
        <w:t>) was fully implemented. Since Phase 2, Latv</w:t>
      </w:r>
      <w:r>
        <w:t>ia undertook additional training and</w:t>
      </w:r>
      <w:r w:rsidRPr="00EE3254">
        <w:t xml:space="preserve"> awareness raising ini</w:t>
      </w:r>
      <w:r>
        <w:t xml:space="preserve">tiatives for external auditors, including </w:t>
      </w:r>
      <w:r w:rsidRPr="00EE3254">
        <w:t>t</w:t>
      </w:r>
      <w:r w:rsidR="005E02DF">
        <w:t>hrough t</w:t>
      </w:r>
      <w:r w:rsidRPr="00EE3254">
        <w:t xml:space="preserve">rainings </w:t>
      </w:r>
      <w:r w:rsidR="005E02DF">
        <w:t xml:space="preserve">organised by </w:t>
      </w:r>
      <w:r w:rsidRPr="00EE3254">
        <w:t xml:space="preserve">KNAB, </w:t>
      </w:r>
      <w:r w:rsidR="005E02DF">
        <w:t xml:space="preserve">the </w:t>
      </w:r>
      <w:r w:rsidRPr="00EE3254">
        <w:t>F</w:t>
      </w:r>
      <w:r>
        <w:t xml:space="preserve">IU and </w:t>
      </w:r>
      <w:r w:rsidR="00E8065B">
        <w:t xml:space="preserve">the </w:t>
      </w:r>
      <w:r>
        <w:t>SRS. During the on-site visit, panellists noted that LASA also provided training to independent external auditors and auditing companies on the reporting obligation</w:t>
      </w:r>
      <w:r w:rsidR="005E02DF">
        <w:t>s</w:t>
      </w:r>
      <w:r>
        <w:t>. The training included guidance on the reporting obligation in conjunction with the principle of confidentiality. The MOF also</w:t>
      </w:r>
      <w:r w:rsidRPr="00EE3254">
        <w:t xml:space="preserve"> issued online guidance in Latvian on reporting by auditors </w:t>
      </w:r>
      <w:r>
        <w:t>with</w:t>
      </w:r>
      <w:r w:rsidRPr="00EE3254">
        <w:t xml:space="preserve"> specific guidance on reporting obliga</w:t>
      </w:r>
      <w:r>
        <w:t xml:space="preserve">tions under amended LSA Section </w:t>
      </w:r>
      <w:r w:rsidRPr="0001000E">
        <w:t>33</w:t>
      </w:r>
      <w:r w:rsidR="00E8065B">
        <w:t>(</w:t>
      </w:r>
      <w:r w:rsidR="005E02DF">
        <w:t>3</w:t>
      </w:r>
      <w:r w:rsidR="00E8065B">
        <w:t>)</w:t>
      </w:r>
      <w:r>
        <w:t>.</w:t>
      </w:r>
      <w:r>
        <w:rPr>
          <w:rStyle w:val="FootnoteReference"/>
        </w:rPr>
        <w:footnoteReference w:id="125"/>
      </w:r>
      <w:r w:rsidR="0075525E">
        <w:t xml:space="preserve"> These raising awareness efforts should be prolonged. </w:t>
      </w:r>
    </w:p>
    <w:p w:rsidR="000B02BC" w:rsidRPr="005E02DF" w:rsidRDefault="000B02BC" w:rsidP="005E02DF">
      <w:pPr>
        <w:pStyle w:val="Title3"/>
        <w:rPr>
          <w:sz w:val="22"/>
          <w:szCs w:val="22"/>
          <w:u w:val="single"/>
        </w:rPr>
      </w:pPr>
      <w:r w:rsidRPr="005E02DF">
        <w:rPr>
          <w:sz w:val="22"/>
          <w:szCs w:val="22"/>
          <w:u w:val="single"/>
        </w:rPr>
        <w:t>Corporate compliance, internal controls and ethics programmes</w:t>
      </w:r>
    </w:p>
    <w:p w:rsidR="00D81EA8" w:rsidRPr="00CF2E01" w:rsidRDefault="00D81EA8" w:rsidP="00E1214C">
      <w:pPr>
        <w:pStyle w:val="Para"/>
      </w:pPr>
      <w:r w:rsidRPr="00EE3254">
        <w:t>In Phase 2</w:t>
      </w:r>
      <w:r>
        <w:t xml:space="preserve">, the Working Group recommended that Latvia </w:t>
      </w:r>
      <w:r w:rsidRPr="00723030">
        <w:t>take steps to encourage companies to develop, adopt and effectively implement adequate internal controls, ethics and compliance programmes or measures for the purpose of preventing and detecting foreign bribery; and encourage business and professional associations to develop similar programmes or measures in their efforts to assist companies, particularly SMEs</w:t>
      </w:r>
      <w:r>
        <w:t>. In its Phase 2 Written Follow-</w:t>
      </w:r>
      <w:r w:rsidR="00E8065B">
        <w:t>u</w:t>
      </w:r>
      <w:r>
        <w:t xml:space="preserve">p </w:t>
      </w:r>
      <w:r w:rsidR="00E8065B">
        <w:t>R</w:t>
      </w:r>
      <w:r>
        <w:t xml:space="preserve">eport, the Working Group </w:t>
      </w:r>
      <w:r w:rsidR="00E464CC">
        <w:t xml:space="preserve">assessed </w:t>
      </w:r>
      <w:r>
        <w:t>recommendation 7(a) fully implemented</w:t>
      </w:r>
      <w:r w:rsidR="00E8065B">
        <w:t>,</w:t>
      </w:r>
      <w:r>
        <w:t xml:space="preserve"> </w:t>
      </w:r>
      <w:r w:rsidR="00E8065B">
        <w:t xml:space="preserve">, as Latvian authorities had distributed </w:t>
      </w:r>
      <w:r>
        <w:t>awareness</w:t>
      </w:r>
      <w:r w:rsidR="00E8065B">
        <w:t>-</w:t>
      </w:r>
      <w:r>
        <w:t>raising leaflets and publi</w:t>
      </w:r>
      <w:r w:rsidR="00E8065B">
        <w:t xml:space="preserve">shed </w:t>
      </w:r>
      <w:r>
        <w:t>information on</w:t>
      </w:r>
      <w:r w:rsidR="00E8065B">
        <w:t>-</w:t>
      </w:r>
      <w:r>
        <w:t xml:space="preserve">line regarding business integrity and prevention of foreign bribery. </w:t>
      </w:r>
    </w:p>
    <w:p w:rsidR="00D81EA8" w:rsidRPr="00D81EA8" w:rsidRDefault="00D81EA8" w:rsidP="00E1214C">
      <w:pPr>
        <w:pStyle w:val="Para"/>
      </w:pPr>
      <w:r w:rsidRPr="00FC6ED8">
        <w:t xml:space="preserve">A positive development since Phase 2 concerns the stronger interest of Latvian companies in adopting codes of conduct addressing corruption risks. </w:t>
      </w:r>
      <w:r>
        <w:t xml:space="preserve">This was clearly stated </w:t>
      </w:r>
      <w:r w:rsidR="002655F4">
        <w:t>during</w:t>
      </w:r>
      <w:r>
        <w:t xml:space="preserve"> the on-site visit</w:t>
      </w:r>
      <w:r w:rsidRPr="00FC6ED8">
        <w:t xml:space="preserve">. </w:t>
      </w:r>
      <w:r>
        <w:t>However, it is also clear that such company ethics and compliance programs</w:t>
      </w:r>
      <w:r w:rsidRPr="00FC6ED8">
        <w:t xml:space="preserve"> primarily focus in domestic corruption and </w:t>
      </w:r>
      <w:r w:rsidR="00EA4B55">
        <w:t>ML</w:t>
      </w:r>
      <w:r w:rsidRPr="00FC6ED8">
        <w:t xml:space="preserve"> risks.</w:t>
      </w:r>
      <w:r w:rsidRPr="00D81EA8">
        <w:t xml:space="preserve"> </w:t>
      </w:r>
      <w:r w:rsidR="00E464CC" w:rsidRPr="00E464CC">
        <w:t xml:space="preserve">Discussions during the on-site visit highlighted that more efforts need to be made in this regard by </w:t>
      </w:r>
      <w:r w:rsidR="00E464CC">
        <w:t>Latvian authorities</w:t>
      </w:r>
      <w:r w:rsidR="00E464CC" w:rsidRPr="00E464CC">
        <w:t xml:space="preserve">. A cross-section of private sector panellists stated that anti-corruption compliance measures are common for multinationals and listed entities, but are less common for SMEs. Research undertaken on major </w:t>
      </w:r>
      <w:r w:rsidR="00E464CC">
        <w:t xml:space="preserve">Latvian </w:t>
      </w:r>
      <w:r w:rsidR="00E464CC" w:rsidRPr="00E464CC">
        <w:t>companies further illustrates that while most have publicly</w:t>
      </w:r>
      <w:r w:rsidR="002655F4">
        <w:t xml:space="preserve"> </w:t>
      </w:r>
      <w:r w:rsidR="00E464CC" w:rsidRPr="00E464CC">
        <w:t>available policies on corruption, very few make specific reference to foreign bribery.</w:t>
      </w:r>
    </w:p>
    <w:p w:rsidR="000B02BC" w:rsidRDefault="00E464CC" w:rsidP="00E1214C">
      <w:pPr>
        <w:pStyle w:val="Para"/>
      </w:pPr>
      <w:r>
        <w:t>In Phase 2, the Working Grou</w:t>
      </w:r>
      <w:r w:rsidR="000B02BC">
        <w:t xml:space="preserve">p </w:t>
      </w:r>
      <w:r>
        <w:t xml:space="preserve">also </w:t>
      </w:r>
      <w:r w:rsidR="000B02BC">
        <w:t>recommended that Latvia ensure that guidance on internal controls for SOEs in the anti-corruption area explicitly deals with foreign bribery. In December 2017, the Working Group found recommendation 7(b) non-implemented because guidelines on anti-corruption internal controls for SOEs had yet to be issued.</w:t>
      </w:r>
    </w:p>
    <w:p w:rsidR="000B02BC" w:rsidRPr="00E464CC" w:rsidRDefault="005E02DF" w:rsidP="00E1214C">
      <w:pPr>
        <w:pStyle w:val="Para"/>
      </w:pPr>
      <w:r>
        <w:t xml:space="preserve">Since Phase 2, </w:t>
      </w:r>
      <w:r w:rsidR="000B02BC" w:rsidRPr="00BD5B06">
        <w:t>KNAB has issued guidelines on anti-corruption internal controls for SOEs, addressing specifically prevention of foreign bribery. The guidelines attached to Cabinet Regulation No. 630 stress the exposure of SOEs to foreign bribery risks</w:t>
      </w:r>
      <w:r w:rsidR="002655F4">
        <w:t>,</w:t>
      </w:r>
      <w:r w:rsidR="000B02BC" w:rsidRPr="00BD5B06">
        <w:t xml:space="preserve"> particular</w:t>
      </w:r>
      <w:r w:rsidR="002655F4">
        <w:t>ly</w:t>
      </w:r>
      <w:r w:rsidR="000B02BC" w:rsidRPr="00BD5B06">
        <w:t xml:space="preserve"> in the provi</w:t>
      </w:r>
      <w:r w:rsidR="002655F4">
        <w:t>ding</w:t>
      </w:r>
      <w:r w:rsidR="000B02BC" w:rsidRPr="00BD5B06">
        <w:t xml:space="preserve"> of services and </w:t>
      </w:r>
      <w:r w:rsidR="002655F4">
        <w:t xml:space="preserve">entering into </w:t>
      </w:r>
      <w:r w:rsidR="000B02BC" w:rsidRPr="00BD5B06">
        <w:t>cooperation agreements abroad.</w:t>
      </w:r>
      <w:r w:rsidR="000B02BC">
        <w:rPr>
          <w:rStyle w:val="FootnoteReference"/>
        </w:rPr>
        <w:footnoteReference w:id="126"/>
      </w:r>
      <w:r w:rsidR="000B02BC" w:rsidRPr="00BD5B06">
        <w:t xml:space="preserve"> They also refer to specific elements of Annex II to the 2009 Recommendation on Further Combatting Bribery, including a clearly articulated prohibition of foreign briber</w:t>
      </w:r>
      <w:r w:rsidR="00E464CC">
        <w:t xml:space="preserve">y and </w:t>
      </w:r>
      <w:r w:rsidR="000B02BC" w:rsidRPr="00BD5B06">
        <w:t>measures designed</w:t>
      </w:r>
      <w:r w:rsidR="00E464CC">
        <w:t xml:space="preserve"> to prevent foreign bribery</w:t>
      </w:r>
      <w:r w:rsidR="000B02BC" w:rsidRPr="00BD5B06">
        <w:t xml:space="preserve">. However, measures designed to prevent foreign bribery only cover </w:t>
      </w:r>
      <w:r w:rsidR="000812BB">
        <w:t xml:space="preserve">SOEs’ </w:t>
      </w:r>
      <w:r w:rsidR="000B02BC" w:rsidRPr="00BD5B06">
        <w:t>“employees”</w:t>
      </w:r>
      <w:r w:rsidR="000812BB">
        <w:t xml:space="preserve"> and do not expressly </w:t>
      </w:r>
      <w:r w:rsidR="000B02BC" w:rsidRPr="00BD5B06">
        <w:t xml:space="preserve">include directors, officers or entities over which an SOE has effective control, including subsidiaries. </w:t>
      </w:r>
      <w:r w:rsidR="000B02BC" w:rsidRPr="00EF0D8E">
        <w:t xml:space="preserve">The text of the Latvian guidelines </w:t>
      </w:r>
      <w:r w:rsidR="000812BB" w:rsidRPr="00EF0D8E">
        <w:t xml:space="preserve">also </w:t>
      </w:r>
      <w:r w:rsidR="000B02BC" w:rsidRPr="00EF0D8E">
        <w:t>only refers to “foreign partners”</w:t>
      </w:r>
      <w:r w:rsidR="000812BB" w:rsidRPr="00EF0D8E">
        <w:t xml:space="preserve"> </w:t>
      </w:r>
      <w:proofErr w:type="gramStart"/>
      <w:r w:rsidR="000812BB" w:rsidRPr="00EF0D8E">
        <w:t>which</w:t>
      </w:r>
      <w:proofErr w:type="gramEnd"/>
      <w:r w:rsidR="000812BB" w:rsidRPr="00EF0D8E">
        <w:t xml:space="preserve"> may not encompass all third parties, including </w:t>
      </w:r>
      <w:r w:rsidR="000812BB" w:rsidRPr="00EF0D8E">
        <w:lastRenderedPageBreak/>
        <w:t>agents, intermediaries, consultants, contractors and suppliers</w:t>
      </w:r>
      <w:r w:rsidR="000B02BC" w:rsidRPr="00EF0D8E">
        <w:t>.</w:t>
      </w:r>
      <w:r w:rsidR="00E464CC" w:rsidRPr="00EF0D8E">
        <w:t xml:space="preserve"> </w:t>
      </w:r>
      <w:r w:rsidR="000812BB" w:rsidRPr="00EF0D8E">
        <w:t xml:space="preserve">The authorities are of the view that the </w:t>
      </w:r>
      <w:r w:rsidR="00CC78D5" w:rsidRPr="00EF0D8E">
        <w:t>guidelines adequately cover all relevant SOEs’ partners and subsidiaries</w:t>
      </w:r>
      <w:r w:rsidR="000812BB" w:rsidRPr="00EF0D8E">
        <w:t xml:space="preserve">. </w:t>
      </w:r>
      <w:r w:rsidR="000B02BC" w:rsidRPr="00EF0D8E">
        <w:t>According to Latvia’s responses to the Phase 3 questionnaire, SOEs publish online information on their anti-corruption activities, relevant trainings and plan of anti-corruption measures</w:t>
      </w:r>
      <w:r w:rsidR="000B02BC" w:rsidRPr="00E464CC">
        <w:t>.</w:t>
      </w:r>
    </w:p>
    <w:p w:rsidR="0012268D" w:rsidRDefault="0012268D" w:rsidP="00E464CC">
      <w:pPr>
        <w:pStyle w:val="ListParagraph"/>
        <w:spacing w:after="120"/>
        <w:ind w:left="0"/>
        <w:rPr>
          <w:b/>
          <w:i/>
          <w:lang w:eastAsia="zh-CN"/>
        </w:rPr>
      </w:pPr>
    </w:p>
    <w:p w:rsidR="00E464CC" w:rsidRPr="0012268D" w:rsidRDefault="00E464CC" w:rsidP="0012268D">
      <w:pPr>
        <w:spacing w:after="120"/>
        <w:rPr>
          <w:rFonts w:eastAsia="SimSun"/>
          <w:lang w:eastAsia="zh-CN"/>
        </w:rPr>
      </w:pPr>
      <w:r w:rsidRPr="00EB07AA">
        <w:rPr>
          <w:b/>
          <w:i/>
          <w:lang w:eastAsia="zh-CN"/>
        </w:rPr>
        <w:t>Commentary</w:t>
      </w:r>
    </w:p>
    <w:p w:rsidR="005E17F9" w:rsidRDefault="00E464CC" w:rsidP="00E464CC">
      <w:pPr>
        <w:pStyle w:val="ListParagraph"/>
        <w:spacing w:before="240" w:after="120"/>
        <w:ind w:left="0"/>
        <w:rPr>
          <w:b/>
          <w:i/>
          <w:lang w:eastAsia="zh-CN"/>
        </w:rPr>
      </w:pPr>
      <w:r w:rsidRPr="0087514D">
        <w:rPr>
          <w:b/>
          <w:bCs/>
          <w:i/>
          <w:iCs/>
          <w:lang w:eastAsia="zh-CN"/>
        </w:rPr>
        <w:t xml:space="preserve">The </w:t>
      </w:r>
      <w:r w:rsidR="00104C3D">
        <w:rPr>
          <w:b/>
          <w:bCs/>
          <w:i/>
          <w:iCs/>
          <w:lang w:eastAsia="zh-CN"/>
        </w:rPr>
        <w:t>l</w:t>
      </w:r>
      <w:r w:rsidRPr="0087514D">
        <w:rPr>
          <w:b/>
          <w:bCs/>
          <w:i/>
          <w:iCs/>
          <w:lang w:eastAsia="zh-CN"/>
        </w:rPr>
        <w:t xml:space="preserve">ead </w:t>
      </w:r>
      <w:r w:rsidR="00104C3D">
        <w:rPr>
          <w:b/>
          <w:bCs/>
          <w:i/>
          <w:iCs/>
          <w:lang w:eastAsia="zh-CN"/>
        </w:rPr>
        <w:t>e</w:t>
      </w:r>
      <w:r w:rsidRPr="0087514D">
        <w:rPr>
          <w:b/>
          <w:bCs/>
          <w:i/>
          <w:iCs/>
          <w:lang w:eastAsia="zh-CN"/>
        </w:rPr>
        <w:t xml:space="preserve">xaminers </w:t>
      </w:r>
      <w:r w:rsidR="005E17F9">
        <w:rPr>
          <w:b/>
          <w:bCs/>
          <w:i/>
          <w:iCs/>
          <w:lang w:eastAsia="zh-CN"/>
        </w:rPr>
        <w:t xml:space="preserve">welcome </w:t>
      </w:r>
      <w:r>
        <w:rPr>
          <w:b/>
          <w:bCs/>
          <w:i/>
          <w:iCs/>
          <w:lang w:eastAsia="zh-CN"/>
        </w:rPr>
        <w:t>Latvia</w:t>
      </w:r>
      <w:r w:rsidRPr="0087514D">
        <w:rPr>
          <w:b/>
          <w:bCs/>
          <w:i/>
          <w:iCs/>
          <w:lang w:eastAsia="zh-CN"/>
        </w:rPr>
        <w:t xml:space="preserve">’s efforts to encourage companies to adopt internal controls, ethics and compliance programmes. </w:t>
      </w:r>
      <w:r w:rsidRPr="00EB07AA">
        <w:rPr>
          <w:b/>
          <w:i/>
          <w:lang w:eastAsia="zh-CN"/>
        </w:rPr>
        <w:t>The lea</w:t>
      </w:r>
      <w:r>
        <w:rPr>
          <w:b/>
          <w:i/>
          <w:lang w:eastAsia="zh-CN"/>
        </w:rPr>
        <w:t xml:space="preserve">d examiners also commend KNAB for </w:t>
      </w:r>
      <w:r w:rsidR="005E17F9">
        <w:rPr>
          <w:b/>
          <w:i/>
          <w:lang w:eastAsia="zh-CN"/>
        </w:rPr>
        <w:t xml:space="preserve">adopting </w:t>
      </w:r>
      <w:r>
        <w:rPr>
          <w:b/>
          <w:i/>
          <w:lang w:eastAsia="zh-CN"/>
        </w:rPr>
        <w:t xml:space="preserve">guidance on internal controls for SOEs in the anti-corruption area </w:t>
      </w:r>
      <w:r w:rsidR="005E17F9">
        <w:rPr>
          <w:b/>
          <w:i/>
          <w:lang w:eastAsia="zh-CN"/>
        </w:rPr>
        <w:t xml:space="preserve">that </w:t>
      </w:r>
      <w:r>
        <w:rPr>
          <w:b/>
          <w:i/>
          <w:lang w:eastAsia="zh-CN"/>
        </w:rPr>
        <w:t xml:space="preserve">explicitly deal with foreign bribery. </w:t>
      </w:r>
    </w:p>
    <w:p w:rsidR="00E464CC" w:rsidRPr="00E464CC" w:rsidRDefault="00104C3D" w:rsidP="00E464CC">
      <w:pPr>
        <w:pStyle w:val="ListParagraph"/>
        <w:spacing w:before="240" w:after="120"/>
        <w:ind w:left="0"/>
        <w:rPr>
          <w:b/>
          <w:i/>
          <w:lang w:eastAsia="zh-CN"/>
        </w:rPr>
      </w:pPr>
      <w:r>
        <w:rPr>
          <w:b/>
          <w:i/>
          <w:lang w:eastAsia="zh-CN"/>
        </w:rPr>
        <w:t>However, t</w:t>
      </w:r>
      <w:r w:rsidR="00E464CC" w:rsidRPr="00E464CC">
        <w:rPr>
          <w:b/>
          <w:i/>
          <w:lang w:eastAsia="zh-CN"/>
        </w:rPr>
        <w:t>he</w:t>
      </w:r>
      <w:r w:rsidR="005E17F9">
        <w:rPr>
          <w:b/>
          <w:i/>
          <w:lang w:eastAsia="zh-CN"/>
        </w:rPr>
        <w:t xml:space="preserve"> lead examiners are also </w:t>
      </w:r>
      <w:r>
        <w:rPr>
          <w:b/>
          <w:i/>
          <w:lang w:eastAsia="zh-CN"/>
        </w:rPr>
        <w:t xml:space="preserve">of the view </w:t>
      </w:r>
      <w:r w:rsidR="005E17F9">
        <w:rPr>
          <w:b/>
          <w:i/>
          <w:lang w:eastAsia="zh-CN"/>
        </w:rPr>
        <w:t xml:space="preserve">that </w:t>
      </w:r>
      <w:r w:rsidR="002F42FA">
        <w:rPr>
          <w:b/>
          <w:i/>
          <w:lang w:eastAsia="zh-CN"/>
        </w:rPr>
        <w:t xml:space="preserve">these efforts need to be strengthened and </w:t>
      </w:r>
      <w:r w:rsidR="008408B9">
        <w:rPr>
          <w:b/>
          <w:i/>
          <w:lang w:eastAsia="zh-CN"/>
        </w:rPr>
        <w:t xml:space="preserve">they </w:t>
      </w:r>
      <w:r w:rsidR="00E464CC" w:rsidRPr="00E464CC">
        <w:rPr>
          <w:b/>
          <w:i/>
          <w:lang w:eastAsia="zh-CN"/>
        </w:rPr>
        <w:t xml:space="preserve">recommend that </w:t>
      </w:r>
      <w:r w:rsidR="002F42FA">
        <w:rPr>
          <w:b/>
          <w:i/>
          <w:lang w:eastAsia="zh-CN"/>
        </w:rPr>
        <w:t xml:space="preserve">Latvia </w:t>
      </w:r>
      <w:r w:rsidR="0075525E">
        <w:rPr>
          <w:b/>
          <w:i/>
          <w:lang w:eastAsia="zh-CN"/>
        </w:rPr>
        <w:t xml:space="preserve">continue to </w:t>
      </w:r>
      <w:r w:rsidR="00E464CC" w:rsidRPr="00E464CC">
        <w:rPr>
          <w:b/>
          <w:i/>
          <w:lang w:eastAsia="zh-CN"/>
        </w:rPr>
        <w:t>encourage companies</w:t>
      </w:r>
      <w:r w:rsidR="002F42FA">
        <w:rPr>
          <w:b/>
          <w:i/>
          <w:lang w:eastAsia="zh-CN"/>
        </w:rPr>
        <w:t>, including SMEs and SOEs,</w:t>
      </w:r>
      <w:r w:rsidR="00E464CC" w:rsidRPr="00E464CC">
        <w:rPr>
          <w:b/>
          <w:i/>
          <w:lang w:eastAsia="zh-CN"/>
        </w:rPr>
        <w:t xml:space="preserve"> to adopt effective internal controls, ethics and compliance measures designed to prevent and detect foreign bribery. These efforts should include promoting the OECD Good Practice Guidance on Internal Controls, Ethics and Compliance in Annex II of the 2009 Anti-Bribery Recommendation. </w:t>
      </w:r>
    </w:p>
    <w:p w:rsidR="00CC4960" w:rsidRPr="002801A0" w:rsidRDefault="00BB20DE" w:rsidP="002801A0">
      <w:pPr>
        <w:pStyle w:val="Heading2"/>
      </w:pPr>
      <w:bookmarkStart w:id="115" w:name="_Toc21945603"/>
      <w:bookmarkEnd w:id="112"/>
      <w:bookmarkEnd w:id="113"/>
      <w:bookmarkEnd w:id="114"/>
      <w:r>
        <w:t xml:space="preserve">8. </w:t>
      </w:r>
      <w:r w:rsidR="00CC4960" w:rsidRPr="002801A0">
        <w:t>Tax Measures for Combating Bribery</w:t>
      </w:r>
      <w:bookmarkEnd w:id="115"/>
    </w:p>
    <w:p w:rsidR="00693C20" w:rsidRPr="00693C20" w:rsidRDefault="00D823D1" w:rsidP="00E1214C">
      <w:pPr>
        <w:pStyle w:val="Para"/>
      </w:pPr>
      <w:r>
        <w:t>The State Revenue Service (SRS) is Latvia’s tax authorit</w:t>
      </w:r>
      <w:r w:rsidR="006532F9">
        <w:t>y</w:t>
      </w:r>
      <w:r>
        <w:t xml:space="preserve">. Since Phase 2, Latvia </w:t>
      </w:r>
      <w:r w:rsidR="0060077E">
        <w:t xml:space="preserve">has </w:t>
      </w:r>
      <w:r>
        <w:t xml:space="preserve">amended the </w:t>
      </w:r>
      <w:r w:rsidR="00693C20" w:rsidRPr="00693C20">
        <w:t>“Enterprise Income Tax Law” (LEIT)</w:t>
      </w:r>
      <w:r w:rsidR="00835C41">
        <w:rPr>
          <w:rStyle w:val="FootnoteReference"/>
          <w:szCs w:val="22"/>
        </w:rPr>
        <w:footnoteReference w:id="127"/>
      </w:r>
      <w:r w:rsidR="00835C41">
        <w:t xml:space="preserve"> </w:t>
      </w:r>
      <w:r w:rsidR="002655F4">
        <w:t xml:space="preserve">which </w:t>
      </w:r>
      <w:r w:rsidR="0060077E">
        <w:t xml:space="preserve">prohibits the tax deduction of bribe payments. </w:t>
      </w:r>
      <w:r w:rsidR="00835C41">
        <w:t>However, n</w:t>
      </w:r>
      <w:r w:rsidR="00E869EC">
        <w:t>o</w:t>
      </w:r>
      <w:r w:rsidR="00D134A7">
        <w:t>ne of these amendments affect</w:t>
      </w:r>
      <w:r w:rsidR="00E869EC">
        <w:t xml:space="preserve"> Latvia’s </w:t>
      </w:r>
      <w:r w:rsidR="00D134A7">
        <w:t xml:space="preserve">implementation of </w:t>
      </w:r>
      <w:r w:rsidR="00582ED1">
        <w:t xml:space="preserve">the </w:t>
      </w:r>
      <w:r w:rsidR="00CF60AF">
        <w:t xml:space="preserve">Convention, </w:t>
      </w:r>
      <w:r w:rsidR="00E869EC">
        <w:t xml:space="preserve">the 2009 </w:t>
      </w:r>
      <w:r w:rsidR="00835C41">
        <w:t xml:space="preserve">Recommendation and the 2009 </w:t>
      </w:r>
      <w:r w:rsidR="00E869EC">
        <w:t>Tax Recommendation.</w:t>
      </w:r>
    </w:p>
    <w:p w:rsidR="00693C20" w:rsidRPr="0059456E" w:rsidRDefault="00ED06D3" w:rsidP="00E46404">
      <w:pPr>
        <w:pStyle w:val="Title3"/>
        <w:rPr>
          <w:sz w:val="22"/>
          <w:szCs w:val="22"/>
          <w:u w:val="single"/>
        </w:rPr>
      </w:pPr>
      <w:bookmarkStart w:id="116" w:name="_Toc5349502"/>
      <w:r w:rsidRPr="0059456E">
        <w:rPr>
          <w:sz w:val="22"/>
          <w:szCs w:val="22"/>
          <w:u w:val="single"/>
        </w:rPr>
        <w:t>Tax Treatment of B</w:t>
      </w:r>
      <w:r w:rsidR="00693C20" w:rsidRPr="0059456E">
        <w:rPr>
          <w:sz w:val="22"/>
          <w:szCs w:val="22"/>
          <w:u w:val="single"/>
        </w:rPr>
        <w:t>ribes</w:t>
      </w:r>
      <w:bookmarkEnd w:id="116"/>
    </w:p>
    <w:p w:rsidR="00693C20" w:rsidRPr="00E46404" w:rsidRDefault="004406C3" w:rsidP="00E46404">
      <w:pPr>
        <w:pStyle w:val="Title3"/>
        <w:rPr>
          <w:b w:val="0"/>
          <w:sz w:val="22"/>
          <w:szCs w:val="22"/>
        </w:rPr>
      </w:pPr>
      <w:r>
        <w:rPr>
          <w:b w:val="0"/>
          <w:sz w:val="22"/>
          <w:szCs w:val="22"/>
        </w:rPr>
        <w:tab/>
        <w:t>(</w:t>
      </w:r>
      <w:proofErr w:type="spellStart"/>
      <w:r>
        <w:rPr>
          <w:b w:val="0"/>
          <w:sz w:val="22"/>
          <w:szCs w:val="22"/>
        </w:rPr>
        <w:t>i</w:t>
      </w:r>
      <w:proofErr w:type="spellEnd"/>
      <w:r>
        <w:rPr>
          <w:b w:val="0"/>
          <w:sz w:val="22"/>
          <w:szCs w:val="22"/>
        </w:rPr>
        <w:t xml:space="preserve">) </w:t>
      </w:r>
      <w:r w:rsidR="00ED06D3" w:rsidRPr="00E46404">
        <w:rPr>
          <w:b w:val="0"/>
          <w:sz w:val="22"/>
          <w:szCs w:val="22"/>
        </w:rPr>
        <w:t>Non-deductibility of B</w:t>
      </w:r>
      <w:r w:rsidR="00693C20" w:rsidRPr="00E46404">
        <w:rPr>
          <w:b w:val="0"/>
          <w:sz w:val="22"/>
          <w:szCs w:val="22"/>
        </w:rPr>
        <w:t>ribes</w:t>
      </w:r>
    </w:p>
    <w:p w:rsidR="00693C20" w:rsidRPr="00693C20" w:rsidRDefault="00693C20" w:rsidP="00E1214C">
      <w:pPr>
        <w:pStyle w:val="Para"/>
      </w:pPr>
      <w:r w:rsidRPr="00693C20">
        <w:t xml:space="preserve">Latvia explicitly disallows tax deductibility of bribes to foreign public officials for all tax purposes under </w:t>
      </w:r>
      <w:r w:rsidR="00D134A7">
        <w:t xml:space="preserve">the </w:t>
      </w:r>
      <w:r w:rsidRPr="00693C20">
        <w:t>LEIT. The law prohibits the tax deduction of “expenses unrelated to economic activity”</w:t>
      </w:r>
      <w:r w:rsidR="001E3AD6">
        <w:t xml:space="preserve"> by corporate entities</w:t>
      </w:r>
      <w:r w:rsidRPr="00693C20">
        <w:t>, which according to LEIT Secti</w:t>
      </w:r>
      <w:r w:rsidR="00835C41">
        <w:t xml:space="preserve">on </w:t>
      </w:r>
      <w:r w:rsidR="00980A47">
        <w:t>8</w:t>
      </w:r>
      <w:r w:rsidR="00835C41">
        <w:t>(</w:t>
      </w:r>
      <w:r w:rsidR="00980A47">
        <w:t>2)</w:t>
      </w:r>
      <w:r w:rsidR="00EC1760">
        <w:t>.</w:t>
      </w:r>
      <w:r w:rsidR="00835C41">
        <w:t>9 include bribe payments</w:t>
      </w:r>
      <w:r w:rsidRPr="00693C20">
        <w:t xml:space="preserve">. This provision also applies to taxable income of individuals who engage in economic activities, according to the Law on Personal Income Tax (Section 11(4)). </w:t>
      </w:r>
    </w:p>
    <w:p w:rsidR="00693C20" w:rsidRPr="00E46404" w:rsidRDefault="004406C3" w:rsidP="00E46404">
      <w:pPr>
        <w:pStyle w:val="Title3"/>
        <w:rPr>
          <w:b w:val="0"/>
          <w:sz w:val="22"/>
          <w:szCs w:val="22"/>
        </w:rPr>
      </w:pPr>
      <w:r>
        <w:rPr>
          <w:b w:val="0"/>
          <w:sz w:val="22"/>
          <w:szCs w:val="22"/>
        </w:rPr>
        <w:tab/>
        <w:t xml:space="preserve">(ii) </w:t>
      </w:r>
      <w:r w:rsidR="00693C20" w:rsidRPr="00E46404">
        <w:rPr>
          <w:b w:val="0"/>
          <w:sz w:val="22"/>
          <w:szCs w:val="22"/>
        </w:rPr>
        <w:t>Enforcement of Non-Deductibility of Bribes</w:t>
      </w:r>
    </w:p>
    <w:p w:rsidR="0084003A" w:rsidRDefault="00693C20" w:rsidP="00E1214C">
      <w:pPr>
        <w:pStyle w:val="Para"/>
      </w:pPr>
      <w:r w:rsidRPr="00693C20">
        <w:t xml:space="preserve">If a taxpayer is convicted of (domestic or foreign) bribery, tax authorities should re-examine the tax returns for the relevant years to determine whether the bribes had been deducted. This is an efficient way to enforce the non-deductibility of bribes since the tax authorities do not have to prove that a deducted expense was a bribe; this will have already been proven in court. </w:t>
      </w:r>
      <w:r w:rsidR="00B91351">
        <w:t xml:space="preserve">In </w:t>
      </w:r>
      <w:r w:rsidR="00066462">
        <w:t xml:space="preserve">the </w:t>
      </w:r>
      <w:r w:rsidR="00B91351">
        <w:t xml:space="preserve">absence of any foreign bribery conviction, there is no practice </w:t>
      </w:r>
      <w:r w:rsidR="00B42E90">
        <w:t xml:space="preserve">in Latvia </w:t>
      </w:r>
      <w:r w:rsidR="00B91351">
        <w:t xml:space="preserve">on such re-examinations. </w:t>
      </w:r>
      <w:r w:rsidR="00B91351" w:rsidRPr="00B91351">
        <w:t>Discussions at the on-site visit</w:t>
      </w:r>
      <w:r w:rsidR="00066462">
        <w:t>,</w:t>
      </w:r>
      <w:r w:rsidR="00B91351" w:rsidRPr="00B91351">
        <w:t xml:space="preserve"> </w:t>
      </w:r>
      <w:r w:rsidR="00B91351">
        <w:t>however</w:t>
      </w:r>
      <w:r w:rsidR="00066462">
        <w:t>,</w:t>
      </w:r>
      <w:r w:rsidR="00B91351">
        <w:t xml:space="preserve"> </w:t>
      </w:r>
      <w:r w:rsidR="00B91351" w:rsidRPr="00B91351">
        <w:t>did not show that SRS routinely initiates re-examination of the tax returns of taxpayers who h</w:t>
      </w:r>
      <w:r w:rsidR="00B91351">
        <w:t>ave been convicted of</w:t>
      </w:r>
      <w:r w:rsidR="000C11E2">
        <w:t xml:space="preserve"> </w:t>
      </w:r>
      <w:r w:rsidR="00D134A7">
        <w:t xml:space="preserve">domestic </w:t>
      </w:r>
      <w:r w:rsidR="00B91351" w:rsidRPr="00B91351">
        <w:t>bribery</w:t>
      </w:r>
      <w:r w:rsidR="002655F4">
        <w:t>.</w:t>
      </w:r>
      <w:r w:rsidR="00B91351" w:rsidRPr="00B91351">
        <w:t xml:space="preserve"> </w:t>
      </w:r>
      <w:r w:rsidR="002655F4">
        <w:t xml:space="preserve">In addition, the discussions revealed that </w:t>
      </w:r>
      <w:r w:rsidR="00B91351" w:rsidRPr="00B91351">
        <w:t xml:space="preserve">the SRS </w:t>
      </w:r>
      <w:r w:rsidR="006A7A71">
        <w:t>is</w:t>
      </w:r>
      <w:r w:rsidR="002655F4">
        <w:t xml:space="preserve"> not</w:t>
      </w:r>
      <w:r w:rsidR="006A7A71">
        <w:t xml:space="preserve"> routinely informed </w:t>
      </w:r>
      <w:r w:rsidR="00B91351" w:rsidRPr="00B91351">
        <w:t xml:space="preserve">of corruption </w:t>
      </w:r>
      <w:r w:rsidR="00B91351" w:rsidRPr="00B42E90">
        <w:rPr>
          <w:u w:val="single"/>
        </w:rPr>
        <w:t>convictions</w:t>
      </w:r>
      <w:r w:rsidR="00AC0174">
        <w:rPr>
          <w:u w:val="single"/>
        </w:rPr>
        <w:t xml:space="preserve"> so that</w:t>
      </w:r>
      <w:r w:rsidR="00B91351" w:rsidRPr="00B91351">
        <w:t xml:space="preserve"> to facilitate the enforcement of the non-tax deductibility of bribe payments. </w:t>
      </w:r>
      <w:r w:rsidR="00B91351">
        <w:t>On 1 June 2016, t</w:t>
      </w:r>
      <w:r w:rsidR="00976AA5" w:rsidRPr="00976AA5">
        <w:t xml:space="preserve">he Prosecutor General issued </w:t>
      </w:r>
      <w:proofErr w:type="gramStart"/>
      <w:r w:rsidR="00976AA5" w:rsidRPr="00976AA5">
        <w:t>a binding Informative Letter requiring prosecutors</w:t>
      </w:r>
      <w:proofErr w:type="gramEnd"/>
      <w:r w:rsidR="00976AA5" w:rsidRPr="00976AA5">
        <w:t xml:space="preserve"> to ask </w:t>
      </w:r>
      <w:r w:rsidR="002655F4">
        <w:t xml:space="preserve">the </w:t>
      </w:r>
      <w:r w:rsidR="00976AA5" w:rsidRPr="00976AA5">
        <w:t xml:space="preserve">SRS to assess the tax return of an alleged offender in foreign bribery </w:t>
      </w:r>
      <w:r w:rsidR="00976AA5" w:rsidRPr="00B42E90">
        <w:rPr>
          <w:u w:val="single"/>
        </w:rPr>
        <w:t>investigations</w:t>
      </w:r>
      <w:r w:rsidR="006A7A71">
        <w:t>, which was acknowledged by the WGB as a positive development</w:t>
      </w:r>
      <w:r w:rsidR="00D134A7">
        <w:t xml:space="preserve"> (</w:t>
      </w:r>
      <w:r w:rsidR="00D134A7" w:rsidRPr="00D134A7">
        <w:t>Phase 2 Recommendation 6(b)</w:t>
      </w:r>
      <w:r w:rsidR="00D134A7">
        <w:t>)</w:t>
      </w:r>
      <w:r w:rsidR="00B91351" w:rsidRPr="006A7A71">
        <w:t xml:space="preserve">. </w:t>
      </w:r>
      <w:r w:rsidR="0084003A">
        <w:t xml:space="preserve">However, in </w:t>
      </w:r>
      <w:r w:rsidR="0084003A" w:rsidRPr="00CF60AF">
        <w:t xml:space="preserve">practice, the PPO </w:t>
      </w:r>
      <w:r w:rsidR="00CF60AF" w:rsidRPr="00CF60AF">
        <w:t xml:space="preserve">has not </w:t>
      </w:r>
      <w:r w:rsidR="0084003A" w:rsidRPr="00CF60AF">
        <w:t>ask</w:t>
      </w:r>
      <w:r w:rsidR="00CF60AF" w:rsidRPr="00CF60AF">
        <w:t>ed</w:t>
      </w:r>
      <w:r w:rsidR="002655F4">
        <w:t xml:space="preserve"> the</w:t>
      </w:r>
      <w:r w:rsidR="0084003A" w:rsidRPr="00CF60AF">
        <w:t xml:space="preserve"> SRS to assess the tax return of </w:t>
      </w:r>
      <w:r w:rsidR="0084003A" w:rsidRPr="00CF60AF">
        <w:lastRenderedPageBreak/>
        <w:t xml:space="preserve">alleged offenders in the </w:t>
      </w:r>
      <w:r w:rsidR="00CF60AF" w:rsidRPr="00CF60AF">
        <w:t>four</w:t>
      </w:r>
      <w:r w:rsidR="0084003A" w:rsidRPr="00CF60AF">
        <w:t xml:space="preserve"> ongoing foreign bribery investigations, as </w:t>
      </w:r>
      <w:r w:rsidR="00D82A6C" w:rsidRPr="00CF60AF">
        <w:t>recognised</w:t>
      </w:r>
      <w:r w:rsidR="0084003A" w:rsidRPr="00CF60AF">
        <w:t xml:space="preserve"> by the Latvian authorities. </w:t>
      </w:r>
      <w:r w:rsidR="00211667" w:rsidRPr="00CF60AF">
        <w:t xml:space="preserve">On the contrary, information on the </w:t>
      </w:r>
      <w:r w:rsidR="00211667" w:rsidRPr="00CF60AF">
        <w:rPr>
          <w:i/>
        </w:rPr>
        <w:t>Law</w:t>
      </w:r>
      <w:r w:rsidR="00211667" w:rsidRPr="00211667">
        <w:rPr>
          <w:i/>
        </w:rPr>
        <w:t xml:space="preserve"> Enforcement Agency </w:t>
      </w:r>
      <w:r w:rsidR="00CF60AF">
        <w:rPr>
          <w:i/>
        </w:rPr>
        <w:t>C</w:t>
      </w:r>
      <w:r w:rsidR="00211667" w:rsidRPr="00211667">
        <w:rPr>
          <w:i/>
        </w:rPr>
        <w:t>ase</w:t>
      </w:r>
      <w:r w:rsidR="00211667">
        <w:t xml:space="preserve"> reached the SRS </w:t>
      </w:r>
      <w:r w:rsidR="00421A70">
        <w:t xml:space="preserve">through </w:t>
      </w:r>
      <w:r w:rsidR="00211667" w:rsidRPr="00211667">
        <w:t xml:space="preserve">a Lithuanian </w:t>
      </w:r>
      <w:r w:rsidR="00211667">
        <w:t>la</w:t>
      </w:r>
      <w:r w:rsidR="00421A70">
        <w:t xml:space="preserve">w enforcement agency and not </w:t>
      </w:r>
      <w:r w:rsidR="00211667">
        <w:t xml:space="preserve">the PPO. </w:t>
      </w:r>
    </w:p>
    <w:p w:rsidR="00693C20" w:rsidRDefault="006A7A71" w:rsidP="00E1214C">
      <w:pPr>
        <w:pStyle w:val="Para"/>
      </w:pPr>
      <w:r>
        <w:t xml:space="preserve">In practice, </w:t>
      </w:r>
      <w:r w:rsidR="002655F4">
        <w:t xml:space="preserve">the </w:t>
      </w:r>
      <w:r w:rsidR="00BD3AB3" w:rsidRPr="00BD3AB3">
        <w:t>S</w:t>
      </w:r>
      <w:r w:rsidR="006D2EBF">
        <w:t xml:space="preserve">RS informed the evaluation team that its inspectors </w:t>
      </w:r>
      <w:r w:rsidR="006517EF">
        <w:t>re</w:t>
      </w:r>
      <w:r w:rsidR="00BD3AB3" w:rsidRPr="00BD3AB3">
        <w:t xml:space="preserve">-examine tax returns for bribes when they learn </w:t>
      </w:r>
      <w:r w:rsidR="00B35C16">
        <w:t xml:space="preserve">about allegations of </w:t>
      </w:r>
      <w:r w:rsidR="00D134A7">
        <w:t xml:space="preserve">bribery </w:t>
      </w:r>
      <w:r w:rsidR="00BD3AB3" w:rsidRPr="00BD3AB3">
        <w:t xml:space="preserve">through </w:t>
      </w:r>
      <w:r w:rsidR="006D2EBF">
        <w:t>KNAB</w:t>
      </w:r>
      <w:r w:rsidR="000C11E2">
        <w:t xml:space="preserve">. </w:t>
      </w:r>
      <w:r w:rsidR="00B35C16">
        <w:t xml:space="preserve">In 2017 and 2018, KNAB sent three of these reports to </w:t>
      </w:r>
      <w:r w:rsidR="002655F4">
        <w:t xml:space="preserve">the </w:t>
      </w:r>
      <w:r w:rsidR="00B35C16">
        <w:t xml:space="preserve">SRS. None of them </w:t>
      </w:r>
      <w:r w:rsidR="006517EF">
        <w:t>related to suspicion of foreign bribery</w:t>
      </w:r>
      <w:r w:rsidR="00B35C16">
        <w:t xml:space="preserve"> and SRS did not identify any tax violation.</w:t>
      </w:r>
    </w:p>
    <w:p w:rsidR="000C11E2" w:rsidRPr="00FB7367" w:rsidRDefault="000C11E2" w:rsidP="00D23314">
      <w:pPr>
        <w:tabs>
          <w:tab w:val="clear" w:pos="850"/>
          <w:tab w:val="clear" w:pos="1191"/>
          <w:tab w:val="clear" w:pos="1531"/>
        </w:tabs>
        <w:spacing w:after="120"/>
        <w:rPr>
          <w:rFonts w:eastAsia="SimSun"/>
          <w:b/>
          <w:i/>
          <w:szCs w:val="22"/>
          <w:lang w:eastAsia="zh-CN"/>
        </w:rPr>
      </w:pPr>
      <w:r w:rsidRPr="00FB7367">
        <w:rPr>
          <w:rFonts w:eastAsia="SimSun"/>
          <w:b/>
          <w:i/>
          <w:szCs w:val="22"/>
          <w:lang w:eastAsia="zh-CN"/>
        </w:rPr>
        <w:t xml:space="preserve">Commentary </w:t>
      </w:r>
    </w:p>
    <w:p w:rsidR="00AE34A6" w:rsidRDefault="00717281" w:rsidP="00D23314">
      <w:pPr>
        <w:spacing w:after="120"/>
        <w:rPr>
          <w:b/>
          <w:i/>
          <w:szCs w:val="22"/>
          <w:lang w:eastAsia="zh-CN"/>
        </w:rPr>
      </w:pPr>
      <w:r>
        <w:rPr>
          <w:rFonts w:eastAsia="SimSun"/>
          <w:b/>
          <w:bCs/>
          <w:i/>
          <w:iCs/>
          <w:szCs w:val="22"/>
          <w:lang w:eastAsia="zh-CN"/>
        </w:rPr>
        <w:t xml:space="preserve">None of </w:t>
      </w:r>
      <w:r w:rsidRPr="00717281">
        <w:rPr>
          <w:rFonts w:eastAsia="SimSun"/>
          <w:b/>
          <w:bCs/>
          <w:i/>
          <w:iCs/>
          <w:szCs w:val="22"/>
          <w:lang w:eastAsia="zh-CN"/>
        </w:rPr>
        <w:t>the</w:t>
      </w:r>
      <w:r w:rsidR="00394206">
        <w:rPr>
          <w:rFonts w:eastAsia="SimSun"/>
          <w:b/>
          <w:bCs/>
          <w:i/>
          <w:iCs/>
          <w:szCs w:val="22"/>
          <w:lang w:eastAsia="zh-CN"/>
        </w:rPr>
        <w:t xml:space="preserve"> past or ongoing</w:t>
      </w:r>
      <w:r w:rsidRPr="00717281">
        <w:rPr>
          <w:rFonts w:eastAsia="SimSun"/>
          <w:b/>
          <w:bCs/>
          <w:i/>
          <w:iCs/>
          <w:szCs w:val="22"/>
          <w:lang w:eastAsia="zh-CN"/>
        </w:rPr>
        <w:t xml:space="preserve"> foreign bribery investigations </w:t>
      </w:r>
      <w:r>
        <w:rPr>
          <w:rFonts w:eastAsia="SimSun"/>
          <w:b/>
          <w:bCs/>
          <w:i/>
          <w:iCs/>
          <w:szCs w:val="22"/>
          <w:lang w:eastAsia="zh-CN"/>
        </w:rPr>
        <w:t>ha</w:t>
      </w:r>
      <w:r w:rsidR="00394206">
        <w:rPr>
          <w:rFonts w:eastAsia="SimSun"/>
          <w:b/>
          <w:bCs/>
          <w:i/>
          <w:iCs/>
          <w:szCs w:val="22"/>
          <w:lang w:eastAsia="zh-CN"/>
        </w:rPr>
        <w:t>s</w:t>
      </w:r>
      <w:r>
        <w:rPr>
          <w:rFonts w:eastAsia="SimSun"/>
          <w:b/>
          <w:bCs/>
          <w:i/>
          <w:iCs/>
          <w:szCs w:val="22"/>
          <w:lang w:eastAsia="zh-CN"/>
        </w:rPr>
        <w:t xml:space="preserve"> led</w:t>
      </w:r>
      <w:r w:rsidRPr="00717281">
        <w:rPr>
          <w:rFonts w:eastAsia="SimSun"/>
          <w:b/>
          <w:bCs/>
          <w:i/>
          <w:iCs/>
          <w:szCs w:val="22"/>
          <w:lang w:eastAsia="zh-CN"/>
        </w:rPr>
        <w:t xml:space="preserve"> to the reopening of tax returns. </w:t>
      </w:r>
      <w:r w:rsidR="00402598">
        <w:rPr>
          <w:rFonts w:eastAsia="SimSun"/>
          <w:b/>
          <w:i/>
          <w:szCs w:val="22"/>
          <w:lang w:eastAsia="zh-CN"/>
        </w:rPr>
        <w:t>The lead examiners therefore</w:t>
      </w:r>
      <w:r w:rsidR="000537D1">
        <w:rPr>
          <w:rFonts w:eastAsia="SimSun"/>
          <w:b/>
          <w:i/>
          <w:szCs w:val="22"/>
          <w:lang w:eastAsia="zh-CN"/>
        </w:rPr>
        <w:t>,</w:t>
      </w:r>
      <w:r w:rsidR="00402598">
        <w:rPr>
          <w:rFonts w:eastAsia="SimSun"/>
          <w:b/>
          <w:i/>
          <w:szCs w:val="22"/>
          <w:lang w:eastAsia="zh-CN"/>
        </w:rPr>
        <w:t xml:space="preserve"> recommend that </w:t>
      </w:r>
      <w:r w:rsidR="00402598" w:rsidRPr="00402598">
        <w:rPr>
          <w:b/>
          <w:i/>
          <w:szCs w:val="22"/>
          <w:lang w:eastAsia="zh-CN"/>
        </w:rPr>
        <w:t>Latvia take steps to ensure a more proactive enforcement of the non-tax deductibility of bribe payments in foreign bribery-related enforcement actions.</w:t>
      </w:r>
      <w:r w:rsidR="00402598">
        <w:rPr>
          <w:b/>
          <w:i/>
          <w:szCs w:val="22"/>
          <w:lang w:eastAsia="zh-CN"/>
        </w:rPr>
        <w:t xml:space="preserve"> In particular, they </w:t>
      </w:r>
      <w:r w:rsidR="001A24BE" w:rsidRPr="001A24BE">
        <w:rPr>
          <w:b/>
          <w:i/>
          <w:szCs w:val="22"/>
          <w:lang w:eastAsia="zh-CN"/>
        </w:rPr>
        <w:t xml:space="preserve">recommend that </w:t>
      </w:r>
      <w:r w:rsidR="007D186B" w:rsidRPr="007D186B">
        <w:rPr>
          <w:b/>
          <w:i/>
          <w:szCs w:val="22"/>
          <w:lang w:eastAsia="zh-CN"/>
        </w:rPr>
        <w:t xml:space="preserve">law enforcement authorities routinely share information </w:t>
      </w:r>
      <w:r w:rsidR="001A24BE">
        <w:rPr>
          <w:b/>
          <w:i/>
          <w:szCs w:val="22"/>
          <w:lang w:eastAsia="zh-CN"/>
        </w:rPr>
        <w:t xml:space="preserve">with </w:t>
      </w:r>
      <w:r w:rsidR="002655F4">
        <w:rPr>
          <w:b/>
          <w:i/>
          <w:szCs w:val="22"/>
          <w:lang w:eastAsia="zh-CN"/>
        </w:rPr>
        <w:t xml:space="preserve">the </w:t>
      </w:r>
      <w:r w:rsidR="001A24BE">
        <w:rPr>
          <w:b/>
          <w:i/>
          <w:szCs w:val="22"/>
          <w:lang w:eastAsia="zh-CN"/>
        </w:rPr>
        <w:t xml:space="preserve">SRS </w:t>
      </w:r>
      <w:r w:rsidR="007D186B" w:rsidRPr="007D186B">
        <w:rPr>
          <w:b/>
          <w:i/>
          <w:szCs w:val="22"/>
          <w:lang w:eastAsia="zh-CN"/>
        </w:rPr>
        <w:t>on foreign bribery</w:t>
      </w:r>
      <w:r w:rsidR="00581690">
        <w:rPr>
          <w:b/>
          <w:i/>
          <w:szCs w:val="22"/>
          <w:lang w:eastAsia="zh-CN"/>
        </w:rPr>
        <w:t xml:space="preserve"> </w:t>
      </w:r>
      <w:r w:rsidR="001A24BE">
        <w:rPr>
          <w:b/>
          <w:i/>
          <w:szCs w:val="22"/>
          <w:lang w:eastAsia="zh-CN"/>
        </w:rPr>
        <w:t>investigations as foreseen in</w:t>
      </w:r>
      <w:r w:rsidR="001A24BE" w:rsidRPr="001A24BE">
        <w:rPr>
          <w:b/>
          <w:i/>
          <w:szCs w:val="22"/>
          <w:lang w:eastAsia="zh-CN"/>
        </w:rPr>
        <w:t xml:space="preserve"> the PPO</w:t>
      </w:r>
      <w:r w:rsidR="001A24BE">
        <w:rPr>
          <w:b/>
          <w:i/>
          <w:szCs w:val="22"/>
          <w:lang w:eastAsia="zh-CN"/>
        </w:rPr>
        <w:t>’s</w:t>
      </w:r>
      <w:r w:rsidR="001A24BE" w:rsidRPr="001A24BE">
        <w:rPr>
          <w:b/>
          <w:i/>
          <w:szCs w:val="22"/>
          <w:lang w:eastAsia="zh-CN"/>
        </w:rPr>
        <w:t xml:space="preserve"> Informative Letter </w:t>
      </w:r>
      <w:r w:rsidR="001A24BE">
        <w:rPr>
          <w:b/>
          <w:i/>
          <w:szCs w:val="22"/>
          <w:lang w:eastAsia="zh-CN"/>
        </w:rPr>
        <w:t>of 1 June 2016</w:t>
      </w:r>
      <w:r w:rsidR="00AE34A6">
        <w:rPr>
          <w:b/>
          <w:i/>
          <w:szCs w:val="22"/>
          <w:lang w:eastAsia="zh-CN"/>
        </w:rPr>
        <w:t>.</w:t>
      </w:r>
      <w:r w:rsidR="00402598">
        <w:rPr>
          <w:b/>
          <w:i/>
          <w:szCs w:val="22"/>
          <w:lang w:eastAsia="zh-CN"/>
        </w:rPr>
        <w:t xml:space="preserve"> </w:t>
      </w:r>
    </w:p>
    <w:p w:rsidR="006517EF" w:rsidRDefault="00AE34A6" w:rsidP="00D23314">
      <w:pPr>
        <w:spacing w:after="120"/>
        <w:rPr>
          <w:rFonts w:eastAsia="SimSun"/>
          <w:i/>
          <w:szCs w:val="22"/>
          <w:lang w:eastAsia="zh-CN"/>
        </w:rPr>
      </w:pPr>
      <w:r>
        <w:rPr>
          <w:b/>
          <w:i/>
          <w:szCs w:val="22"/>
          <w:lang w:eastAsia="zh-CN"/>
        </w:rPr>
        <w:t>Finally, t</w:t>
      </w:r>
      <w:r w:rsidR="001A24BE">
        <w:rPr>
          <w:b/>
          <w:i/>
          <w:szCs w:val="22"/>
          <w:lang w:eastAsia="zh-CN"/>
        </w:rPr>
        <w:t>he lead examiners</w:t>
      </w:r>
      <w:r w:rsidR="00C32438">
        <w:rPr>
          <w:b/>
          <w:i/>
          <w:szCs w:val="22"/>
          <w:lang w:eastAsia="zh-CN"/>
        </w:rPr>
        <w:t xml:space="preserve"> note that </w:t>
      </w:r>
      <w:r w:rsidR="00C32438" w:rsidRPr="00C32438">
        <w:rPr>
          <w:b/>
          <w:i/>
          <w:szCs w:val="22"/>
          <w:lang w:eastAsia="zh-CN"/>
        </w:rPr>
        <w:t>there</w:t>
      </w:r>
      <w:r w:rsidR="00C32438">
        <w:rPr>
          <w:b/>
          <w:i/>
          <w:szCs w:val="22"/>
          <w:lang w:eastAsia="zh-CN"/>
        </w:rPr>
        <w:t xml:space="preserve"> is no </w:t>
      </w:r>
      <w:r w:rsidR="00C32438" w:rsidRPr="00C32438">
        <w:rPr>
          <w:b/>
          <w:i/>
          <w:szCs w:val="22"/>
          <w:lang w:eastAsia="zh-CN"/>
        </w:rPr>
        <w:t>framework in place to facilitate the transfer of convic</w:t>
      </w:r>
      <w:r w:rsidR="00C32438">
        <w:rPr>
          <w:b/>
          <w:i/>
          <w:szCs w:val="22"/>
          <w:lang w:eastAsia="zh-CN"/>
        </w:rPr>
        <w:t>tion data from the court to</w:t>
      </w:r>
      <w:r w:rsidR="002655F4">
        <w:rPr>
          <w:b/>
          <w:i/>
          <w:szCs w:val="22"/>
          <w:lang w:eastAsia="zh-CN"/>
        </w:rPr>
        <w:t xml:space="preserve"> the</w:t>
      </w:r>
      <w:r w:rsidR="00C32438">
        <w:rPr>
          <w:b/>
          <w:i/>
          <w:szCs w:val="22"/>
          <w:lang w:eastAsia="zh-CN"/>
        </w:rPr>
        <w:t xml:space="preserve"> SRS and </w:t>
      </w:r>
      <w:r w:rsidR="00F65604">
        <w:rPr>
          <w:b/>
          <w:i/>
          <w:szCs w:val="22"/>
          <w:lang w:eastAsia="zh-CN"/>
        </w:rPr>
        <w:t xml:space="preserve">they </w:t>
      </w:r>
      <w:r w:rsidR="00FB7367" w:rsidRPr="00FB7367">
        <w:rPr>
          <w:rFonts w:eastAsia="SimSun"/>
          <w:b/>
          <w:i/>
          <w:szCs w:val="22"/>
          <w:lang w:eastAsia="zh-CN"/>
        </w:rPr>
        <w:t>recommen</w:t>
      </w:r>
      <w:r w:rsidR="001A24BE">
        <w:rPr>
          <w:rFonts w:eastAsia="SimSun"/>
          <w:b/>
          <w:i/>
          <w:szCs w:val="22"/>
          <w:lang w:eastAsia="zh-CN"/>
        </w:rPr>
        <w:t xml:space="preserve">d that the Working Group follow </w:t>
      </w:r>
      <w:r w:rsidR="00FB7367" w:rsidRPr="00FB7367">
        <w:rPr>
          <w:rFonts w:eastAsia="SimSun"/>
          <w:b/>
          <w:i/>
          <w:szCs w:val="22"/>
          <w:lang w:eastAsia="zh-CN"/>
        </w:rPr>
        <w:t>up to ensure that</w:t>
      </w:r>
      <w:r w:rsidR="002655F4">
        <w:rPr>
          <w:rFonts w:eastAsia="SimSun"/>
          <w:b/>
          <w:i/>
          <w:szCs w:val="22"/>
          <w:lang w:eastAsia="zh-CN"/>
        </w:rPr>
        <w:t xml:space="preserve"> the</w:t>
      </w:r>
      <w:r w:rsidR="00FB7367" w:rsidRPr="00FB7367">
        <w:rPr>
          <w:rFonts w:eastAsia="SimSun"/>
          <w:b/>
          <w:i/>
          <w:szCs w:val="22"/>
          <w:lang w:eastAsia="zh-CN"/>
        </w:rPr>
        <w:t xml:space="preserve"> SRS is routinely informed of bribery convictions.</w:t>
      </w:r>
    </w:p>
    <w:p w:rsidR="00ED06D3" w:rsidRPr="0059456E" w:rsidRDefault="00ED06D3" w:rsidP="00E46404">
      <w:pPr>
        <w:pStyle w:val="Title3"/>
        <w:rPr>
          <w:sz w:val="22"/>
          <w:szCs w:val="22"/>
          <w:u w:val="single"/>
        </w:rPr>
      </w:pPr>
      <w:bookmarkStart w:id="117" w:name="_Toc5349503"/>
      <w:r w:rsidRPr="0059456E">
        <w:rPr>
          <w:sz w:val="22"/>
          <w:szCs w:val="22"/>
          <w:u w:val="single"/>
        </w:rPr>
        <w:t>Awareness of Foreign Bribery and Training</w:t>
      </w:r>
      <w:r w:rsidR="00025773">
        <w:rPr>
          <w:sz w:val="22"/>
          <w:szCs w:val="22"/>
          <w:u w:val="single"/>
        </w:rPr>
        <w:t xml:space="preserve"> Efforts </w:t>
      </w:r>
    </w:p>
    <w:p w:rsidR="00D904B3" w:rsidRPr="00696766" w:rsidRDefault="00D134A7" w:rsidP="00E1214C">
      <w:pPr>
        <w:pStyle w:val="Para"/>
      </w:pPr>
      <w:r w:rsidRPr="00BF0401">
        <w:t xml:space="preserve">Since </w:t>
      </w:r>
      <w:r w:rsidR="00ED06D3" w:rsidRPr="00BF0401">
        <w:t xml:space="preserve">Phase 2, </w:t>
      </w:r>
      <w:r w:rsidRPr="00BF0401">
        <w:t xml:space="preserve">Latvia has taken measures to raise awareness of foreign bribery among tax officials and taxpayers, and </w:t>
      </w:r>
      <w:r w:rsidR="00AC0174">
        <w:t xml:space="preserve">has </w:t>
      </w:r>
      <w:r w:rsidRPr="00BF0401">
        <w:t>provide</w:t>
      </w:r>
      <w:r w:rsidR="00AC0174">
        <w:t>d</w:t>
      </w:r>
      <w:r w:rsidRPr="00BF0401">
        <w:t xml:space="preserve"> additional training to tax examiners on bribe detection. </w:t>
      </w:r>
      <w:r w:rsidR="00257346">
        <w:t>T</w:t>
      </w:r>
      <w:r w:rsidR="00257346" w:rsidRPr="00257346">
        <w:t xml:space="preserve">he </w:t>
      </w:r>
      <w:hyperlink r:id="rId35" w:history="1">
        <w:r w:rsidR="00FA54F1">
          <w:rPr>
            <w:rStyle w:val="Hyperlink"/>
            <w:szCs w:val="22"/>
          </w:rPr>
          <w:t>OECD Bribery Awareness Handbook for Tax Examiners and Tax Auditors</w:t>
        </w:r>
      </w:hyperlink>
      <w:r w:rsidR="00257346">
        <w:t xml:space="preserve"> is available in Latvian</w:t>
      </w:r>
      <w:r w:rsidR="006007E7">
        <w:t xml:space="preserve"> on an SRS webpage dedicated to </w:t>
      </w:r>
      <w:r w:rsidR="00D904B3">
        <w:t>bribery and its implication</w:t>
      </w:r>
      <w:r w:rsidR="00AC0174">
        <w:t>s</w:t>
      </w:r>
      <w:r w:rsidR="00D904B3">
        <w:t xml:space="preserve"> for taxpayers</w:t>
      </w:r>
      <w:r w:rsidR="00257346">
        <w:t xml:space="preserve">. </w:t>
      </w:r>
      <w:r w:rsidR="00D904B3" w:rsidRPr="00D904B3">
        <w:t xml:space="preserve">Informative material called “What Payers of Corporate Income Tax Have to Take Into Account With Regard to Giving Bribes” was published on the SRS website and </w:t>
      </w:r>
      <w:r w:rsidR="00980A47">
        <w:t xml:space="preserve">sent to 7 615 taxpayers. </w:t>
      </w:r>
      <w:r w:rsidR="00D904B3" w:rsidRPr="00D904B3">
        <w:t>KNAB informative booklets for taxpayers on “Honest Business” and “Honest and Corruption-Free International Business” were</w:t>
      </w:r>
      <w:r w:rsidR="00D904B3">
        <w:t xml:space="preserve"> placed in </w:t>
      </w:r>
      <w:r w:rsidR="00D904B3" w:rsidRPr="00D904B3">
        <w:t>SRS</w:t>
      </w:r>
      <w:r w:rsidR="00D904B3">
        <w:t>’s</w:t>
      </w:r>
      <w:r w:rsidR="00D904B3" w:rsidRPr="00D904B3">
        <w:t xml:space="preserve"> Customer Service Centres and shared electronically with the largest taxpayers. </w:t>
      </w:r>
    </w:p>
    <w:p w:rsidR="00FC6FC4" w:rsidRPr="00D904B3" w:rsidRDefault="004C1E36" w:rsidP="00E1214C">
      <w:pPr>
        <w:pStyle w:val="Para"/>
      </w:pPr>
      <w:r w:rsidRPr="00BF0401">
        <w:t>The implementation by the Latvian School of Public Administration of the European Social Fund project on “</w:t>
      </w:r>
      <w:r w:rsidR="007B374C" w:rsidRPr="00BF0401">
        <w:t>Professional Improvement of Human Resources of Public Administration in the Field of Corruption Prevention and Elimination of Shadow Economy</w:t>
      </w:r>
      <w:r w:rsidRPr="00BF0401">
        <w:t>” has allowed several hundreds of SRS employees to atte</w:t>
      </w:r>
      <w:r w:rsidR="007B374C" w:rsidRPr="00BF0401">
        <w:t>nd training courses on corruption detection since 2016</w:t>
      </w:r>
      <w:r w:rsidR="00ED06D3" w:rsidRPr="00BF0401">
        <w:t>.</w:t>
      </w:r>
      <w:r w:rsidR="00BF0401" w:rsidRPr="00BF0401">
        <w:rPr>
          <w:rStyle w:val="FootnoteReference"/>
          <w:szCs w:val="22"/>
        </w:rPr>
        <w:footnoteReference w:id="128"/>
      </w:r>
      <w:r w:rsidR="007B374C" w:rsidRPr="00BF0401">
        <w:t xml:space="preserve"> Several other training events in 2017 and 2018 also</w:t>
      </w:r>
      <w:r w:rsidR="005D4D4F" w:rsidRPr="00BF0401">
        <w:t xml:space="preserve"> </w:t>
      </w:r>
      <w:r w:rsidR="007B374C" w:rsidRPr="00BF0401">
        <w:t xml:space="preserve">focused on </w:t>
      </w:r>
      <w:r w:rsidR="00CF60AF">
        <w:t>ML</w:t>
      </w:r>
      <w:r w:rsidR="007B374C" w:rsidRPr="00BF0401">
        <w:t xml:space="preserve"> risks and investigations. </w:t>
      </w:r>
      <w:r w:rsidR="007B374C" w:rsidRPr="00BF0401">
        <w:rPr>
          <w:lang w:bidi="en-GB"/>
        </w:rPr>
        <w:t xml:space="preserve">The training module on “Identification of Corruptive Activities during the SRS Audits as a Tool for Reduction of Shadow Economy” was updated to cover the detection of bribery of foreign public officials. </w:t>
      </w:r>
      <w:r w:rsidR="005D4D4F" w:rsidRPr="00BF0401">
        <w:rPr>
          <w:lang w:bidi="en-GB"/>
        </w:rPr>
        <w:t>According to the authorities, t</w:t>
      </w:r>
      <w:r w:rsidR="007B374C" w:rsidRPr="00BF0401">
        <w:rPr>
          <w:lang w:bidi="en-GB"/>
        </w:rPr>
        <w:t>he School of Public Administration plans to train up to 300 SRS employees in 2019 on corruption prevention and detection.</w:t>
      </w:r>
      <w:r w:rsidR="00FC6FC4" w:rsidRPr="00BF0401">
        <w:t xml:space="preserve"> </w:t>
      </w:r>
      <w:r w:rsidR="00FC6FC4" w:rsidRPr="00BF0401">
        <w:rPr>
          <w:lang w:bidi="en-GB"/>
        </w:rPr>
        <w:t xml:space="preserve">Since Phase 2, SRS officials have continued participating in the training programme on criminal investigation at the </w:t>
      </w:r>
      <w:hyperlink r:id="rId36" w:history="1">
        <w:r w:rsidR="00FA54F1">
          <w:rPr>
            <w:rStyle w:val="Hyperlink"/>
            <w:szCs w:val="22"/>
            <w:lang w:bidi="en-GB"/>
          </w:rPr>
          <w:t>OECD International Academy for Tax Crime Investigation</w:t>
        </w:r>
      </w:hyperlink>
      <w:r w:rsidR="00FC6FC4" w:rsidRPr="00BF0401">
        <w:rPr>
          <w:lang w:bidi="en-GB"/>
        </w:rPr>
        <w:t>.</w:t>
      </w:r>
      <w:r w:rsidR="00BF0401">
        <w:t xml:space="preserve"> </w:t>
      </w:r>
      <w:r w:rsidR="00BF0401" w:rsidRPr="00BF0401">
        <w:t xml:space="preserve"> </w:t>
      </w:r>
    </w:p>
    <w:p w:rsidR="00ED06D3" w:rsidRPr="00F1147A" w:rsidRDefault="00F1147A" w:rsidP="00D23314">
      <w:pPr>
        <w:tabs>
          <w:tab w:val="clear" w:pos="850"/>
          <w:tab w:val="clear" w:pos="1191"/>
          <w:tab w:val="clear" w:pos="1531"/>
        </w:tabs>
        <w:spacing w:after="120"/>
        <w:rPr>
          <w:rFonts w:eastAsia="SimSun"/>
          <w:b/>
          <w:i/>
          <w:szCs w:val="22"/>
          <w:lang w:eastAsia="zh-CN"/>
        </w:rPr>
      </w:pPr>
      <w:r w:rsidRPr="00F1147A">
        <w:rPr>
          <w:rFonts w:eastAsia="SimSun"/>
          <w:b/>
          <w:i/>
          <w:szCs w:val="22"/>
          <w:lang w:eastAsia="zh-CN"/>
        </w:rPr>
        <w:t xml:space="preserve">Commentary </w:t>
      </w:r>
    </w:p>
    <w:p w:rsidR="00F1147A" w:rsidRPr="00257346" w:rsidRDefault="00F1147A" w:rsidP="00D23314">
      <w:pPr>
        <w:tabs>
          <w:tab w:val="clear" w:pos="850"/>
          <w:tab w:val="clear" w:pos="1191"/>
          <w:tab w:val="clear" w:pos="1531"/>
        </w:tabs>
        <w:spacing w:after="120"/>
        <w:rPr>
          <w:rFonts w:eastAsia="SimSun"/>
          <w:i/>
          <w:szCs w:val="22"/>
          <w:lang w:eastAsia="zh-CN"/>
        </w:rPr>
      </w:pPr>
      <w:r w:rsidRPr="00F1147A">
        <w:rPr>
          <w:rFonts w:eastAsia="SimSun"/>
          <w:b/>
          <w:i/>
          <w:szCs w:val="22"/>
          <w:lang w:eastAsia="zh-CN"/>
        </w:rPr>
        <w:t xml:space="preserve">The lead examiners welcome Latvia’s efforts to raise awareness and train tax officials and taxpayers on bribery-related issues. They recommend that Latvia </w:t>
      </w:r>
      <w:r w:rsidR="00257346">
        <w:rPr>
          <w:rFonts w:eastAsia="SimSun"/>
          <w:b/>
          <w:i/>
          <w:szCs w:val="22"/>
          <w:lang w:eastAsia="zh-CN"/>
        </w:rPr>
        <w:t>c</w:t>
      </w:r>
      <w:r w:rsidR="00257346" w:rsidRPr="00257346">
        <w:rPr>
          <w:rFonts w:eastAsia="SimSun"/>
          <w:b/>
          <w:i/>
          <w:szCs w:val="22"/>
          <w:lang w:eastAsia="zh-CN"/>
        </w:rPr>
        <w:t>ontinue to provide guidance and training on foreign bribery to tax examiners, including on the importance of detecting foreign bribery and the</w:t>
      </w:r>
      <w:r w:rsidR="00257346">
        <w:rPr>
          <w:rFonts w:eastAsia="SimSun"/>
          <w:b/>
          <w:i/>
          <w:szCs w:val="22"/>
          <w:lang w:eastAsia="zh-CN"/>
        </w:rPr>
        <w:t xml:space="preserve"> </w:t>
      </w:r>
      <w:r w:rsidR="00257346">
        <w:rPr>
          <w:rFonts w:eastAsia="SimSun"/>
          <w:b/>
          <w:i/>
          <w:szCs w:val="22"/>
          <w:lang w:eastAsia="zh-CN"/>
        </w:rPr>
        <w:lastRenderedPageBreak/>
        <w:t xml:space="preserve">priority </w:t>
      </w:r>
      <w:r w:rsidR="00D30749">
        <w:rPr>
          <w:rFonts w:eastAsia="SimSun"/>
          <w:b/>
          <w:i/>
          <w:szCs w:val="22"/>
          <w:lang w:eastAsia="zh-CN"/>
        </w:rPr>
        <w:t xml:space="preserve">that should be </w:t>
      </w:r>
      <w:r w:rsidR="00257346">
        <w:rPr>
          <w:rFonts w:eastAsia="SimSun"/>
          <w:b/>
          <w:i/>
          <w:szCs w:val="22"/>
          <w:lang w:eastAsia="zh-CN"/>
        </w:rPr>
        <w:t>given to this offence.</w:t>
      </w:r>
      <w:r w:rsidR="00B904D5">
        <w:rPr>
          <w:rFonts w:eastAsia="SimSun"/>
          <w:b/>
          <w:i/>
          <w:szCs w:val="22"/>
          <w:lang w:eastAsia="zh-CN"/>
        </w:rPr>
        <w:t xml:space="preserve"> This is particularly </w:t>
      </w:r>
      <w:r w:rsidR="00D30749">
        <w:rPr>
          <w:rFonts w:eastAsia="SimSun"/>
          <w:b/>
          <w:i/>
          <w:szCs w:val="22"/>
          <w:lang w:eastAsia="zh-CN"/>
        </w:rPr>
        <w:t xml:space="preserve">important since </w:t>
      </w:r>
      <w:r w:rsidR="00C97FC4">
        <w:rPr>
          <w:rFonts w:eastAsia="SimSun"/>
          <w:b/>
          <w:i/>
          <w:szCs w:val="22"/>
          <w:lang w:eastAsia="zh-CN"/>
        </w:rPr>
        <w:t xml:space="preserve">the </w:t>
      </w:r>
      <w:r w:rsidR="00D30749">
        <w:rPr>
          <w:rFonts w:eastAsia="SimSun"/>
          <w:b/>
          <w:i/>
          <w:szCs w:val="22"/>
          <w:lang w:eastAsia="zh-CN"/>
        </w:rPr>
        <w:t>S</w:t>
      </w:r>
      <w:r w:rsidR="00B904D5">
        <w:rPr>
          <w:rFonts w:eastAsia="SimSun"/>
          <w:b/>
          <w:i/>
          <w:szCs w:val="22"/>
          <w:lang w:eastAsia="zh-CN"/>
        </w:rPr>
        <w:t>RS has</w:t>
      </w:r>
      <w:r w:rsidR="00B904D5" w:rsidRPr="00B904D5">
        <w:rPr>
          <w:rFonts w:eastAsia="SimSun"/>
          <w:szCs w:val="22"/>
          <w:lang w:eastAsia="zh-CN"/>
        </w:rPr>
        <w:t xml:space="preserve"> </w:t>
      </w:r>
      <w:r w:rsidR="00B904D5" w:rsidRPr="00B904D5">
        <w:rPr>
          <w:rFonts w:eastAsia="SimSun"/>
          <w:b/>
          <w:i/>
          <w:szCs w:val="22"/>
          <w:lang w:eastAsia="zh-CN"/>
        </w:rPr>
        <w:t xml:space="preserve">never detected </w:t>
      </w:r>
      <w:r w:rsidR="00D45016">
        <w:rPr>
          <w:rFonts w:eastAsia="SimSun"/>
          <w:b/>
          <w:i/>
          <w:szCs w:val="22"/>
          <w:lang w:eastAsia="zh-CN"/>
        </w:rPr>
        <w:t xml:space="preserve">any </w:t>
      </w:r>
      <w:r w:rsidR="00D30749">
        <w:rPr>
          <w:rFonts w:eastAsia="SimSun"/>
          <w:b/>
          <w:i/>
          <w:szCs w:val="22"/>
          <w:lang w:eastAsia="zh-CN"/>
        </w:rPr>
        <w:t xml:space="preserve">foreign </w:t>
      </w:r>
      <w:r w:rsidR="00B904D5" w:rsidRPr="00B904D5">
        <w:rPr>
          <w:rFonts w:eastAsia="SimSun"/>
          <w:b/>
          <w:i/>
          <w:szCs w:val="22"/>
          <w:lang w:eastAsia="zh-CN"/>
        </w:rPr>
        <w:t xml:space="preserve">bribery </w:t>
      </w:r>
      <w:r w:rsidR="00D45016">
        <w:rPr>
          <w:rFonts w:eastAsia="SimSun"/>
          <w:b/>
          <w:i/>
          <w:szCs w:val="22"/>
          <w:lang w:eastAsia="zh-CN"/>
        </w:rPr>
        <w:t xml:space="preserve">cases </w:t>
      </w:r>
      <w:r w:rsidR="00B904D5" w:rsidRPr="00B904D5">
        <w:rPr>
          <w:rFonts w:eastAsia="SimSun"/>
          <w:b/>
          <w:i/>
          <w:szCs w:val="22"/>
          <w:lang w:eastAsia="zh-CN"/>
        </w:rPr>
        <w:t>through tax audits</w:t>
      </w:r>
      <w:r w:rsidR="00B904D5">
        <w:rPr>
          <w:rFonts w:eastAsia="SimSun"/>
          <w:b/>
          <w:i/>
          <w:szCs w:val="22"/>
          <w:lang w:eastAsia="zh-CN"/>
        </w:rPr>
        <w:t>.</w:t>
      </w:r>
    </w:p>
    <w:p w:rsidR="00693C20" w:rsidRPr="0059456E" w:rsidRDefault="00693C20" w:rsidP="00E46404">
      <w:pPr>
        <w:pStyle w:val="Title3"/>
        <w:rPr>
          <w:sz w:val="22"/>
          <w:szCs w:val="22"/>
          <w:u w:val="single"/>
        </w:rPr>
      </w:pPr>
      <w:r w:rsidRPr="0059456E">
        <w:rPr>
          <w:sz w:val="22"/>
          <w:szCs w:val="22"/>
          <w:u w:val="single"/>
        </w:rPr>
        <w:t xml:space="preserve">Detection </w:t>
      </w:r>
      <w:bookmarkEnd w:id="117"/>
      <w:r w:rsidR="00ED06D3" w:rsidRPr="0059456E">
        <w:rPr>
          <w:sz w:val="22"/>
          <w:szCs w:val="22"/>
          <w:u w:val="single"/>
        </w:rPr>
        <w:t>of</w:t>
      </w:r>
      <w:r w:rsidRPr="0059456E">
        <w:rPr>
          <w:sz w:val="22"/>
          <w:szCs w:val="22"/>
          <w:u w:val="single"/>
        </w:rPr>
        <w:t xml:space="preserve"> Bribe Payments </w:t>
      </w:r>
    </w:p>
    <w:p w:rsidR="00317F3F" w:rsidRDefault="00C97FC4" w:rsidP="00E1214C">
      <w:pPr>
        <w:pStyle w:val="Para"/>
        <w:rPr>
          <w:rFonts w:eastAsiaTheme="minorHAnsi"/>
          <w:lang w:eastAsia="en-US"/>
        </w:rPr>
      </w:pPr>
      <w:r>
        <w:t xml:space="preserve">The </w:t>
      </w:r>
      <w:r w:rsidR="00B35C16" w:rsidRPr="00B35C16">
        <w:t xml:space="preserve">SRS has never detected foreign bribery </w:t>
      </w:r>
      <w:r w:rsidR="00AC0174">
        <w:t>through tax audits</w:t>
      </w:r>
      <w:r w:rsidR="00B35C16">
        <w:t xml:space="preserve">. </w:t>
      </w:r>
      <w:r w:rsidR="00317F3F" w:rsidRPr="00317F3F">
        <w:t xml:space="preserve">SRS </w:t>
      </w:r>
      <w:r w:rsidR="00D4527C" w:rsidRPr="00317F3F">
        <w:t xml:space="preserve">Regulation </w:t>
      </w:r>
      <w:r w:rsidRPr="00317F3F">
        <w:t>7</w:t>
      </w:r>
      <w:r>
        <w:t>,</w:t>
      </w:r>
      <w:r w:rsidR="00582ED1">
        <w:t xml:space="preserve"> </w:t>
      </w:r>
      <w:r w:rsidR="00D4527C" w:rsidRPr="00317F3F">
        <w:t>which covers the detection of foreign bribery as defined in C</w:t>
      </w:r>
      <w:r w:rsidR="00582ED1">
        <w:t>L</w:t>
      </w:r>
      <w:r w:rsidR="00D4527C" w:rsidRPr="00317F3F">
        <w:t xml:space="preserve"> Section 323</w:t>
      </w:r>
      <w:r>
        <w:t>,</w:t>
      </w:r>
      <w:r w:rsidR="00317F3F" w:rsidRPr="00317F3F">
        <w:t xml:space="preserve"> contains ma</w:t>
      </w:r>
      <w:r w:rsidR="00D4527C" w:rsidRPr="00317F3F">
        <w:t>terial from the OECD Bribery and Corruption Awareness Handbook</w:t>
      </w:r>
      <w:r w:rsidR="00317F3F" w:rsidRPr="00317F3F">
        <w:t>, including indicators of possible active bribery by taxpayers and methods used by the taxpayer for obtaining and directing funds to public officials</w:t>
      </w:r>
      <w:r w:rsidR="00D4527C" w:rsidRPr="00317F3F">
        <w:t>.</w:t>
      </w:r>
      <w:r w:rsidR="007D186B">
        <w:t xml:space="preserve"> </w:t>
      </w:r>
      <w:r w:rsidR="00317F3F">
        <w:rPr>
          <w:rFonts w:eastAsiaTheme="minorHAnsi"/>
          <w:lang w:eastAsia="en-US"/>
        </w:rPr>
        <w:t xml:space="preserve">The Regulation has been widely shared among SRS inspectors. </w:t>
      </w:r>
    </w:p>
    <w:p w:rsidR="00B904D5" w:rsidRDefault="002E437D" w:rsidP="00E1214C">
      <w:pPr>
        <w:pStyle w:val="Para"/>
      </w:pPr>
      <w:r w:rsidRPr="00317F3F">
        <w:t>I</w:t>
      </w:r>
      <w:r w:rsidR="00693C20" w:rsidRPr="00317F3F">
        <w:t xml:space="preserve">n Phase 2, the WGB </w:t>
      </w:r>
      <w:r w:rsidRPr="00317F3F">
        <w:t xml:space="preserve">recommended Latvia to take several steps to enhance detection of foreign bribery by </w:t>
      </w:r>
      <w:r w:rsidR="00C97FC4">
        <w:t xml:space="preserve">the </w:t>
      </w:r>
      <w:r w:rsidR="000336D9" w:rsidRPr="00317F3F">
        <w:t>SRS</w:t>
      </w:r>
      <w:r w:rsidRPr="00317F3F">
        <w:t xml:space="preserve">. </w:t>
      </w:r>
      <w:r w:rsidR="00D45016">
        <w:t xml:space="preserve">In particular, </w:t>
      </w:r>
      <w:r w:rsidR="00D45016" w:rsidRPr="00D45016">
        <w:t>Latvia was expected to ensure that taxpayers who are at risk of committing foreign bribery are identified for tax audits.</w:t>
      </w:r>
      <w:r w:rsidR="00D45016">
        <w:t xml:space="preserve"> </w:t>
      </w:r>
      <w:r w:rsidR="00693C20" w:rsidRPr="00317F3F">
        <w:t>Recommendation 6(a</w:t>
      </w:r>
      <w:proofErr w:type="gramStart"/>
      <w:r w:rsidR="00693C20" w:rsidRPr="00317F3F">
        <w:t>)</w:t>
      </w:r>
      <w:r w:rsidR="00251B10">
        <w:t>(</w:t>
      </w:r>
      <w:proofErr w:type="gramEnd"/>
      <w:r w:rsidR="00251B10">
        <w:t>iii)</w:t>
      </w:r>
      <w:r w:rsidR="00693C20" w:rsidRPr="00317F3F">
        <w:t xml:space="preserve"> </w:t>
      </w:r>
      <w:r w:rsidRPr="00317F3F">
        <w:t xml:space="preserve">was deemed </w:t>
      </w:r>
      <w:r w:rsidR="00251B10">
        <w:t>not</w:t>
      </w:r>
      <w:r w:rsidRPr="00317F3F">
        <w:t xml:space="preserve"> implemented at the time of </w:t>
      </w:r>
      <w:r w:rsidR="00693C20" w:rsidRPr="00317F3F">
        <w:t>the Phase 2 Written Follow-</w:t>
      </w:r>
      <w:r w:rsidR="00925490">
        <w:t>u</w:t>
      </w:r>
      <w:r w:rsidR="00693C20" w:rsidRPr="00317F3F">
        <w:t>p Report</w:t>
      </w:r>
      <w:r w:rsidR="00251B10">
        <w:t xml:space="preserve"> and </w:t>
      </w:r>
      <w:r w:rsidR="00A17878">
        <w:t xml:space="preserve">the lead examiners believe that this is an </w:t>
      </w:r>
      <w:r w:rsidR="00F72476">
        <w:t xml:space="preserve">area where Latvia could still improve its implementing measures, especially </w:t>
      </w:r>
      <w:r w:rsidR="00A17878">
        <w:t xml:space="preserve">in absence of detection of foreign bribery by </w:t>
      </w:r>
      <w:r w:rsidR="00C97FC4">
        <w:t xml:space="preserve">the </w:t>
      </w:r>
      <w:r w:rsidR="00A17878">
        <w:t xml:space="preserve">SRS. </w:t>
      </w:r>
      <w:r w:rsidR="000336D9" w:rsidRPr="00317F3F">
        <w:t xml:space="preserve">Since Phase 2, </w:t>
      </w:r>
      <w:r w:rsidR="00C97FC4">
        <w:t xml:space="preserve">the </w:t>
      </w:r>
      <w:r w:rsidR="00693C20" w:rsidRPr="00317F3F">
        <w:t xml:space="preserve">SRS </w:t>
      </w:r>
      <w:r w:rsidR="000336D9" w:rsidRPr="00317F3F">
        <w:t xml:space="preserve">has </w:t>
      </w:r>
      <w:r w:rsidR="00633BC0" w:rsidRPr="00317F3F">
        <w:t xml:space="preserve">worked towards collecting </w:t>
      </w:r>
      <w:r w:rsidR="00693C20" w:rsidRPr="00317F3F">
        <w:t xml:space="preserve">good practices </w:t>
      </w:r>
      <w:r w:rsidR="00633BC0" w:rsidRPr="00317F3F">
        <w:t xml:space="preserve">in this area </w:t>
      </w:r>
      <w:r w:rsidR="00693C20" w:rsidRPr="00317F3F">
        <w:t xml:space="preserve">from </w:t>
      </w:r>
      <w:r w:rsidR="00633BC0" w:rsidRPr="00317F3F">
        <w:t xml:space="preserve">other tax administrations </w:t>
      </w:r>
      <w:r w:rsidR="00CF60AF">
        <w:t xml:space="preserve">that are </w:t>
      </w:r>
      <w:r w:rsidR="00633BC0" w:rsidRPr="00317F3F">
        <w:t xml:space="preserve">members of </w:t>
      </w:r>
      <w:r w:rsidR="00693C20" w:rsidRPr="00317F3F">
        <w:t>the Intra-European Organisation of Tax Administrations (IOTA).</w:t>
      </w:r>
      <w:r w:rsidR="00633BC0" w:rsidRPr="00317F3F">
        <w:rPr>
          <w:rStyle w:val="FootnoteReference"/>
          <w:szCs w:val="22"/>
        </w:rPr>
        <w:footnoteReference w:id="129"/>
      </w:r>
      <w:r w:rsidR="00693C20" w:rsidRPr="00317F3F">
        <w:t xml:space="preserve"> </w:t>
      </w:r>
      <w:r w:rsidR="00633BC0" w:rsidRPr="00317F3F">
        <w:t xml:space="preserve">In its response to the Phase 3 Questionnaire, Latvia stated that information was collected </w:t>
      </w:r>
      <w:r w:rsidR="004A6234" w:rsidRPr="00317F3F">
        <w:t>among</w:t>
      </w:r>
      <w:r w:rsidR="00633BC0" w:rsidRPr="00317F3F">
        <w:t xml:space="preserve"> ten countrie</w:t>
      </w:r>
      <w:r w:rsidR="007D3CE3" w:rsidRPr="00317F3F">
        <w:t xml:space="preserve">s but that </w:t>
      </w:r>
      <w:r w:rsidR="004A6234" w:rsidRPr="00317F3F">
        <w:t xml:space="preserve">none of </w:t>
      </w:r>
      <w:r w:rsidR="00CF60AF">
        <w:t>them</w:t>
      </w:r>
      <w:r w:rsidR="004A6234" w:rsidRPr="00317F3F">
        <w:t xml:space="preserve"> </w:t>
      </w:r>
      <w:r w:rsidR="00633BC0" w:rsidRPr="00317F3F">
        <w:t>ha</w:t>
      </w:r>
      <w:r w:rsidR="00061AD9" w:rsidRPr="00317F3F">
        <w:t>d</w:t>
      </w:r>
      <w:r w:rsidR="00633BC0" w:rsidRPr="00317F3F">
        <w:t xml:space="preserve"> identified risk criteria </w:t>
      </w:r>
      <w:r w:rsidR="004A6234" w:rsidRPr="00317F3F">
        <w:t>or ha</w:t>
      </w:r>
      <w:r w:rsidR="00061AD9" w:rsidRPr="00317F3F">
        <w:t>d</w:t>
      </w:r>
      <w:r w:rsidR="004A6234" w:rsidRPr="00317F3F">
        <w:t xml:space="preserve"> </w:t>
      </w:r>
      <w:r w:rsidR="00633BC0" w:rsidRPr="00317F3F">
        <w:t xml:space="preserve">tools </w:t>
      </w:r>
      <w:r w:rsidR="004A6234" w:rsidRPr="00317F3F">
        <w:t xml:space="preserve">to </w:t>
      </w:r>
      <w:r w:rsidR="00633BC0" w:rsidRPr="00317F3F">
        <w:t>identif</w:t>
      </w:r>
      <w:r w:rsidR="004A6234" w:rsidRPr="00317F3F">
        <w:t xml:space="preserve">y </w:t>
      </w:r>
      <w:r w:rsidR="00633BC0" w:rsidRPr="00317F3F">
        <w:t xml:space="preserve">taxpayers </w:t>
      </w:r>
      <w:r w:rsidR="004A6234" w:rsidRPr="00317F3F">
        <w:t xml:space="preserve">that are particularly </w:t>
      </w:r>
      <w:r w:rsidR="00633BC0" w:rsidRPr="00317F3F">
        <w:t xml:space="preserve">exposed to </w:t>
      </w:r>
      <w:r w:rsidR="004A6234" w:rsidRPr="00317F3F">
        <w:t xml:space="preserve">foreign </w:t>
      </w:r>
      <w:r w:rsidR="00633BC0" w:rsidRPr="00317F3F">
        <w:t>bribery</w:t>
      </w:r>
      <w:r w:rsidR="004A6234" w:rsidRPr="00317F3F">
        <w:t xml:space="preserve">. </w:t>
      </w:r>
      <w:r w:rsidR="00A17878">
        <w:t>Some of these risk criteria are</w:t>
      </w:r>
      <w:r w:rsidR="008B23DD">
        <w:t>,</w:t>
      </w:r>
      <w:r w:rsidR="00A17878">
        <w:t xml:space="preserve"> however</w:t>
      </w:r>
      <w:r w:rsidR="008B23DD">
        <w:t>,</w:t>
      </w:r>
      <w:r w:rsidR="00A17878">
        <w:t xml:space="preserve"> identified in the </w:t>
      </w:r>
      <w:r w:rsidR="00A17878" w:rsidRPr="00A17878">
        <w:t>OECD Bribery Awareness Handbook for Tax Examiners and Tax Auditors</w:t>
      </w:r>
      <w:r w:rsidR="00F72476">
        <w:t xml:space="preserve">. According to the authorities, </w:t>
      </w:r>
      <w:r w:rsidR="00C97FC4">
        <w:t xml:space="preserve">the </w:t>
      </w:r>
      <w:r w:rsidR="00F72476">
        <w:t xml:space="preserve">SRS </w:t>
      </w:r>
      <w:r w:rsidR="00FB71F9" w:rsidRPr="00FB71F9">
        <w:t xml:space="preserve">reviews </w:t>
      </w:r>
      <w:r w:rsidR="00A17878">
        <w:t>some of them (</w:t>
      </w:r>
      <w:r w:rsidR="00FB71F9">
        <w:t>e.g. taxpayer’</w:t>
      </w:r>
      <w:r w:rsidR="00A17878">
        <w:t xml:space="preserve">s business environment and industry, use of complex legal structures such as offshore companies, </w:t>
      </w:r>
      <w:r w:rsidR="00FB71F9">
        <w:t>taxpayer’s cross-border transactions</w:t>
      </w:r>
      <w:r w:rsidR="00A17878">
        <w:t xml:space="preserve">, </w:t>
      </w:r>
      <w:r w:rsidR="00FB71F9">
        <w:t xml:space="preserve">etc.) </w:t>
      </w:r>
      <w:r w:rsidR="00F72476">
        <w:t xml:space="preserve">but the lead examiners are of the view that </w:t>
      </w:r>
      <w:r w:rsidR="00C97FC4">
        <w:t xml:space="preserve">the </w:t>
      </w:r>
      <w:r w:rsidR="00F72476">
        <w:t xml:space="preserve">SRS could still improve its risk-based approach by using a broader range of </w:t>
      </w:r>
      <w:r w:rsidR="00C97FC4">
        <w:t xml:space="preserve">bribery </w:t>
      </w:r>
      <w:r w:rsidR="00F72476">
        <w:t xml:space="preserve">indicators, as described in details in the OECD Handbook. Latvia also </w:t>
      </w:r>
      <w:r w:rsidR="004A6234" w:rsidRPr="00317F3F">
        <w:t>continues to rely on a European Union (EU) public procurement database</w:t>
      </w:r>
      <w:r w:rsidR="007D3CE3" w:rsidRPr="00317F3F">
        <w:rPr>
          <w:rStyle w:val="FootnoteReference"/>
          <w:szCs w:val="22"/>
        </w:rPr>
        <w:footnoteReference w:id="130"/>
      </w:r>
      <w:r w:rsidR="004A6234" w:rsidRPr="00317F3F">
        <w:t xml:space="preserve"> to identify </w:t>
      </w:r>
      <w:r w:rsidR="00061AD9" w:rsidRPr="00317F3F">
        <w:t xml:space="preserve">such </w:t>
      </w:r>
      <w:r w:rsidR="004A6234" w:rsidRPr="00317F3F">
        <w:t>taxpayers for tax audits</w:t>
      </w:r>
      <w:r w:rsidR="00D30749">
        <w:t xml:space="preserve">. The </w:t>
      </w:r>
      <w:proofErr w:type="gramStart"/>
      <w:r w:rsidR="00D30749">
        <w:t>lead</w:t>
      </w:r>
      <w:proofErr w:type="gramEnd"/>
      <w:r w:rsidR="00D30749">
        <w:t xml:space="preserve"> examiners note that this database</w:t>
      </w:r>
      <w:r w:rsidR="00B904D5">
        <w:t xml:space="preserve"> would unlikely</w:t>
      </w:r>
      <w:r w:rsidR="004A6234" w:rsidRPr="00317F3F">
        <w:t xml:space="preserve"> identify foreign bribery risks unrelated to public procurement or which involve </w:t>
      </w:r>
      <w:r w:rsidR="00AC0174">
        <w:t>n</w:t>
      </w:r>
      <w:r w:rsidR="004A6234" w:rsidRPr="00CF60AF">
        <w:t xml:space="preserve">on-EU officials. </w:t>
      </w:r>
      <w:r w:rsidR="00C97FC4">
        <w:t xml:space="preserve">During </w:t>
      </w:r>
      <w:r w:rsidR="006A7A71" w:rsidRPr="00CF60AF">
        <w:t xml:space="preserve">the on-site visit, SRS representatives </w:t>
      </w:r>
      <w:r w:rsidR="009C1912" w:rsidRPr="00CF60AF">
        <w:t xml:space="preserve">quoted other information sources for identifying taxpayers that are at </w:t>
      </w:r>
      <w:r w:rsidR="0060077E" w:rsidRPr="00CF60AF">
        <w:t xml:space="preserve">higher </w:t>
      </w:r>
      <w:r w:rsidR="009C1912" w:rsidRPr="00CF60AF">
        <w:t>risk</w:t>
      </w:r>
      <w:r w:rsidR="00F043BD">
        <w:t xml:space="preserve"> of engaging in foreign bribery</w:t>
      </w:r>
      <w:r w:rsidR="009C1912" w:rsidRPr="00CF60AF">
        <w:t xml:space="preserve">, including </w:t>
      </w:r>
      <w:r w:rsidR="00611B1A" w:rsidRPr="00CF60AF">
        <w:t>reports by investigative agencies</w:t>
      </w:r>
      <w:r w:rsidR="005D4D4F" w:rsidRPr="00CF60AF">
        <w:t xml:space="preserve"> or</w:t>
      </w:r>
      <w:r w:rsidR="00D45016" w:rsidRPr="00CF60AF">
        <w:t xml:space="preserve"> by</w:t>
      </w:r>
      <w:r w:rsidR="005D4D4F" w:rsidRPr="00CF60AF">
        <w:t xml:space="preserve"> </w:t>
      </w:r>
      <w:proofErr w:type="spellStart"/>
      <w:r w:rsidR="00611B1A" w:rsidRPr="00CF60AF">
        <w:t>whistleblowers</w:t>
      </w:r>
      <w:proofErr w:type="spellEnd"/>
      <w:r w:rsidR="005D4D4F" w:rsidRPr="00CF60AF">
        <w:t xml:space="preserve"> and</w:t>
      </w:r>
      <w:r w:rsidR="00611B1A" w:rsidRPr="00CF60AF">
        <w:t xml:space="preserve"> </w:t>
      </w:r>
      <w:r w:rsidR="009C1912" w:rsidRPr="00CF60AF">
        <w:t xml:space="preserve">targeted reviews of </w:t>
      </w:r>
      <w:r w:rsidR="00693C20" w:rsidRPr="00CF60AF">
        <w:t xml:space="preserve">sensitive industries </w:t>
      </w:r>
      <w:r w:rsidR="009C1912" w:rsidRPr="00CF60AF">
        <w:t>such as construction</w:t>
      </w:r>
      <w:r w:rsidR="00693C20" w:rsidRPr="00CF60AF">
        <w:t xml:space="preserve">. </w:t>
      </w:r>
      <w:r w:rsidR="00984957">
        <w:t xml:space="preserve">As in Phase 2, Latvia </w:t>
      </w:r>
      <w:r w:rsidR="00375259">
        <w:t>continue</w:t>
      </w:r>
      <w:r w:rsidR="00BD1333">
        <w:t>s</w:t>
      </w:r>
      <w:r w:rsidR="00375259">
        <w:t xml:space="preserve"> to use t</w:t>
      </w:r>
      <w:r w:rsidR="00B904D5" w:rsidRPr="00CF60AF">
        <w:t>wo computerised systems (ESKORT and RASA)</w:t>
      </w:r>
      <w:r w:rsidR="00B904D5" w:rsidRPr="00B904D5">
        <w:t xml:space="preserve"> to identify the corporate and individual taxpayers</w:t>
      </w:r>
      <w:r w:rsidR="00375259">
        <w:t xml:space="preserve"> for audit purposes</w:t>
      </w:r>
      <w:r w:rsidR="00B904D5" w:rsidRPr="00B904D5">
        <w:t xml:space="preserve">. </w:t>
      </w:r>
      <w:r w:rsidR="00B904D5">
        <w:t xml:space="preserve">However, these </w:t>
      </w:r>
      <w:r w:rsidR="00B904D5" w:rsidRPr="00B904D5">
        <w:t xml:space="preserve">computerised systems </w:t>
      </w:r>
      <w:r w:rsidR="00B904D5">
        <w:t xml:space="preserve">regrettably do not </w:t>
      </w:r>
      <w:r w:rsidR="00B904D5" w:rsidRPr="00B904D5">
        <w:t>take into account the risk of a taxpayer paying bribes in deciding whether a tax audit should be conducted</w:t>
      </w:r>
      <w:r w:rsidR="00B904D5">
        <w:t xml:space="preserve">. </w:t>
      </w:r>
    </w:p>
    <w:p w:rsidR="00676B0A" w:rsidRPr="00436755" w:rsidRDefault="000336D9" w:rsidP="00E1214C">
      <w:pPr>
        <w:pStyle w:val="Para"/>
        <w:rPr>
          <w:lang w:bidi="en-GB"/>
        </w:rPr>
      </w:pPr>
      <w:r w:rsidRPr="00317F3F">
        <w:t>As recommended under Recommendation 6(a</w:t>
      </w:r>
      <w:proofErr w:type="gramStart"/>
      <w:r w:rsidRPr="00317F3F">
        <w:t>)</w:t>
      </w:r>
      <w:r w:rsidR="00251B10">
        <w:t>(</w:t>
      </w:r>
      <w:proofErr w:type="gramEnd"/>
      <w:r w:rsidR="00251B10">
        <w:t>iv)</w:t>
      </w:r>
      <w:r w:rsidRPr="00317F3F">
        <w:t xml:space="preserve">, </w:t>
      </w:r>
      <w:r w:rsidR="00C97FC4">
        <w:t xml:space="preserve">the </w:t>
      </w:r>
      <w:r w:rsidR="0060077E" w:rsidRPr="00317F3F">
        <w:t xml:space="preserve">SRS has </w:t>
      </w:r>
      <w:r w:rsidR="00693C20" w:rsidRPr="00317F3F">
        <w:t xml:space="preserve">taken further steps </w:t>
      </w:r>
      <w:r w:rsidR="0060077E" w:rsidRPr="00317F3F">
        <w:t xml:space="preserve">since Phase 2 </w:t>
      </w:r>
      <w:r w:rsidR="00693C20" w:rsidRPr="00317F3F">
        <w:t xml:space="preserve">to assess whether bribes </w:t>
      </w:r>
      <w:r w:rsidR="00537323" w:rsidRPr="00317F3F">
        <w:t xml:space="preserve">to foreign public officials </w:t>
      </w:r>
      <w:r w:rsidR="00693C20" w:rsidRPr="00317F3F">
        <w:t>are effectivel</w:t>
      </w:r>
      <w:r w:rsidR="00251B10">
        <w:t>y detected by tax authorities. However, this recommendation remains partially implemented. I</w:t>
      </w:r>
      <w:r w:rsidR="00693C20" w:rsidRPr="00317F3F">
        <w:t>n December 201</w:t>
      </w:r>
      <w:r w:rsidR="00061AD9" w:rsidRPr="00317F3F">
        <w:t xml:space="preserve">6, the </w:t>
      </w:r>
      <w:r w:rsidR="00C97FC4">
        <w:t xml:space="preserve">SRS’s </w:t>
      </w:r>
      <w:r w:rsidR="00061AD9" w:rsidRPr="00317F3F">
        <w:t>Internal Audit Division finalised an internal review</w:t>
      </w:r>
      <w:r w:rsidR="00213260" w:rsidRPr="00317F3F">
        <w:t xml:space="preserve"> that called for </w:t>
      </w:r>
      <w:r w:rsidR="00061AD9" w:rsidRPr="00317F3F">
        <w:t>(</w:t>
      </w:r>
      <w:proofErr w:type="spellStart"/>
      <w:r w:rsidR="00061AD9" w:rsidRPr="00317F3F">
        <w:t>i</w:t>
      </w:r>
      <w:proofErr w:type="spellEnd"/>
      <w:r w:rsidR="00061AD9" w:rsidRPr="00317F3F">
        <w:t xml:space="preserve">) </w:t>
      </w:r>
      <w:r w:rsidR="00213260" w:rsidRPr="00317F3F">
        <w:t>revising</w:t>
      </w:r>
      <w:r w:rsidR="00061AD9" w:rsidRPr="00317F3F">
        <w:t xml:space="preserve"> the </w:t>
      </w:r>
      <w:r w:rsidR="00693C20" w:rsidRPr="00317F3F">
        <w:t>operational risks of SRS</w:t>
      </w:r>
      <w:r w:rsidR="00061AD9" w:rsidRPr="00317F3F">
        <w:t>’s</w:t>
      </w:r>
      <w:r w:rsidR="00693C20" w:rsidRPr="00317F3F">
        <w:t xml:space="preserve"> </w:t>
      </w:r>
      <w:r w:rsidR="00693C20" w:rsidRPr="00436755">
        <w:t xml:space="preserve">Tax Control Department </w:t>
      </w:r>
      <w:r w:rsidR="00061AD9" w:rsidRPr="00436755">
        <w:t>to incorporate f</w:t>
      </w:r>
      <w:r w:rsidR="00693C20" w:rsidRPr="00436755">
        <w:t xml:space="preserve">oreign </w:t>
      </w:r>
      <w:r w:rsidR="00061AD9" w:rsidRPr="00436755">
        <w:t>bribery</w:t>
      </w:r>
      <w:r w:rsidR="00213260" w:rsidRPr="00436755">
        <w:t xml:space="preserve"> risks;</w:t>
      </w:r>
      <w:r w:rsidR="00061AD9" w:rsidRPr="00436755">
        <w:t xml:space="preserve"> and (ii) </w:t>
      </w:r>
      <w:r w:rsidR="00213260" w:rsidRPr="00436755">
        <w:t>collecting and reviewing data on</w:t>
      </w:r>
      <w:r w:rsidR="00693C20" w:rsidRPr="00436755">
        <w:t xml:space="preserve"> reports sent by</w:t>
      </w:r>
      <w:r w:rsidR="00C97FC4" w:rsidRPr="00436755">
        <w:t xml:space="preserve"> the</w:t>
      </w:r>
      <w:r w:rsidR="00693C20" w:rsidRPr="00436755">
        <w:t xml:space="preserve"> SRS to KNAB </w:t>
      </w:r>
      <w:r w:rsidR="00213260" w:rsidRPr="00436755">
        <w:t xml:space="preserve">on </w:t>
      </w:r>
      <w:r w:rsidR="00693C20" w:rsidRPr="00436755">
        <w:t xml:space="preserve">alleged foreign bribery </w:t>
      </w:r>
      <w:r w:rsidR="00213260" w:rsidRPr="00436755">
        <w:t xml:space="preserve">cases </w:t>
      </w:r>
      <w:r w:rsidR="00693C20" w:rsidRPr="00436755">
        <w:t xml:space="preserve">and taxpayers subject to tax audits </w:t>
      </w:r>
      <w:r w:rsidR="00213260" w:rsidRPr="00436755">
        <w:t>and at risk of committing foreign bribery</w:t>
      </w:r>
      <w:r w:rsidR="002E3F53" w:rsidRPr="00436755">
        <w:t xml:space="preserve"> (in application of SRS Internal Regulation </w:t>
      </w:r>
      <w:r w:rsidR="00955B8A" w:rsidRPr="00436755">
        <w:t>No. 7</w:t>
      </w:r>
      <w:r w:rsidR="002E3F53" w:rsidRPr="00436755">
        <w:t>, paras. 1</w:t>
      </w:r>
      <w:r w:rsidR="00F47213" w:rsidRPr="00436755">
        <w:t>9-25</w:t>
      </w:r>
      <w:r w:rsidR="002E3F53" w:rsidRPr="00436755">
        <w:t>, see below)</w:t>
      </w:r>
      <w:r w:rsidR="00213260" w:rsidRPr="00436755">
        <w:t xml:space="preserve">. The review also called for </w:t>
      </w:r>
      <w:r w:rsidR="00693C20" w:rsidRPr="00436755">
        <w:t>KNAB</w:t>
      </w:r>
      <w:r w:rsidR="00213260" w:rsidRPr="00436755">
        <w:t xml:space="preserve">’s feedback </w:t>
      </w:r>
      <w:r w:rsidR="00693C20" w:rsidRPr="00436755">
        <w:t xml:space="preserve">on the usefulness of the information provided by </w:t>
      </w:r>
      <w:r w:rsidR="00C97FC4" w:rsidRPr="00436755">
        <w:t xml:space="preserve">the </w:t>
      </w:r>
      <w:r w:rsidR="00693C20" w:rsidRPr="00436755">
        <w:t xml:space="preserve">SRS. </w:t>
      </w:r>
      <w:r w:rsidR="00A6217D" w:rsidRPr="00436755">
        <w:t xml:space="preserve">In practice, </w:t>
      </w:r>
      <w:r w:rsidR="00C97FC4" w:rsidRPr="00436755">
        <w:t xml:space="preserve">the </w:t>
      </w:r>
      <w:r w:rsidR="00A6217D" w:rsidRPr="00436755">
        <w:t xml:space="preserve">SRS’s Tax Information System (TIS) was supplemented to allow tax inspectors to collect </w:t>
      </w:r>
      <w:r w:rsidR="00A6217D" w:rsidRPr="00436755">
        <w:lastRenderedPageBreak/>
        <w:t>data on SRS’s reports related to suspicion of foreign</w:t>
      </w:r>
      <w:r w:rsidR="00537323" w:rsidRPr="00436755">
        <w:t xml:space="preserve"> bribery</w:t>
      </w:r>
      <w:r w:rsidR="002E3F53" w:rsidRPr="00436755">
        <w:t xml:space="preserve"> that were sent to KNAB</w:t>
      </w:r>
      <w:r w:rsidR="00537323" w:rsidRPr="00436755">
        <w:t>. S</w:t>
      </w:r>
      <w:r w:rsidR="00537323" w:rsidRPr="00436755">
        <w:rPr>
          <w:lang w:bidi="en-GB"/>
        </w:rPr>
        <w:t xml:space="preserve">RS Internal Regulation No. 7 of 11 February 2016 on “Procedure of Action to be </w:t>
      </w:r>
      <w:proofErr w:type="gramStart"/>
      <w:r w:rsidR="00537323" w:rsidRPr="00436755">
        <w:rPr>
          <w:lang w:bidi="en-GB"/>
        </w:rPr>
        <w:t>Taken</w:t>
      </w:r>
      <w:proofErr w:type="gramEnd"/>
      <w:r w:rsidR="00537323" w:rsidRPr="00436755">
        <w:rPr>
          <w:lang w:bidi="en-GB"/>
        </w:rPr>
        <w:t xml:space="preserve"> by Officials of the State Revenue Service When Identifying Risks of Bribery Cases” was also reviewed </w:t>
      </w:r>
      <w:r w:rsidR="00676B0A" w:rsidRPr="00436755">
        <w:rPr>
          <w:lang w:bidi="en-GB"/>
        </w:rPr>
        <w:t>t</w:t>
      </w:r>
      <w:r w:rsidR="00537323" w:rsidRPr="00436755">
        <w:rPr>
          <w:lang w:bidi="en-GB"/>
        </w:rPr>
        <w:t xml:space="preserve">ogether with its Annex on “Report on identified risks, which suggest bribery cases.” The Working Group welcomes these developments although there is no evidence that the operational risks of SRS’s Tax Control Department were updated </w:t>
      </w:r>
      <w:r w:rsidR="00676B0A" w:rsidRPr="00436755">
        <w:rPr>
          <w:lang w:bidi="en-GB"/>
        </w:rPr>
        <w:t xml:space="preserve">to adequately integrate foreign bribery risks. </w:t>
      </w:r>
    </w:p>
    <w:p w:rsidR="00071C44" w:rsidRPr="00071C44" w:rsidRDefault="00071C44" w:rsidP="00D23314">
      <w:pPr>
        <w:tabs>
          <w:tab w:val="clear" w:pos="850"/>
          <w:tab w:val="clear" w:pos="1191"/>
          <w:tab w:val="clear" w:pos="1531"/>
        </w:tabs>
        <w:spacing w:after="120"/>
        <w:rPr>
          <w:rFonts w:eastAsia="SimSun"/>
          <w:b/>
          <w:i/>
          <w:szCs w:val="22"/>
          <w:lang w:eastAsia="zh-CN"/>
        </w:rPr>
      </w:pPr>
      <w:r w:rsidRPr="00071C44">
        <w:rPr>
          <w:rFonts w:eastAsia="SimSun"/>
          <w:b/>
          <w:i/>
          <w:szCs w:val="22"/>
          <w:lang w:eastAsia="zh-CN"/>
        </w:rPr>
        <w:t xml:space="preserve">Commentary </w:t>
      </w:r>
    </w:p>
    <w:p w:rsidR="00071C44" w:rsidRPr="00071C44" w:rsidRDefault="00071C44" w:rsidP="00D23314">
      <w:pPr>
        <w:tabs>
          <w:tab w:val="clear" w:pos="850"/>
          <w:tab w:val="clear" w:pos="1191"/>
          <w:tab w:val="clear" w:pos="1531"/>
        </w:tabs>
        <w:spacing w:after="120"/>
        <w:rPr>
          <w:rFonts w:eastAsia="SimSun"/>
          <w:b/>
          <w:i/>
          <w:szCs w:val="22"/>
          <w:lang w:eastAsia="zh-CN"/>
        </w:rPr>
      </w:pPr>
      <w:r w:rsidRPr="00071C44">
        <w:rPr>
          <w:rFonts w:eastAsia="SimSun"/>
          <w:b/>
          <w:i/>
          <w:szCs w:val="22"/>
          <w:lang w:eastAsia="zh-CN"/>
        </w:rPr>
        <w:t xml:space="preserve">Despite some efforts to stimulate detection of foreign bribery through tax audits, </w:t>
      </w:r>
      <w:r w:rsidR="00C97FC4">
        <w:rPr>
          <w:rFonts w:eastAsia="SimSun"/>
          <w:b/>
          <w:i/>
          <w:szCs w:val="22"/>
          <w:lang w:eastAsia="zh-CN"/>
        </w:rPr>
        <w:t xml:space="preserve">the </w:t>
      </w:r>
      <w:r w:rsidRPr="00071C44">
        <w:rPr>
          <w:rFonts w:eastAsia="SimSun"/>
          <w:b/>
          <w:i/>
          <w:szCs w:val="22"/>
          <w:lang w:eastAsia="zh-CN"/>
        </w:rPr>
        <w:t>SRS has failed to detect such cases.</w:t>
      </w:r>
      <w:r>
        <w:rPr>
          <w:rFonts w:eastAsia="SimSun"/>
          <w:b/>
          <w:i/>
          <w:szCs w:val="22"/>
          <w:lang w:eastAsia="zh-CN"/>
        </w:rPr>
        <w:t xml:space="preserve"> </w:t>
      </w:r>
      <w:r w:rsidR="00C97FC4">
        <w:rPr>
          <w:rFonts w:eastAsia="SimSun"/>
          <w:b/>
          <w:i/>
          <w:szCs w:val="22"/>
          <w:lang w:eastAsia="zh-CN"/>
        </w:rPr>
        <w:t xml:space="preserve">The </w:t>
      </w:r>
      <w:r w:rsidR="007768EA">
        <w:rPr>
          <w:rFonts w:eastAsia="SimSun"/>
          <w:b/>
          <w:i/>
          <w:szCs w:val="22"/>
          <w:lang w:eastAsia="zh-CN"/>
        </w:rPr>
        <w:t xml:space="preserve">SRS’s </w:t>
      </w:r>
      <w:r w:rsidR="007768EA" w:rsidRPr="007768EA">
        <w:rPr>
          <w:rFonts w:eastAsia="SimSun"/>
          <w:b/>
          <w:i/>
          <w:szCs w:val="22"/>
          <w:lang w:eastAsia="zh-CN"/>
        </w:rPr>
        <w:t xml:space="preserve">methodology for conducting tax audits </w:t>
      </w:r>
      <w:r w:rsidR="007768EA">
        <w:rPr>
          <w:rFonts w:eastAsia="SimSun"/>
          <w:b/>
          <w:i/>
          <w:szCs w:val="22"/>
          <w:lang w:eastAsia="zh-CN"/>
        </w:rPr>
        <w:t>do</w:t>
      </w:r>
      <w:r w:rsidR="00786EAE">
        <w:rPr>
          <w:rFonts w:eastAsia="SimSun"/>
          <w:b/>
          <w:i/>
          <w:szCs w:val="22"/>
          <w:lang w:eastAsia="zh-CN"/>
        </w:rPr>
        <w:t>es</w:t>
      </w:r>
      <w:r w:rsidR="007768EA">
        <w:rPr>
          <w:rFonts w:eastAsia="SimSun"/>
          <w:b/>
          <w:i/>
          <w:szCs w:val="22"/>
          <w:lang w:eastAsia="zh-CN"/>
        </w:rPr>
        <w:t xml:space="preserve"> not</w:t>
      </w:r>
      <w:r w:rsidR="00557192">
        <w:rPr>
          <w:rFonts w:eastAsia="SimSun"/>
          <w:b/>
          <w:i/>
          <w:szCs w:val="22"/>
          <w:lang w:eastAsia="zh-CN"/>
        </w:rPr>
        <w:t xml:space="preserve"> sufficiently</w:t>
      </w:r>
      <w:r w:rsidR="007768EA">
        <w:rPr>
          <w:rFonts w:eastAsia="SimSun"/>
          <w:b/>
          <w:i/>
          <w:szCs w:val="22"/>
          <w:lang w:eastAsia="zh-CN"/>
        </w:rPr>
        <w:t xml:space="preserve"> take into account taxpayers’ exposure to foreign bribery risks</w:t>
      </w:r>
      <w:r w:rsidR="00251B10">
        <w:rPr>
          <w:rFonts w:eastAsia="SimSun"/>
          <w:b/>
          <w:i/>
          <w:szCs w:val="22"/>
          <w:lang w:eastAsia="zh-CN"/>
        </w:rPr>
        <w:t xml:space="preserve"> and </w:t>
      </w:r>
      <w:r w:rsidR="00C97FC4">
        <w:rPr>
          <w:rFonts w:eastAsia="SimSun"/>
          <w:b/>
          <w:i/>
          <w:szCs w:val="22"/>
          <w:lang w:eastAsia="zh-CN"/>
        </w:rPr>
        <w:t xml:space="preserve">the </w:t>
      </w:r>
      <w:r w:rsidR="00251B10" w:rsidRPr="00251B10">
        <w:rPr>
          <w:rFonts w:eastAsia="SimSun"/>
          <w:b/>
          <w:i/>
          <w:szCs w:val="22"/>
          <w:lang w:eastAsia="zh-CN"/>
        </w:rPr>
        <w:t xml:space="preserve">SRS’s Tax Control Department </w:t>
      </w:r>
      <w:r w:rsidR="00F72476">
        <w:rPr>
          <w:rFonts w:eastAsia="SimSun"/>
          <w:b/>
          <w:i/>
          <w:szCs w:val="22"/>
          <w:lang w:eastAsia="zh-CN"/>
        </w:rPr>
        <w:t xml:space="preserve">does not satisfactorily </w:t>
      </w:r>
      <w:r w:rsidR="00251B10" w:rsidRPr="00251B10">
        <w:rPr>
          <w:rFonts w:eastAsia="SimSun"/>
          <w:b/>
          <w:i/>
          <w:szCs w:val="22"/>
          <w:lang w:eastAsia="zh-CN"/>
        </w:rPr>
        <w:t>incorporate foreign bribery risks</w:t>
      </w:r>
      <w:r>
        <w:rPr>
          <w:rFonts w:eastAsia="SimSun"/>
          <w:b/>
          <w:i/>
          <w:szCs w:val="22"/>
          <w:lang w:eastAsia="zh-CN"/>
        </w:rPr>
        <w:t xml:space="preserve"> </w:t>
      </w:r>
      <w:r w:rsidR="00251B10">
        <w:rPr>
          <w:rFonts w:eastAsia="SimSun"/>
          <w:b/>
          <w:i/>
          <w:szCs w:val="22"/>
          <w:lang w:eastAsia="zh-CN"/>
        </w:rPr>
        <w:t xml:space="preserve">in its operations. </w:t>
      </w:r>
      <w:r w:rsidR="007768EA">
        <w:rPr>
          <w:rFonts w:eastAsia="SimSun"/>
          <w:b/>
          <w:i/>
          <w:szCs w:val="22"/>
          <w:lang w:eastAsia="zh-CN"/>
        </w:rPr>
        <w:t xml:space="preserve">The lead examiners recommend that Latvia </w:t>
      </w:r>
      <w:r w:rsidR="00557192">
        <w:rPr>
          <w:rFonts w:eastAsia="SimSun"/>
          <w:b/>
          <w:i/>
          <w:szCs w:val="22"/>
          <w:lang w:eastAsia="zh-CN"/>
        </w:rPr>
        <w:t xml:space="preserve">strengthen </w:t>
      </w:r>
      <w:r w:rsidR="007768EA">
        <w:rPr>
          <w:rFonts w:eastAsia="SimSun"/>
          <w:b/>
          <w:i/>
          <w:szCs w:val="22"/>
          <w:lang w:eastAsia="zh-CN"/>
        </w:rPr>
        <w:t xml:space="preserve">its </w:t>
      </w:r>
      <w:r w:rsidR="007768EA" w:rsidRPr="007768EA">
        <w:rPr>
          <w:rFonts w:eastAsia="SimSun"/>
          <w:b/>
          <w:i/>
          <w:szCs w:val="22"/>
          <w:lang w:eastAsia="zh-CN"/>
        </w:rPr>
        <w:t xml:space="preserve">system of risk-based tax audits </w:t>
      </w:r>
      <w:r w:rsidR="007768EA">
        <w:rPr>
          <w:rFonts w:eastAsia="SimSun"/>
          <w:b/>
          <w:i/>
          <w:szCs w:val="22"/>
          <w:lang w:eastAsia="zh-CN"/>
        </w:rPr>
        <w:t xml:space="preserve">to </w:t>
      </w:r>
      <w:r w:rsidR="00557192">
        <w:rPr>
          <w:rFonts w:eastAsia="SimSun"/>
          <w:b/>
          <w:i/>
          <w:szCs w:val="22"/>
          <w:lang w:eastAsia="zh-CN"/>
        </w:rPr>
        <w:t xml:space="preserve">more </w:t>
      </w:r>
      <w:r w:rsidR="007768EA">
        <w:rPr>
          <w:rFonts w:eastAsia="SimSun"/>
          <w:b/>
          <w:i/>
          <w:szCs w:val="22"/>
          <w:lang w:eastAsia="zh-CN"/>
        </w:rPr>
        <w:t>adequately take</w:t>
      </w:r>
      <w:r w:rsidR="007768EA" w:rsidRPr="007768EA">
        <w:rPr>
          <w:rFonts w:eastAsia="SimSun"/>
          <w:b/>
          <w:i/>
          <w:szCs w:val="22"/>
          <w:lang w:eastAsia="zh-CN"/>
        </w:rPr>
        <w:t xml:space="preserve"> into account</w:t>
      </w:r>
      <w:r w:rsidR="007768EA">
        <w:rPr>
          <w:rFonts w:eastAsia="SimSun"/>
          <w:b/>
          <w:i/>
          <w:szCs w:val="22"/>
          <w:lang w:eastAsia="zh-CN"/>
        </w:rPr>
        <w:t xml:space="preserve"> </w:t>
      </w:r>
      <w:r w:rsidR="007768EA" w:rsidRPr="007768EA">
        <w:rPr>
          <w:rFonts w:eastAsia="SimSun"/>
          <w:b/>
          <w:i/>
          <w:szCs w:val="22"/>
          <w:lang w:eastAsia="zh-CN"/>
        </w:rPr>
        <w:t>the risk of foreign bribery, when deciding which companies to audit</w:t>
      </w:r>
      <w:r w:rsidR="007768EA">
        <w:rPr>
          <w:rFonts w:eastAsia="SimSun"/>
          <w:b/>
          <w:i/>
          <w:szCs w:val="22"/>
          <w:lang w:eastAsia="zh-CN"/>
        </w:rPr>
        <w:t xml:space="preserve">. </w:t>
      </w:r>
      <w:r w:rsidR="00F72476">
        <w:rPr>
          <w:rFonts w:eastAsia="SimSun"/>
          <w:b/>
          <w:i/>
          <w:szCs w:val="22"/>
          <w:lang w:eastAsia="zh-CN"/>
        </w:rPr>
        <w:t xml:space="preserve">Indicators detailed in the </w:t>
      </w:r>
      <w:r w:rsidR="00A17878" w:rsidRPr="00F72476">
        <w:rPr>
          <w:rFonts w:eastAsia="SimSun"/>
          <w:b/>
          <w:i/>
          <w:szCs w:val="22"/>
          <w:lang w:eastAsia="zh-CN"/>
        </w:rPr>
        <w:t>OECD Bribery Awareness Handbook for Tax Examiners and Tax Auditors</w:t>
      </w:r>
      <w:r w:rsidR="00F72476">
        <w:rPr>
          <w:rFonts w:eastAsia="SimSun"/>
          <w:b/>
          <w:i/>
          <w:szCs w:val="22"/>
          <w:lang w:eastAsia="zh-CN"/>
        </w:rPr>
        <w:t xml:space="preserve"> should be integrated into this risk assessment. </w:t>
      </w:r>
      <w:r w:rsidR="0026091B" w:rsidRPr="0026091B">
        <w:rPr>
          <w:rFonts w:eastAsia="SimSun"/>
          <w:b/>
          <w:i/>
          <w:szCs w:val="22"/>
          <w:lang w:eastAsia="zh-CN"/>
        </w:rPr>
        <w:t>The lead examiners</w:t>
      </w:r>
      <w:r w:rsidR="0026091B">
        <w:rPr>
          <w:rFonts w:eastAsia="SimSun"/>
          <w:b/>
          <w:i/>
          <w:szCs w:val="22"/>
          <w:lang w:eastAsia="zh-CN"/>
        </w:rPr>
        <w:t xml:space="preserve"> reiterate recommendation 6(a</w:t>
      </w:r>
      <w:proofErr w:type="gramStart"/>
      <w:r w:rsidR="0026091B">
        <w:rPr>
          <w:rFonts w:eastAsia="SimSun"/>
          <w:b/>
          <w:i/>
          <w:szCs w:val="22"/>
          <w:lang w:eastAsia="zh-CN"/>
        </w:rPr>
        <w:t>)(</w:t>
      </w:r>
      <w:proofErr w:type="gramEnd"/>
      <w:r w:rsidR="0026091B">
        <w:rPr>
          <w:rFonts w:eastAsia="SimSun"/>
          <w:b/>
          <w:i/>
          <w:szCs w:val="22"/>
          <w:lang w:eastAsia="zh-CN"/>
        </w:rPr>
        <w:t xml:space="preserve">iv) and recommend that Latvia take further steps to </w:t>
      </w:r>
      <w:r w:rsidR="0026091B" w:rsidRPr="0026091B">
        <w:rPr>
          <w:rFonts w:eastAsia="SimSun"/>
          <w:b/>
          <w:i/>
          <w:szCs w:val="22"/>
          <w:lang w:eastAsia="zh-CN"/>
        </w:rPr>
        <w:t>assess whether bribes to foreign public officials are effectively detected by tax authorities</w:t>
      </w:r>
      <w:r w:rsidR="0026091B">
        <w:rPr>
          <w:rFonts w:eastAsia="SimSun"/>
          <w:b/>
          <w:i/>
          <w:szCs w:val="22"/>
          <w:lang w:eastAsia="zh-CN"/>
        </w:rPr>
        <w:t>.</w:t>
      </w:r>
    </w:p>
    <w:p w:rsidR="00D30749" w:rsidRPr="0059456E" w:rsidRDefault="00ED06D3" w:rsidP="00E46404">
      <w:pPr>
        <w:pStyle w:val="Title3"/>
        <w:rPr>
          <w:sz w:val="22"/>
          <w:szCs w:val="22"/>
          <w:u w:val="single"/>
        </w:rPr>
      </w:pPr>
      <w:r w:rsidRPr="0059456E">
        <w:rPr>
          <w:sz w:val="22"/>
          <w:szCs w:val="22"/>
          <w:u w:val="single"/>
        </w:rPr>
        <w:t xml:space="preserve">Reporting Foreign Bribery and Sharing of Tax Information with Investigative Authorities </w:t>
      </w:r>
    </w:p>
    <w:p w:rsidR="000B4461" w:rsidRDefault="00984957" w:rsidP="00E1214C">
      <w:pPr>
        <w:pStyle w:val="Para"/>
      </w:pPr>
      <w:r w:rsidRPr="00693C20">
        <w:t xml:space="preserve">SRS officials are </w:t>
      </w:r>
      <w:r w:rsidR="00C97FC4">
        <w:t xml:space="preserve">generally </w:t>
      </w:r>
      <w:r w:rsidRPr="00693C20">
        <w:t>prohibited from disclosing information about a taxpayer which the</w:t>
      </w:r>
      <w:r w:rsidR="00C97FC4">
        <w:t>y</w:t>
      </w:r>
      <w:r w:rsidRPr="00693C20">
        <w:t xml:space="preserve"> learn while carrying out </w:t>
      </w:r>
      <w:r w:rsidR="00C97FC4">
        <w:t xml:space="preserve">their </w:t>
      </w:r>
      <w:r w:rsidRPr="00693C20">
        <w:t>statutory duties (Law on Taxes and Fees Law Section 22(1)</w:t>
      </w:r>
      <w:r w:rsidR="00C92EC1">
        <w:t>)</w:t>
      </w:r>
      <w:r w:rsidRPr="00693C20">
        <w:t xml:space="preserve">. </w:t>
      </w:r>
      <w:r w:rsidR="00375259">
        <w:t xml:space="preserve">However, a </w:t>
      </w:r>
      <w:r w:rsidR="000B4461" w:rsidRPr="000B4461">
        <w:t xml:space="preserve">tax examiner who uncovers suspicions of bribery </w:t>
      </w:r>
      <w:r w:rsidR="000B4461" w:rsidRPr="00436755">
        <w:t xml:space="preserve">during a tax examination must report the suspicion to KNAB within five days (SRS Internal Regulation </w:t>
      </w:r>
      <w:r w:rsidR="00955B8A" w:rsidRPr="00436755">
        <w:t>No. 7</w:t>
      </w:r>
      <w:r w:rsidR="000B4461" w:rsidRPr="00436755">
        <w:t>, paras. 1</w:t>
      </w:r>
      <w:r w:rsidR="00F47213" w:rsidRPr="00436755">
        <w:t>9-25</w:t>
      </w:r>
      <w:r w:rsidR="000B4461" w:rsidRPr="00436755">
        <w:t>) together with a “Report on identified risks, which suggest bribery cases” (that provides, among other information, a short description of identified risks, a review of possible method of paying the bribe and value of the bribe, etc.). Under the revised Law on Prevention of Conflict of Interest in Activities of Public Officials, public officials (including SRS officials) are also required to report to the</w:t>
      </w:r>
      <w:r w:rsidR="000B4461" w:rsidRPr="000B4461">
        <w:t xml:space="preserve"> head of the public institution or KNAB any suspicion of corruption, including foreign bribery. </w:t>
      </w:r>
    </w:p>
    <w:p w:rsidR="00D30749" w:rsidRDefault="006C5549" w:rsidP="00E1214C">
      <w:pPr>
        <w:pStyle w:val="Para"/>
        <w:rPr>
          <w:lang w:bidi="en-GB"/>
        </w:rPr>
      </w:pPr>
      <w:r w:rsidRPr="006C5549">
        <w:t xml:space="preserve">Between September 2014 and September 2017, </w:t>
      </w:r>
      <w:r w:rsidR="00C97FC4">
        <w:t xml:space="preserve">the </w:t>
      </w:r>
      <w:r w:rsidRPr="006C5549">
        <w:t>SRS identified three cases of “risks associated with funds that could be used to bribe public officials or foreign public officials”</w:t>
      </w:r>
      <w:r w:rsidR="00BD4FBE">
        <w:t xml:space="preserve"> that were sent to KNAB</w:t>
      </w:r>
      <w:r w:rsidRPr="006C5549">
        <w:t xml:space="preserve">. Five of these cases were shared with </w:t>
      </w:r>
      <w:r w:rsidR="00786EAE">
        <w:t>KNAB</w:t>
      </w:r>
      <w:r w:rsidRPr="006C5549">
        <w:t xml:space="preserve"> in 2018. </w:t>
      </w:r>
      <w:r w:rsidR="00C97FC4">
        <w:t xml:space="preserve">The </w:t>
      </w:r>
      <w:r w:rsidRPr="006C5549">
        <w:t xml:space="preserve">SRS is aware that in </w:t>
      </w:r>
      <w:r w:rsidR="000537D1" w:rsidRPr="006C5549">
        <w:t xml:space="preserve">at least </w:t>
      </w:r>
      <w:r w:rsidRPr="006C5549">
        <w:t xml:space="preserve">one of these cases, KNAB determined that the suspicion did not warrant criminal investigations. </w:t>
      </w:r>
      <w:r w:rsidR="00D30749" w:rsidRPr="00D30749">
        <w:rPr>
          <w:lang w:bidi="en-GB"/>
        </w:rPr>
        <w:t xml:space="preserve">The </w:t>
      </w:r>
      <w:r w:rsidR="00C97FC4">
        <w:rPr>
          <w:lang w:bidi="en-GB"/>
        </w:rPr>
        <w:t xml:space="preserve">overall lack </w:t>
      </w:r>
      <w:r w:rsidR="00D30749" w:rsidRPr="00D30749">
        <w:rPr>
          <w:lang w:bidi="en-GB"/>
        </w:rPr>
        <w:t>of feedback by investigative agencies on SRS’s reports was identified as a continuous challenge by tax experts present at the on-site visit.</w:t>
      </w:r>
    </w:p>
    <w:p w:rsidR="00984957" w:rsidRPr="0033633C" w:rsidRDefault="00984957" w:rsidP="00E1214C">
      <w:pPr>
        <w:pStyle w:val="Para"/>
      </w:pPr>
      <w:r w:rsidRPr="00693C20">
        <w:t>A</w:t>
      </w:r>
      <w:r w:rsidR="00375259">
        <w:t xml:space="preserve"> second </w:t>
      </w:r>
      <w:r w:rsidRPr="00693C20">
        <w:t xml:space="preserve">exception to the rule of tax secrecy is where </w:t>
      </w:r>
      <w:proofErr w:type="gramStart"/>
      <w:r w:rsidRPr="00693C20">
        <w:t>law enforcement officials request information from SRS for use in criminal investigations</w:t>
      </w:r>
      <w:proofErr w:type="gramEnd"/>
      <w:r w:rsidRPr="00693C20">
        <w:t xml:space="preserve">. </w:t>
      </w:r>
      <w:r w:rsidRPr="006A11FB">
        <w:t xml:space="preserve">KNAB stated that it </w:t>
      </w:r>
      <w:r>
        <w:t>can</w:t>
      </w:r>
      <w:r w:rsidRPr="006A11FB">
        <w:t xml:space="preserve"> request information from </w:t>
      </w:r>
      <w:r w:rsidR="00C97FC4">
        <w:t xml:space="preserve">the </w:t>
      </w:r>
      <w:r w:rsidRPr="006A11FB">
        <w:t xml:space="preserve">SRS under CPL Section 190 or by directly accessing </w:t>
      </w:r>
      <w:r w:rsidR="00C97FC4">
        <w:t xml:space="preserve">the </w:t>
      </w:r>
      <w:r w:rsidRPr="006A11FB">
        <w:t xml:space="preserve">SRS’s database. </w:t>
      </w:r>
      <w:r>
        <w:t xml:space="preserve">KNAB did not express any difficulty in obtaining tax information. </w:t>
      </w:r>
    </w:p>
    <w:p w:rsidR="008C1582" w:rsidRPr="00EA734C" w:rsidRDefault="008C1582" w:rsidP="00D23314">
      <w:pPr>
        <w:tabs>
          <w:tab w:val="clear" w:pos="850"/>
          <w:tab w:val="clear" w:pos="1191"/>
          <w:tab w:val="clear" w:pos="1531"/>
        </w:tabs>
        <w:spacing w:after="120"/>
        <w:rPr>
          <w:rFonts w:eastAsia="SimSun"/>
          <w:b/>
          <w:i/>
          <w:szCs w:val="22"/>
          <w:lang w:eastAsia="zh-CN"/>
        </w:rPr>
      </w:pPr>
      <w:r w:rsidRPr="00EA734C">
        <w:rPr>
          <w:rFonts w:eastAsia="SimSun"/>
          <w:b/>
          <w:i/>
          <w:szCs w:val="22"/>
          <w:lang w:eastAsia="zh-CN"/>
        </w:rPr>
        <w:t xml:space="preserve">Commentary </w:t>
      </w:r>
    </w:p>
    <w:p w:rsidR="00257346" w:rsidRPr="00EA734C" w:rsidRDefault="008C1582" w:rsidP="00D23314">
      <w:pPr>
        <w:tabs>
          <w:tab w:val="clear" w:pos="850"/>
          <w:tab w:val="clear" w:pos="1191"/>
          <w:tab w:val="clear" w:pos="1531"/>
        </w:tabs>
        <w:spacing w:after="120"/>
        <w:rPr>
          <w:rFonts w:eastAsia="SimSun"/>
          <w:b/>
          <w:i/>
          <w:szCs w:val="22"/>
          <w:lang w:eastAsia="zh-CN"/>
        </w:rPr>
      </w:pPr>
      <w:r w:rsidRPr="00EA734C">
        <w:rPr>
          <w:rFonts w:eastAsia="SimSun"/>
          <w:b/>
          <w:i/>
          <w:szCs w:val="22"/>
          <w:lang w:eastAsia="zh-CN"/>
        </w:rPr>
        <w:t>With a view to improv</w:t>
      </w:r>
      <w:r w:rsidR="000B4461">
        <w:rPr>
          <w:rFonts w:eastAsia="SimSun"/>
          <w:b/>
          <w:i/>
          <w:szCs w:val="22"/>
          <w:lang w:eastAsia="zh-CN"/>
        </w:rPr>
        <w:t xml:space="preserve">ing the </w:t>
      </w:r>
      <w:r w:rsidR="00257346" w:rsidRPr="00EA734C">
        <w:rPr>
          <w:rFonts w:eastAsia="SimSun"/>
          <w:b/>
          <w:i/>
          <w:szCs w:val="22"/>
          <w:lang w:eastAsia="zh-CN"/>
        </w:rPr>
        <w:t>sharing of informati</w:t>
      </w:r>
      <w:r w:rsidRPr="00EA734C">
        <w:rPr>
          <w:rFonts w:eastAsia="SimSun"/>
          <w:b/>
          <w:i/>
          <w:szCs w:val="22"/>
          <w:lang w:eastAsia="zh-CN"/>
        </w:rPr>
        <w:t xml:space="preserve">on and coordination between </w:t>
      </w:r>
      <w:r w:rsidR="00C97FC4">
        <w:rPr>
          <w:rFonts w:eastAsia="SimSun"/>
          <w:b/>
          <w:i/>
          <w:szCs w:val="22"/>
          <w:lang w:eastAsia="zh-CN"/>
        </w:rPr>
        <w:t xml:space="preserve">the </w:t>
      </w:r>
      <w:r w:rsidRPr="00EA734C">
        <w:rPr>
          <w:rFonts w:eastAsia="SimSun"/>
          <w:b/>
          <w:i/>
          <w:szCs w:val="22"/>
          <w:lang w:eastAsia="zh-CN"/>
        </w:rPr>
        <w:t xml:space="preserve">SRS </w:t>
      </w:r>
      <w:r w:rsidR="00257346" w:rsidRPr="00EA734C">
        <w:rPr>
          <w:rFonts w:eastAsia="SimSun"/>
          <w:b/>
          <w:i/>
          <w:szCs w:val="22"/>
          <w:lang w:eastAsia="zh-CN"/>
        </w:rPr>
        <w:t>and law enforcement authorities to enhance detection and investigation of foreign bribery</w:t>
      </w:r>
      <w:r w:rsidRPr="00EA734C">
        <w:rPr>
          <w:rFonts w:eastAsia="SimSun"/>
          <w:b/>
          <w:i/>
          <w:szCs w:val="22"/>
          <w:lang w:eastAsia="zh-CN"/>
        </w:rPr>
        <w:t xml:space="preserve">, the lead examiners recommend that </w:t>
      </w:r>
      <w:r w:rsidR="00AE4237">
        <w:rPr>
          <w:rFonts w:eastAsia="SimSun"/>
          <w:b/>
          <w:i/>
          <w:szCs w:val="22"/>
          <w:lang w:eastAsia="zh-CN"/>
        </w:rPr>
        <w:t xml:space="preserve">Latvia take steps to ensure that </w:t>
      </w:r>
      <w:r w:rsidR="00C32438">
        <w:rPr>
          <w:rFonts w:eastAsia="SimSun"/>
          <w:b/>
          <w:i/>
          <w:szCs w:val="22"/>
          <w:lang w:eastAsia="zh-CN"/>
        </w:rPr>
        <w:t>KNAB</w:t>
      </w:r>
      <w:r w:rsidR="00EA734C" w:rsidRPr="00EA734C">
        <w:rPr>
          <w:rFonts w:eastAsia="SimSun"/>
          <w:b/>
          <w:i/>
          <w:szCs w:val="22"/>
          <w:lang w:eastAsia="zh-CN"/>
        </w:rPr>
        <w:t xml:space="preserve"> provide</w:t>
      </w:r>
      <w:r w:rsidR="00AE4237">
        <w:rPr>
          <w:rFonts w:eastAsia="SimSun"/>
          <w:b/>
          <w:i/>
          <w:szCs w:val="22"/>
          <w:lang w:eastAsia="zh-CN"/>
        </w:rPr>
        <w:t>s</w:t>
      </w:r>
      <w:r w:rsidR="00EA734C" w:rsidRPr="00EA734C">
        <w:rPr>
          <w:rFonts w:eastAsia="SimSun"/>
          <w:b/>
          <w:i/>
          <w:szCs w:val="22"/>
          <w:lang w:eastAsia="zh-CN"/>
        </w:rPr>
        <w:t xml:space="preserve"> </w:t>
      </w:r>
      <w:r w:rsidR="00A037A9">
        <w:rPr>
          <w:rFonts w:eastAsia="SimSun"/>
          <w:b/>
          <w:i/>
          <w:szCs w:val="22"/>
          <w:lang w:eastAsia="zh-CN"/>
        </w:rPr>
        <w:t>regular</w:t>
      </w:r>
      <w:r w:rsidR="00AE4237">
        <w:rPr>
          <w:rFonts w:eastAsia="SimSun"/>
          <w:b/>
          <w:i/>
          <w:szCs w:val="22"/>
          <w:lang w:eastAsia="zh-CN"/>
        </w:rPr>
        <w:t xml:space="preserve"> </w:t>
      </w:r>
      <w:r w:rsidR="00EA734C" w:rsidRPr="00EA734C">
        <w:rPr>
          <w:rFonts w:eastAsia="SimSun"/>
          <w:b/>
          <w:i/>
          <w:szCs w:val="22"/>
          <w:lang w:eastAsia="zh-CN"/>
        </w:rPr>
        <w:t xml:space="preserve">feedback on </w:t>
      </w:r>
      <w:r w:rsidR="00EA734C">
        <w:rPr>
          <w:rFonts w:eastAsia="SimSun"/>
          <w:b/>
          <w:i/>
          <w:szCs w:val="22"/>
          <w:lang w:eastAsia="zh-CN"/>
        </w:rPr>
        <w:t xml:space="preserve">information provided by </w:t>
      </w:r>
      <w:r w:rsidR="00C97FC4">
        <w:rPr>
          <w:rFonts w:eastAsia="SimSun"/>
          <w:b/>
          <w:i/>
          <w:szCs w:val="22"/>
          <w:lang w:eastAsia="zh-CN"/>
        </w:rPr>
        <w:t xml:space="preserve">the </w:t>
      </w:r>
      <w:r w:rsidR="00EA734C" w:rsidRPr="00EA734C">
        <w:rPr>
          <w:rFonts w:eastAsia="SimSun"/>
          <w:b/>
          <w:i/>
          <w:szCs w:val="22"/>
          <w:lang w:eastAsia="zh-CN"/>
        </w:rPr>
        <w:t xml:space="preserve">SRS on allegations of bribery. </w:t>
      </w:r>
    </w:p>
    <w:p w:rsidR="00693C20" w:rsidRPr="0059456E" w:rsidRDefault="00ED06D3" w:rsidP="00E46404">
      <w:pPr>
        <w:pStyle w:val="Title3"/>
        <w:rPr>
          <w:sz w:val="22"/>
          <w:szCs w:val="22"/>
          <w:u w:val="single"/>
        </w:rPr>
      </w:pPr>
      <w:bookmarkStart w:id="118" w:name="_Toc5349504"/>
      <w:r w:rsidRPr="0059456E">
        <w:rPr>
          <w:sz w:val="22"/>
          <w:szCs w:val="22"/>
          <w:u w:val="single"/>
        </w:rPr>
        <w:lastRenderedPageBreak/>
        <w:t>Sharing of Tax I</w:t>
      </w:r>
      <w:r w:rsidR="00693C20" w:rsidRPr="0059456E">
        <w:rPr>
          <w:sz w:val="22"/>
          <w:szCs w:val="22"/>
          <w:u w:val="single"/>
        </w:rPr>
        <w:t>nformation</w:t>
      </w:r>
      <w:bookmarkEnd w:id="118"/>
      <w:r w:rsidRPr="0059456E">
        <w:rPr>
          <w:sz w:val="22"/>
          <w:szCs w:val="22"/>
          <w:u w:val="single"/>
        </w:rPr>
        <w:t xml:space="preserve"> with Other C</w:t>
      </w:r>
      <w:r w:rsidR="00693C20" w:rsidRPr="0059456E">
        <w:rPr>
          <w:sz w:val="22"/>
          <w:szCs w:val="22"/>
          <w:u w:val="single"/>
        </w:rPr>
        <w:t>ountries</w:t>
      </w:r>
    </w:p>
    <w:p w:rsidR="008A7C29" w:rsidRDefault="00786EAE" w:rsidP="00E1214C">
      <w:pPr>
        <w:pStyle w:val="Para"/>
      </w:pPr>
      <w:r>
        <w:t xml:space="preserve">Latvia’s framework </w:t>
      </w:r>
      <w:r w:rsidR="000B4461">
        <w:t xml:space="preserve">for </w:t>
      </w:r>
      <w:r>
        <w:t>shar</w:t>
      </w:r>
      <w:r w:rsidR="000B4461">
        <w:t>ing</w:t>
      </w:r>
      <w:r>
        <w:t xml:space="preserve"> tax information with other countries </w:t>
      </w:r>
      <w:r w:rsidR="009868A9">
        <w:t xml:space="preserve">for use in criminal investigations </w:t>
      </w:r>
      <w:r>
        <w:t xml:space="preserve">has not changed since </w:t>
      </w:r>
      <w:r w:rsidR="008A7C29" w:rsidRPr="008A7C29">
        <w:t>Phase 2</w:t>
      </w:r>
      <w:r w:rsidR="00C22BCE">
        <w:t>. At the time</w:t>
      </w:r>
      <w:r w:rsidR="008A7C29" w:rsidRPr="008A7C29">
        <w:t xml:space="preserve"> the WGB</w:t>
      </w:r>
      <w:r w:rsidR="00C22BCE">
        <w:t xml:space="preserve"> found that it was unclear</w:t>
      </w:r>
      <w:r w:rsidR="008A7C29" w:rsidRPr="008A7C29">
        <w:t xml:space="preserve"> </w:t>
      </w:r>
      <w:r w:rsidR="00C22BCE" w:rsidRPr="008A7C29">
        <w:t xml:space="preserve">whether Latvia is able to provide tax information to foreign </w:t>
      </w:r>
      <w:r w:rsidR="00984957">
        <w:t xml:space="preserve">law enforcement </w:t>
      </w:r>
      <w:r w:rsidR="00C22BCE" w:rsidRPr="008A7C29">
        <w:t>authorities for use in criminal investigations</w:t>
      </w:r>
      <w:r w:rsidR="00C22BCE">
        <w:t xml:space="preserve"> and decided</w:t>
      </w:r>
      <w:r w:rsidR="00A87097">
        <w:t xml:space="preserve"> </w:t>
      </w:r>
      <w:r w:rsidR="008A7C29" w:rsidRPr="008A7C29">
        <w:t>to follow</w:t>
      </w:r>
      <w:r w:rsidR="00925490">
        <w:t xml:space="preserve"> up (Follow-u</w:t>
      </w:r>
      <w:r w:rsidR="008A7C29" w:rsidRPr="008A7C29">
        <w:t xml:space="preserve">p issue 16(a)). According to Latvia’s replies to the Phase 3 Questionnaire, </w:t>
      </w:r>
      <w:r w:rsidR="00C97FC4">
        <w:t xml:space="preserve">the </w:t>
      </w:r>
      <w:r w:rsidR="008A7C29" w:rsidRPr="008A7C29">
        <w:t>SRS Central Liaison Office received and executed in total 39 requests from three countries since Phase 2. All requests were based on Article 16(2) of Directive 2011/16/EU.</w:t>
      </w:r>
      <w:r w:rsidR="008A7C29">
        <w:rPr>
          <w:rStyle w:val="FootnoteReference"/>
          <w:szCs w:val="22"/>
        </w:rPr>
        <w:footnoteReference w:id="131"/>
      </w:r>
      <w:r w:rsidR="008A7C29" w:rsidRPr="008A7C29">
        <w:t xml:space="preserve"> </w:t>
      </w:r>
      <w:r w:rsidR="008A7C29">
        <w:t xml:space="preserve">In all </w:t>
      </w:r>
      <w:r w:rsidR="009868A9">
        <w:t xml:space="preserve">of </w:t>
      </w:r>
      <w:r w:rsidR="008A7C29">
        <w:t xml:space="preserve">these cases, Latvia provided tax information to the foreign </w:t>
      </w:r>
      <w:r w:rsidR="008A7C29" w:rsidRPr="008A7C29">
        <w:t xml:space="preserve">country for use in administrative tax proceedings, and </w:t>
      </w:r>
      <w:r w:rsidR="008A7C29" w:rsidRPr="009868A9">
        <w:t>subsequently</w:t>
      </w:r>
      <w:r w:rsidR="008A7C29" w:rsidRPr="008A7C29">
        <w:t xml:space="preserve"> agreed that the same </w:t>
      </w:r>
      <w:r w:rsidR="009161DB">
        <w:t xml:space="preserve">requested </w:t>
      </w:r>
      <w:r w:rsidR="008A7C29" w:rsidRPr="008A7C29">
        <w:t>information could also be used in criminal non-tax proceedings.</w:t>
      </w:r>
      <w:r w:rsidR="008A7C29">
        <w:t xml:space="preserve">  </w:t>
      </w:r>
    </w:p>
    <w:p w:rsidR="00CC4960" w:rsidRDefault="00CC4960" w:rsidP="002801A0">
      <w:pPr>
        <w:pStyle w:val="Heading2"/>
      </w:pPr>
      <w:bookmarkStart w:id="119" w:name="_Toc21945604"/>
      <w:r w:rsidRPr="00B61520">
        <w:t>9.</w:t>
      </w:r>
      <w:r w:rsidR="0007015B">
        <w:t xml:space="preserve"> </w:t>
      </w:r>
      <w:r w:rsidRPr="00B61520">
        <w:t>International Cooperation</w:t>
      </w:r>
      <w:bookmarkEnd w:id="119"/>
    </w:p>
    <w:p w:rsidR="00781B51" w:rsidRDefault="00781B51" w:rsidP="00E1214C">
      <w:pPr>
        <w:pStyle w:val="Para"/>
      </w:pPr>
      <w:r>
        <w:t xml:space="preserve">As identified in this report, Latvia is under heightened risks of foreign bribery and that criminal proceeds of corruption and foreign bribery are laundered through the country. Several cases have surfaced to date, involving the bribery of foreign public officials by non-Latvian companies through Latvia legal entities. In this context, Latvia’s ability to provide and request international cooperation is central to its effort to tackle foreign bribery committed by Latvian and non-Latvian companies and individuals. </w:t>
      </w:r>
    </w:p>
    <w:p w:rsidR="00781B51" w:rsidRPr="0059456E" w:rsidRDefault="00781B51" w:rsidP="00781B51">
      <w:pPr>
        <w:pStyle w:val="Title3"/>
        <w:rPr>
          <w:sz w:val="22"/>
          <w:szCs w:val="22"/>
          <w:u w:val="single"/>
        </w:rPr>
      </w:pPr>
      <w:r w:rsidRPr="0059456E">
        <w:rPr>
          <w:sz w:val="22"/>
          <w:szCs w:val="22"/>
          <w:u w:val="single"/>
        </w:rPr>
        <w:t xml:space="preserve">Mutual Legal Assistance </w:t>
      </w:r>
    </w:p>
    <w:p w:rsidR="00781B51" w:rsidRPr="004B358F" w:rsidRDefault="00962C87" w:rsidP="00781B51">
      <w:pPr>
        <w:pStyle w:val="Title3"/>
        <w:rPr>
          <w:sz w:val="22"/>
          <w:szCs w:val="22"/>
        </w:rPr>
      </w:pPr>
      <w:r w:rsidRPr="006C0592">
        <w:rPr>
          <w:sz w:val="22"/>
          <w:szCs w:val="22"/>
        </w:rPr>
        <w:tab/>
      </w:r>
      <w:r>
        <w:rPr>
          <w:sz w:val="22"/>
          <w:szCs w:val="22"/>
        </w:rPr>
        <w:t xml:space="preserve">(a) </w:t>
      </w:r>
      <w:r w:rsidR="00781B51">
        <w:rPr>
          <w:sz w:val="22"/>
          <w:szCs w:val="22"/>
        </w:rPr>
        <w:t>Institutional arrangements and legislative f</w:t>
      </w:r>
      <w:r w:rsidR="00781B51" w:rsidRPr="004B358F">
        <w:rPr>
          <w:sz w:val="22"/>
          <w:szCs w:val="22"/>
        </w:rPr>
        <w:t>ramework</w:t>
      </w:r>
    </w:p>
    <w:p w:rsidR="00781B51" w:rsidRDefault="00781B51" w:rsidP="00E1214C">
      <w:pPr>
        <w:pStyle w:val="Para"/>
      </w:pPr>
      <w:r w:rsidRPr="009310DC">
        <w:t>Latvia’s framework for mutual legal assistance (MLA)</w:t>
      </w:r>
      <w:r>
        <w:t xml:space="preserve"> in criminal matters in the </w:t>
      </w:r>
      <w:r w:rsidRPr="009310DC">
        <w:t>CPL</w:t>
      </w:r>
      <w:r>
        <w:t xml:space="preserve"> remains unchanged since Phase 2. </w:t>
      </w:r>
      <w:r w:rsidRPr="009310DC">
        <w:t xml:space="preserve">MLA in criminal matters can be sought and provided on the basis of bilateral and multilateral treaties to which Latvia is a Party, including the OECD Anti-Bribery Convention. In the absence of such </w:t>
      </w:r>
      <w:r w:rsidR="00C97FC4">
        <w:t xml:space="preserve">a </w:t>
      </w:r>
      <w:r w:rsidRPr="009310DC">
        <w:t>treaty, Latvia can also seek and provide MLA on</w:t>
      </w:r>
      <w:r>
        <w:t xml:space="preserve"> the basis of reciprocity (</w:t>
      </w:r>
      <w:r w:rsidRPr="009310DC">
        <w:t xml:space="preserve">CPL </w:t>
      </w:r>
      <w:r>
        <w:t>S</w:t>
      </w:r>
      <w:r w:rsidRPr="009310DC">
        <w:t xml:space="preserve">ection 675). A different regime governs the requests received from EU member states </w:t>
      </w:r>
      <w:r>
        <w:t>(CPL Sections 860-875</w:t>
      </w:r>
      <w:r w:rsidRPr="009310DC">
        <w:t xml:space="preserve">). </w:t>
      </w:r>
    </w:p>
    <w:p w:rsidR="00781B51" w:rsidRDefault="00781B51" w:rsidP="00E1214C">
      <w:pPr>
        <w:pStyle w:val="Para"/>
      </w:pPr>
      <w:r w:rsidRPr="00D71759">
        <w:t>Latvia’s institutional framework remains</w:t>
      </w:r>
      <w:r>
        <w:t xml:space="preserve"> similarly unchanged</w:t>
      </w:r>
      <w:r w:rsidRPr="00D71759">
        <w:t xml:space="preserve">. MLA and extradition requests to and from Latvia are transmitted through different authorities depending on the </w:t>
      </w:r>
      <w:r>
        <w:t xml:space="preserve">procedural stages of the case: </w:t>
      </w:r>
      <w:r w:rsidRPr="00D71759">
        <w:t xml:space="preserve">the International Co-operation Division of the Department of Analysis and Management of the Prosecutor’s General Office (PGO) </w:t>
      </w:r>
      <w:r>
        <w:t xml:space="preserve">within the PPO </w:t>
      </w:r>
      <w:r w:rsidRPr="00D71759">
        <w:t>is the responsible authority</w:t>
      </w:r>
      <w:r>
        <w:t xml:space="preserve"> i</w:t>
      </w:r>
      <w:r w:rsidRPr="00D71759">
        <w:t>f the case is under pre-trial investigation.</w:t>
      </w:r>
      <w:r>
        <w:t xml:space="preserve"> However</w:t>
      </w:r>
      <w:r w:rsidRPr="00D71759">
        <w:t xml:space="preserve">, the Judicial Co-operation Division of the Ministry of Justice (MOJ) will be competent if the case is already before </w:t>
      </w:r>
      <w:r>
        <w:t>the courts or after a judgement</w:t>
      </w:r>
      <w:r w:rsidRPr="00D71759">
        <w:t xml:space="preserve">. In both cases, the requests are then transmitted to relevant authorities, including KNAB, for execution. </w:t>
      </w:r>
    </w:p>
    <w:p w:rsidR="00781B51" w:rsidRPr="00C76C00" w:rsidRDefault="00962C87" w:rsidP="00781B51">
      <w:pPr>
        <w:pStyle w:val="Title3"/>
        <w:rPr>
          <w:sz w:val="22"/>
          <w:szCs w:val="22"/>
        </w:rPr>
      </w:pPr>
      <w:r w:rsidRPr="006C0592">
        <w:rPr>
          <w:sz w:val="22"/>
          <w:szCs w:val="22"/>
        </w:rPr>
        <w:tab/>
      </w:r>
      <w:r>
        <w:rPr>
          <w:sz w:val="22"/>
          <w:szCs w:val="22"/>
        </w:rPr>
        <w:t xml:space="preserve">(b) </w:t>
      </w:r>
      <w:r w:rsidR="00781B51" w:rsidRPr="00C76C00">
        <w:rPr>
          <w:sz w:val="22"/>
          <w:szCs w:val="22"/>
        </w:rPr>
        <w:t>MLA in non-criminal proceedings against legal persons</w:t>
      </w:r>
    </w:p>
    <w:p w:rsidR="00781B51" w:rsidRPr="00842C24" w:rsidRDefault="00781B51" w:rsidP="00E1214C">
      <w:pPr>
        <w:pStyle w:val="Para"/>
      </w:pPr>
      <w:r w:rsidRPr="00776DE1">
        <w:t xml:space="preserve">In Phase 2, the WGB was concerned that Latvia could not grant MLA to a foreign state for use in non-criminal proceedings against a legal person </w:t>
      </w:r>
      <w:r>
        <w:t xml:space="preserve">and therefore recommended that </w:t>
      </w:r>
      <w:r w:rsidRPr="00776DE1">
        <w:t xml:space="preserve">Latvia </w:t>
      </w:r>
      <w:r>
        <w:t>address this shortcoming</w:t>
      </w:r>
      <w:r w:rsidRPr="00776DE1">
        <w:t xml:space="preserve"> (recommendation 12(a)). Latvia</w:t>
      </w:r>
      <w:r>
        <w:t xml:space="preserve"> has since passed two legislative amendments to allow for the providing of MLA and the execution of requests for confiscation in non-criminal matters. First, in</w:t>
      </w:r>
      <w:r w:rsidRPr="005F04FB">
        <w:t xml:space="preserve"> February 2016</w:t>
      </w:r>
      <w:r>
        <w:t xml:space="preserve">, </w:t>
      </w:r>
      <w:r w:rsidRPr="005F04FB">
        <w:t xml:space="preserve">Latvia </w:t>
      </w:r>
      <w:r>
        <w:t xml:space="preserve">amended </w:t>
      </w:r>
      <w:r w:rsidRPr="005F04FB">
        <w:t xml:space="preserve">CPL </w:t>
      </w:r>
      <w:r>
        <w:t xml:space="preserve">Section 791(1) </w:t>
      </w:r>
      <w:r w:rsidRPr="005F04FB">
        <w:t xml:space="preserve">to allow the confiscation of property in Latvia, </w:t>
      </w:r>
      <w:r w:rsidRPr="005F04FB">
        <w:lastRenderedPageBreak/>
        <w:t xml:space="preserve">regardless of the nature of the proceedings in which such measure was pronounced in the foreign state. </w:t>
      </w:r>
      <w:r>
        <w:t>I</w:t>
      </w:r>
      <w:r w:rsidRPr="00776DE1">
        <w:t>n March 2017</w:t>
      </w:r>
      <w:r>
        <w:t xml:space="preserve">, Latvia amended </w:t>
      </w:r>
      <w:r w:rsidRPr="00776DE1">
        <w:t xml:space="preserve">CPL </w:t>
      </w:r>
      <w:r>
        <w:t xml:space="preserve">Section </w:t>
      </w:r>
      <w:r w:rsidRPr="00776DE1">
        <w:t xml:space="preserve">847 (4) to allow for the provision of MLA in non-criminal proceedings against a legal person. </w:t>
      </w:r>
      <w:r>
        <w:t>CPL Section 847 (4) now provides that requests for assistance in proceedings against legal persons “</w:t>
      </w:r>
      <w:r w:rsidRPr="00776DE1">
        <w:t xml:space="preserve">shall be executed </w:t>
      </w:r>
      <w:r w:rsidRPr="009310DC">
        <w:t>regardless of the proceedings in which it is requested in the foreign state</w:t>
      </w:r>
      <w:r w:rsidRPr="00776DE1">
        <w:t>.</w:t>
      </w:r>
      <w:r>
        <w:t>” Phase 2 R</w:t>
      </w:r>
      <w:r w:rsidRPr="00776DE1">
        <w:t>ecommendation 12(a) was deemed fully implemented</w:t>
      </w:r>
      <w:r w:rsidRPr="00D24B75">
        <w:t xml:space="preserve"> </w:t>
      </w:r>
      <w:r>
        <w:t>at the time of Latvia’s Written Follow-up Report</w:t>
      </w:r>
      <w:r w:rsidRPr="00776DE1">
        <w:t>.</w:t>
      </w:r>
      <w:r>
        <w:t xml:space="preserve"> </w:t>
      </w:r>
      <w:r w:rsidRPr="00776DE1">
        <w:t xml:space="preserve">In practice, Latvia </w:t>
      </w:r>
      <w:r>
        <w:t xml:space="preserve">has </w:t>
      </w:r>
      <w:r w:rsidRPr="00776DE1">
        <w:t xml:space="preserve">not received </w:t>
      </w:r>
      <w:r>
        <w:t>any requests in these cases and t</w:t>
      </w:r>
      <w:r w:rsidRPr="00776DE1">
        <w:t>he new provision therefore remains untested.</w:t>
      </w:r>
    </w:p>
    <w:p w:rsidR="00781B51" w:rsidRDefault="00962C87" w:rsidP="00781B51">
      <w:pPr>
        <w:pStyle w:val="Title3"/>
        <w:rPr>
          <w:sz w:val="22"/>
          <w:szCs w:val="22"/>
        </w:rPr>
      </w:pPr>
      <w:r w:rsidRPr="006C0592">
        <w:rPr>
          <w:sz w:val="22"/>
          <w:szCs w:val="22"/>
        </w:rPr>
        <w:tab/>
      </w:r>
      <w:r>
        <w:rPr>
          <w:sz w:val="22"/>
          <w:szCs w:val="22"/>
        </w:rPr>
        <w:t xml:space="preserve">(c) </w:t>
      </w:r>
      <w:r w:rsidR="00781B51" w:rsidRPr="004751E4">
        <w:rPr>
          <w:sz w:val="22"/>
          <w:szCs w:val="22"/>
        </w:rPr>
        <w:t xml:space="preserve">Incoming requests </w:t>
      </w:r>
    </w:p>
    <w:p w:rsidR="00781B51" w:rsidRPr="00962C87" w:rsidRDefault="00781B51" w:rsidP="0012268D">
      <w:pPr>
        <w:pStyle w:val="Heading3"/>
        <w:tabs>
          <w:tab w:val="clear" w:pos="1100"/>
          <w:tab w:val="clear" w:pos="9072"/>
          <w:tab w:val="left" w:pos="1134"/>
          <w:tab w:val="right" w:leader="dot" w:pos="9356"/>
        </w:tabs>
        <w:spacing w:after="120"/>
        <w:ind w:left="709" w:right="-57"/>
        <w:rPr>
          <w:i/>
          <w:u w:val="none"/>
        </w:rPr>
      </w:pPr>
      <w:r w:rsidRPr="00962C87">
        <w:rPr>
          <w:i/>
          <w:u w:val="none"/>
        </w:rPr>
        <w:t>(i) Overview of the requests received for foreign bribery since Phase 2</w:t>
      </w:r>
    </w:p>
    <w:p w:rsidR="00781B51" w:rsidRPr="00842C24" w:rsidRDefault="00781B51" w:rsidP="0012268D">
      <w:pPr>
        <w:pStyle w:val="Para"/>
      </w:pPr>
      <w:r>
        <w:t xml:space="preserve">Since Phase 2, Latvia has been responsive to incoming MLA requests. Latvia </w:t>
      </w:r>
      <w:r w:rsidRPr="005F04FB">
        <w:t>has received a total of 63 requests for assistance in foreign bribery cases from both Parties</w:t>
      </w:r>
      <w:r>
        <w:t xml:space="preserve"> (49 requests)</w:t>
      </w:r>
      <w:r w:rsidRPr="005F04FB">
        <w:t xml:space="preserve"> and Non-Parties to the Convention</w:t>
      </w:r>
      <w:r>
        <w:t xml:space="preserve"> (15 requests)</w:t>
      </w:r>
      <w:r w:rsidRPr="008E013F">
        <w:t xml:space="preserve"> </w:t>
      </w:r>
      <w:r>
        <w:t xml:space="preserve">between </w:t>
      </w:r>
      <w:r w:rsidRPr="005F04FB">
        <w:t xml:space="preserve">2015 </w:t>
      </w:r>
      <w:r>
        <w:t xml:space="preserve">and </w:t>
      </w:r>
      <w:r w:rsidRPr="005F04FB">
        <w:t>2018</w:t>
      </w:r>
      <w:r>
        <w:t>. All requests were received by the P</w:t>
      </w:r>
      <w:r w:rsidR="00C97FC4">
        <w:t>G</w:t>
      </w:r>
      <w:r>
        <w:t>O (no request was received by t</w:t>
      </w:r>
      <w:r w:rsidRPr="005F04FB">
        <w:t>he MOJ</w:t>
      </w:r>
      <w:r>
        <w:t xml:space="preserve"> on cases pending trial or finally concluded)</w:t>
      </w:r>
      <w:r w:rsidRPr="005F04FB">
        <w:t xml:space="preserve">. </w:t>
      </w:r>
      <w:r>
        <w:t xml:space="preserve">Of these 63 requests, Latvia received 42 primary requests and 21 additional requests in 42 proceedings. Latvia indicated that all but one request – received in 2018 from a State Party to the Convention - </w:t>
      </w:r>
      <w:r w:rsidR="00C552FA">
        <w:t xml:space="preserve">were </w:t>
      </w:r>
      <w:r w:rsidRPr="005F04FB">
        <w:t>granted.</w:t>
      </w:r>
      <w:r>
        <w:t xml:space="preserve"> </w:t>
      </w:r>
      <w:r w:rsidRPr="005F04FB">
        <w:t>A range of measures were requested including information from credit institution</w:t>
      </w:r>
      <w:r>
        <w:t>s</w:t>
      </w:r>
      <w:r w:rsidRPr="005F04FB">
        <w:t>, interrogation, search and seizure, attachment measures on properties (i.e. seizure) and request</w:t>
      </w:r>
      <w:r>
        <w:t>s</w:t>
      </w:r>
      <w:r w:rsidRPr="005F04FB">
        <w:t xml:space="preserve"> for information. </w:t>
      </w:r>
      <w:r>
        <w:t xml:space="preserve">The requests were executed </w:t>
      </w:r>
      <w:r w:rsidRPr="005F04FB">
        <w:t xml:space="preserve">between 1 </w:t>
      </w:r>
      <w:r w:rsidR="002D62B2">
        <w:t xml:space="preserve">and </w:t>
      </w:r>
      <w:r w:rsidRPr="005F04FB">
        <w:t xml:space="preserve">10 months. In one specific instance, </w:t>
      </w:r>
      <w:r>
        <w:t>it took Latvia 3</w:t>
      </w:r>
      <w:r w:rsidRPr="005F04FB">
        <w:t xml:space="preserve"> years to </w:t>
      </w:r>
      <w:r>
        <w:t>fully execute the request because</w:t>
      </w:r>
      <w:r w:rsidRPr="005F04FB">
        <w:t xml:space="preserve"> the requesting country had asked to participate in the performance of investigative steps </w:t>
      </w:r>
      <w:r>
        <w:t>in Latvia.</w:t>
      </w:r>
      <w:r w:rsidRPr="005F04FB">
        <w:t xml:space="preserve"> </w:t>
      </w:r>
      <w:r>
        <w:t xml:space="preserve">Latvia stated that one of the main obstacles to MLA in foreign bribery cases is the large size of these cases. </w:t>
      </w:r>
    </w:p>
    <w:p w:rsidR="00781B51" w:rsidRPr="00FF35E0" w:rsidRDefault="00781B51" w:rsidP="00781B51">
      <w:pPr>
        <w:pStyle w:val="Heading4"/>
        <w:numPr>
          <w:ilvl w:val="3"/>
          <w:numId w:val="0"/>
        </w:numPr>
        <w:tabs>
          <w:tab w:val="clear" w:pos="850"/>
          <w:tab w:val="clear" w:pos="1191"/>
          <w:tab w:val="clear" w:pos="1531"/>
          <w:tab w:val="left" w:pos="709"/>
        </w:tabs>
        <w:jc w:val="both"/>
      </w:pPr>
      <w:r>
        <w:tab/>
        <w:t xml:space="preserve">(ii) </w:t>
      </w:r>
      <w:r w:rsidRPr="00FF35E0">
        <w:t xml:space="preserve">MLA for confiscation purposes </w:t>
      </w:r>
    </w:p>
    <w:p w:rsidR="00781B51" w:rsidRPr="00842C24" w:rsidRDefault="00781B51" w:rsidP="00E1214C">
      <w:pPr>
        <w:pStyle w:val="Para"/>
      </w:pPr>
      <w:r w:rsidRPr="00853CEF">
        <w:t>In Phase 2, the Working Group questioned whether Latvia can always provide confiscation as MLA in foreign bribery cases, including when requested by non-EU members and when related to non-aggravated foreign bribery cases (</w:t>
      </w:r>
      <w:r w:rsidR="002D62B2">
        <w:t>F</w:t>
      </w:r>
      <w:r w:rsidRPr="00853CEF">
        <w:t>ollow-up issue 16 (c)).</w:t>
      </w:r>
      <w:r>
        <w:t xml:space="preserve"> As stated in Phase 2, d</w:t>
      </w:r>
      <w:r w:rsidRPr="009D5A7B">
        <w:t xml:space="preserve">ifferent grounds apply to the providing of MLA for confiscation purposes depending on whether the requesting State is an EU member. </w:t>
      </w:r>
      <w:r w:rsidR="002D62B2">
        <w:t xml:space="preserve">Latvia can only grant a </w:t>
      </w:r>
      <w:r w:rsidRPr="009D5A7B">
        <w:t xml:space="preserve">request for confiscation sought by non-EU Members </w:t>
      </w:r>
      <w:r w:rsidR="002D62B2">
        <w:t xml:space="preserve">when Latvian law also provides for </w:t>
      </w:r>
      <w:r w:rsidRPr="009D5A7B">
        <w:t xml:space="preserve">confiscation as a basic or additional punishment for the same offence under the CL. However, confiscation is not a basic or additional punishment for non-aggravated foreign bribery under CPL Section 323. In such cases, confiscation can be executed “only in the amount established in the judgment of the foreign state, </w:t>
      </w:r>
      <w:r w:rsidR="002D62B2">
        <w:t xml:space="preserve">[provided] </w:t>
      </w:r>
      <w:r w:rsidRPr="009D5A7B">
        <w:t xml:space="preserve">that the object to be confiscated is an instrumentality of the committing of the offence or has been obtained by criminal means” pursuant to CPL Section 791(2). Alternatively, MLA for confiscation purposes can be granted if the measure can be grounded in the provisions of Latvia’s CPL. </w:t>
      </w:r>
    </w:p>
    <w:p w:rsidR="00781B51" w:rsidRPr="003D4ED3" w:rsidRDefault="00781B51" w:rsidP="00E1214C">
      <w:pPr>
        <w:pStyle w:val="Para"/>
      </w:pPr>
      <w:r w:rsidRPr="008F4A88">
        <w:t>At the time of its Phase 2 Follow-up report, Latvia had provided MLA for confiscation to EU Members in 13 cases and only in 3 cases to non EU-members</w:t>
      </w:r>
      <w:r>
        <w:t>. Latvia was, however, unable to confirm whether any of these requests related to foreign bribery investigations in the foreign countries.</w:t>
      </w:r>
      <w:r w:rsidRPr="008F4A88">
        <w:t xml:space="preserve"> </w:t>
      </w:r>
      <w:r>
        <w:t xml:space="preserve">Since Phase 2, none of the 63 requests received concerned </w:t>
      </w:r>
      <w:r w:rsidRPr="008F4A88">
        <w:t xml:space="preserve">the identification, freezing, seizure, confiscation and recovery of the proceeds of foreign bribery. Latvia, however, received </w:t>
      </w:r>
      <w:r>
        <w:t>7</w:t>
      </w:r>
      <w:r w:rsidRPr="008F4A88">
        <w:t xml:space="preserve"> requests for confiscation of proceeds in </w:t>
      </w:r>
      <w:r>
        <w:t xml:space="preserve">ML </w:t>
      </w:r>
      <w:r w:rsidRPr="008F4A88">
        <w:t xml:space="preserve">cases from 2 Parties to the Convention. </w:t>
      </w:r>
    </w:p>
    <w:p w:rsidR="00781B51" w:rsidRPr="003D4ED3" w:rsidRDefault="00781B51" w:rsidP="00E1214C">
      <w:pPr>
        <w:pStyle w:val="Para"/>
      </w:pPr>
      <w:r>
        <w:t>T</w:t>
      </w:r>
      <w:r w:rsidRPr="003D4ED3">
        <w:t xml:space="preserve">he MOJ stated </w:t>
      </w:r>
      <w:r>
        <w:t>d</w:t>
      </w:r>
      <w:r w:rsidRPr="003D4ED3">
        <w:t>uring the on-site visit, that one of the difficulties</w:t>
      </w:r>
      <w:r>
        <w:t xml:space="preserve"> Latvia encounters</w:t>
      </w:r>
      <w:r w:rsidR="00604FC4">
        <w:t xml:space="preserve"> </w:t>
      </w:r>
      <w:r>
        <w:t xml:space="preserve">when requesting the execution of non-conviction based court </w:t>
      </w:r>
      <w:proofErr w:type="gramStart"/>
      <w:r>
        <w:t>decisions,</w:t>
      </w:r>
      <w:proofErr w:type="gramEnd"/>
      <w:r>
        <w:t xml:space="preserve"> </w:t>
      </w:r>
      <w:r w:rsidRPr="003D4ED3">
        <w:t xml:space="preserve">is the </w:t>
      </w:r>
      <w:r>
        <w:t xml:space="preserve">lack of recognition by </w:t>
      </w:r>
      <w:r w:rsidRPr="003D4ED3">
        <w:t xml:space="preserve">some countries </w:t>
      </w:r>
      <w:r>
        <w:t xml:space="preserve">of Latvia’s court decisions imposing confiscation without a conviction. Latvia referred to at least two cases, albeit not foreign bribery, where the MLA could not be executed, on these grounds. </w:t>
      </w:r>
    </w:p>
    <w:p w:rsidR="00781B51" w:rsidRPr="005515A9" w:rsidRDefault="00781B51" w:rsidP="00781B51">
      <w:pPr>
        <w:pStyle w:val="Heading4"/>
        <w:numPr>
          <w:ilvl w:val="3"/>
          <w:numId w:val="0"/>
        </w:numPr>
        <w:tabs>
          <w:tab w:val="clear" w:pos="850"/>
          <w:tab w:val="clear" w:pos="1191"/>
          <w:tab w:val="clear" w:pos="1531"/>
          <w:tab w:val="left" w:pos="709"/>
        </w:tabs>
        <w:jc w:val="both"/>
      </w:pPr>
      <w:r>
        <w:lastRenderedPageBreak/>
        <w:tab/>
        <w:t xml:space="preserve">(iii) MLA requests for bank information </w:t>
      </w:r>
    </w:p>
    <w:p w:rsidR="00781B51" w:rsidRPr="008D5C97" w:rsidRDefault="00781B51" w:rsidP="00E1214C">
      <w:pPr>
        <w:pStyle w:val="Para"/>
      </w:pPr>
      <w:r w:rsidRPr="005F04FB">
        <w:t xml:space="preserve">In Phase 2, </w:t>
      </w:r>
      <w:r w:rsidRPr="008D5C97">
        <w:t xml:space="preserve">the Working Group found that the grounds for Latvia to provide bank information through MLA were unclear. The same rules and procedure for lifting bank secrecy apply to execution of MLA requests and to domestic investigations. Pursuant to Section 63(4) of the Credit Institution Law (CIL), confidential bank information can only be disclosed to foreign authorities “according to the procedures specified in international agreements”. In the absence of a treaty, Latvia claimed that confidential bank information could still be provided on the basis of reciprocity and that, banks are </w:t>
      </w:r>
      <w:r>
        <w:t xml:space="preserve">in any event, </w:t>
      </w:r>
      <w:r w:rsidRPr="008D5C97">
        <w:t>required to provide information requested by Latvian authorities in pre-trial proceedings pursuant to CIL Section 63(1</w:t>
      </w:r>
      <w:proofErr w:type="gramStart"/>
      <w:r w:rsidRPr="008D5C97">
        <w:t>)(</w:t>
      </w:r>
      <w:proofErr w:type="gramEnd"/>
      <w:r w:rsidRPr="008D5C97">
        <w:t>5) and that this provision would extend to foreign proceedings when measures are taken in Latvia to execute an MLA request</w:t>
      </w:r>
      <w:r>
        <w:t xml:space="preserve">. Holders of the bank accounts must not be notified when law enforcement authorities request to access financial information. </w:t>
      </w:r>
    </w:p>
    <w:p w:rsidR="00781B51" w:rsidRPr="00835F16" w:rsidRDefault="00781B51" w:rsidP="00E1214C">
      <w:pPr>
        <w:pStyle w:val="Para"/>
      </w:pPr>
      <w:r w:rsidRPr="00835F16">
        <w:t xml:space="preserve">Since Phase 2, Latvia disclosed that it was asked to provide bank information </w:t>
      </w:r>
      <w:r>
        <w:t xml:space="preserve">by foreign authorities in all but 2 of the 63 MLA requests received. In particular, Latvia indicated that four </w:t>
      </w:r>
      <w:r w:rsidR="00604FC4">
        <w:t xml:space="preserve">MLA requests </w:t>
      </w:r>
      <w:r>
        <w:t xml:space="preserve">from </w:t>
      </w:r>
      <w:r w:rsidRPr="00835F16">
        <w:t>Parties to the Convention</w:t>
      </w:r>
      <w:r>
        <w:t xml:space="preserve"> </w:t>
      </w:r>
      <w:r w:rsidRPr="00835F16">
        <w:t xml:space="preserve">were executed in between 1 month </w:t>
      </w:r>
      <w:r w:rsidR="00604FC4">
        <w:t xml:space="preserve">and </w:t>
      </w:r>
      <w:r w:rsidRPr="00835F16">
        <w:t>8 month</w:t>
      </w:r>
      <w:r>
        <w:t>s</w:t>
      </w:r>
      <w:r w:rsidRPr="00835F16">
        <w:t>, in a case where a large amount of bank information was requested in addition to information about a Latvian company.</w:t>
      </w:r>
      <w:r>
        <w:t xml:space="preserve"> Latvia later stated that the same timeframe applies to the execution of all the remaining requests for bank information it received. </w:t>
      </w:r>
    </w:p>
    <w:p w:rsidR="00781B51" w:rsidRPr="00D24B75" w:rsidRDefault="00781B51" w:rsidP="00E1214C">
      <w:pPr>
        <w:pStyle w:val="Para"/>
      </w:pPr>
      <w:r w:rsidRPr="005F04FB">
        <w:t xml:space="preserve">Latvia </w:t>
      </w:r>
      <w:r>
        <w:t xml:space="preserve">also </w:t>
      </w:r>
      <w:r w:rsidRPr="005F04FB">
        <w:t xml:space="preserve">indicated that its authorities have </w:t>
      </w:r>
      <w:r>
        <w:t xml:space="preserve">also </w:t>
      </w:r>
      <w:r w:rsidRPr="005F04FB">
        <w:t xml:space="preserve">been able to lift bank secrecy to respond to MLA requests in </w:t>
      </w:r>
      <w:r>
        <w:t>ML</w:t>
      </w:r>
      <w:r w:rsidRPr="005F04FB">
        <w:t xml:space="preserve"> cases and refer</w:t>
      </w:r>
      <w:r w:rsidR="00C92EC1">
        <w:t>red</w:t>
      </w:r>
      <w:r w:rsidRPr="005F04FB">
        <w:t xml:space="preserve"> to one request received from </w:t>
      </w:r>
      <w:r>
        <w:t xml:space="preserve">a State Party to the Convention </w:t>
      </w:r>
      <w:r w:rsidRPr="005F04FB">
        <w:t>in October 2018</w:t>
      </w:r>
      <w:r>
        <w:t xml:space="preserve"> in a ML case predicated on corruption</w:t>
      </w:r>
      <w:r w:rsidRPr="005F04FB">
        <w:t>.</w:t>
      </w:r>
      <w:r w:rsidRPr="00842C24">
        <w:t xml:space="preserve"> </w:t>
      </w:r>
      <w:r w:rsidRPr="005F04FB">
        <w:t>In addition, Latvia indicates that it was able to provide bank information on the basis of reciprocity</w:t>
      </w:r>
      <w:r>
        <w:t xml:space="preserve"> and refer to one</w:t>
      </w:r>
      <w:r w:rsidRPr="005F04FB">
        <w:t xml:space="preserve"> request from</w:t>
      </w:r>
      <w:r>
        <w:t xml:space="preserve"> a Non-Party to the Convention </w:t>
      </w:r>
      <w:r w:rsidRPr="005F04FB">
        <w:t xml:space="preserve">in another </w:t>
      </w:r>
      <w:r>
        <w:t>ML</w:t>
      </w:r>
      <w:r w:rsidRPr="005F04FB">
        <w:t xml:space="preserve"> case. </w:t>
      </w:r>
      <w:r>
        <w:t xml:space="preserve">In both cases, Latvia indicated that the requests were executed within 3 months. </w:t>
      </w:r>
    </w:p>
    <w:p w:rsidR="00781B51" w:rsidRPr="004751E4" w:rsidRDefault="00962C87" w:rsidP="00781B51">
      <w:pPr>
        <w:pStyle w:val="Title3"/>
        <w:rPr>
          <w:sz w:val="22"/>
          <w:szCs w:val="22"/>
        </w:rPr>
      </w:pPr>
      <w:r w:rsidRPr="006C0592">
        <w:rPr>
          <w:sz w:val="22"/>
          <w:szCs w:val="22"/>
        </w:rPr>
        <w:tab/>
      </w:r>
      <w:r>
        <w:rPr>
          <w:sz w:val="22"/>
          <w:szCs w:val="22"/>
        </w:rPr>
        <w:t xml:space="preserve">d) </w:t>
      </w:r>
      <w:r w:rsidR="00781B51" w:rsidRPr="004751E4">
        <w:rPr>
          <w:sz w:val="22"/>
          <w:szCs w:val="22"/>
        </w:rPr>
        <w:t>Outgoing requests</w:t>
      </w:r>
    </w:p>
    <w:p w:rsidR="00781B51" w:rsidRPr="000835BC" w:rsidRDefault="00781B51" w:rsidP="00781B51">
      <w:pPr>
        <w:pStyle w:val="Heading4"/>
        <w:numPr>
          <w:ilvl w:val="3"/>
          <w:numId w:val="0"/>
        </w:numPr>
        <w:tabs>
          <w:tab w:val="clear" w:pos="850"/>
          <w:tab w:val="clear" w:pos="1191"/>
          <w:tab w:val="clear" w:pos="1531"/>
          <w:tab w:val="left" w:pos="709"/>
        </w:tabs>
        <w:jc w:val="both"/>
      </w:pPr>
      <w:r>
        <w:tab/>
        <w:t>(</w:t>
      </w:r>
      <w:proofErr w:type="spellStart"/>
      <w:r>
        <w:t>i</w:t>
      </w:r>
      <w:proofErr w:type="spellEnd"/>
      <w:r>
        <w:t xml:space="preserve">) </w:t>
      </w:r>
      <w:r w:rsidRPr="000835BC">
        <w:t>Overview of the requests sent in foreign bribery</w:t>
      </w:r>
      <w:r w:rsidR="0095638D" w:rsidRPr="000835BC">
        <w:t xml:space="preserve"> cases</w:t>
      </w:r>
      <w:r w:rsidRPr="000835BC">
        <w:t xml:space="preserve"> since Phase 2</w:t>
      </w:r>
    </w:p>
    <w:p w:rsidR="00781B51" w:rsidRPr="00246CEF" w:rsidRDefault="00781B51" w:rsidP="00E1214C">
      <w:pPr>
        <w:pStyle w:val="Para"/>
        <w:rPr>
          <w:b/>
          <w:i/>
        </w:rPr>
      </w:pPr>
      <w:r w:rsidRPr="000835BC">
        <w:t xml:space="preserve">Since Phase 2, Latvia has sent </w:t>
      </w:r>
      <w:r w:rsidR="00684178" w:rsidRPr="000835BC">
        <w:t xml:space="preserve">MLA requests </w:t>
      </w:r>
      <w:r w:rsidRPr="000835BC">
        <w:t xml:space="preserve">in three foreign bribery investigations (i.e. </w:t>
      </w:r>
      <w:r w:rsidRPr="000835BC">
        <w:rPr>
          <w:i/>
        </w:rPr>
        <w:t xml:space="preserve">Information from Media Case, Law Enforcement Agency Case and Belarus Software Case) </w:t>
      </w:r>
      <w:r w:rsidRPr="000835BC">
        <w:t>and in one ML investigation in a foreign bribery case</w:t>
      </w:r>
      <w:r w:rsidRPr="000835BC">
        <w:rPr>
          <w:i/>
        </w:rPr>
        <w:t xml:space="preserve"> (</w:t>
      </w:r>
      <w:proofErr w:type="spellStart"/>
      <w:r w:rsidRPr="000835BC">
        <w:t>i.e.</w:t>
      </w:r>
      <w:r w:rsidRPr="000835BC">
        <w:rPr>
          <w:i/>
        </w:rPr>
        <w:t>VimpelCom</w:t>
      </w:r>
      <w:proofErr w:type="spellEnd"/>
      <w:r w:rsidRPr="000835BC">
        <w:rPr>
          <w:i/>
        </w:rPr>
        <w:t xml:space="preserve"> Case). </w:t>
      </w:r>
      <w:r w:rsidRPr="000835BC">
        <w:t xml:space="preserve">No MLA request was sent in the remaining five known foreign bribery cases </w:t>
      </w:r>
      <w:r w:rsidR="000835BC">
        <w:t>because they did not reach the formal investigation stage</w:t>
      </w:r>
      <w:r w:rsidRPr="000835BC">
        <w:t>.</w:t>
      </w:r>
      <w:r w:rsidRPr="002446B7">
        <w:t xml:space="preserve"> </w:t>
      </w:r>
      <w:r w:rsidRPr="00246CEF">
        <w:t>In th</w:t>
      </w:r>
      <w:r>
        <w:t>e</w:t>
      </w:r>
      <w:r w:rsidRPr="00346191">
        <w:rPr>
          <w:b/>
          <w:i/>
        </w:rPr>
        <w:t xml:space="preserve"> </w:t>
      </w:r>
      <w:r>
        <w:rPr>
          <w:i/>
        </w:rPr>
        <w:t>Information from Media C</w:t>
      </w:r>
      <w:r w:rsidRPr="00162D7D">
        <w:rPr>
          <w:i/>
        </w:rPr>
        <w:t>ase</w:t>
      </w:r>
      <w:r w:rsidRPr="00246CEF">
        <w:t>,</w:t>
      </w:r>
      <w:r w:rsidRPr="00246CEF">
        <w:rPr>
          <w:rFonts w:ascii="Arial" w:hAnsi="Arial" w:cs="Arial"/>
        </w:rPr>
        <w:t xml:space="preserve"> </w:t>
      </w:r>
      <w:r w:rsidRPr="00246CEF">
        <w:t xml:space="preserve">Latvia </w:t>
      </w:r>
      <w:r>
        <w:t xml:space="preserve">sent eight </w:t>
      </w:r>
      <w:r w:rsidRPr="00246CEF">
        <w:t>MLA request</w:t>
      </w:r>
      <w:r>
        <w:t>s</w:t>
      </w:r>
      <w:r w:rsidRPr="00246CEF">
        <w:t xml:space="preserve"> to both Parties and Non-Parties to the Convention. </w:t>
      </w:r>
      <w:r w:rsidRPr="00BA5B1B">
        <w:t xml:space="preserve">The requests were sent to obtain information from financial institutions, </w:t>
      </w:r>
      <w:r>
        <w:t xml:space="preserve">carry out </w:t>
      </w:r>
      <w:r w:rsidRPr="00BA5B1B">
        <w:t xml:space="preserve">interrogation, access information from electronic service provider and </w:t>
      </w:r>
      <w:r>
        <w:t xml:space="preserve">other </w:t>
      </w:r>
      <w:r w:rsidRPr="00BA5B1B">
        <w:t xml:space="preserve">general information. Three of the </w:t>
      </w:r>
      <w:r w:rsidRPr="003A569B">
        <w:t>requests were executed in between 2 months t</w:t>
      </w:r>
      <w:r>
        <w:t>o 1 year and 7 months.</w:t>
      </w:r>
      <w:r w:rsidRPr="004751E4">
        <w:t xml:space="preserve"> </w:t>
      </w:r>
      <w:r>
        <w:t xml:space="preserve">This last request was sent to a State Party to the Convention. Latvia indicated that it sent reminders and met twice with the authorities in Strasbourg, in the margin of meetings of the </w:t>
      </w:r>
      <w:r w:rsidRPr="003A2B27">
        <w:t>Committee of Experts on the Operation of European Conventions on Co-operation in Criminal Matters (PC-OC)</w:t>
      </w:r>
      <w:r>
        <w:t>. T</w:t>
      </w:r>
      <w:r w:rsidRPr="00BA5B1B">
        <w:t xml:space="preserve">hree requests </w:t>
      </w:r>
      <w:r>
        <w:t xml:space="preserve">have been </w:t>
      </w:r>
      <w:r w:rsidRPr="00BA5B1B">
        <w:t xml:space="preserve">pending </w:t>
      </w:r>
      <w:r w:rsidRPr="003A569B">
        <w:t xml:space="preserve">since April 2017 </w:t>
      </w:r>
      <w:r>
        <w:t xml:space="preserve">(over two years) </w:t>
      </w:r>
      <w:r w:rsidRPr="003A569B">
        <w:t xml:space="preserve">and June 2018 </w:t>
      </w:r>
      <w:r>
        <w:t>respectively.</w:t>
      </w:r>
      <w:r w:rsidRPr="004751E4">
        <w:t xml:space="preserve"> </w:t>
      </w:r>
      <w:r>
        <w:t>In addition, one request</w:t>
      </w:r>
      <w:r w:rsidRPr="00BA5B1B">
        <w:t xml:space="preserve"> to </w:t>
      </w:r>
      <w:r>
        <w:t>a non-Party was partially denied. The request was</w:t>
      </w:r>
      <w:r w:rsidRPr="00BA5B1B">
        <w:t xml:space="preserve"> </w:t>
      </w:r>
      <w:r>
        <w:t>sent in 2018</w:t>
      </w:r>
      <w:r w:rsidRPr="00BA5B1B">
        <w:t xml:space="preserve"> to </w:t>
      </w:r>
      <w:r>
        <w:t xml:space="preserve">allow Latvian law enforcement authorities to </w:t>
      </w:r>
      <w:r w:rsidRPr="00BA5B1B">
        <w:t>access</w:t>
      </w:r>
      <w:r>
        <w:t xml:space="preserve"> the investigation files in the foreign country, receive copies of court judgements and plea agreements to identify whether any Latvian nationals had been already sanctioned. The requested State partly rejected the request on the ground that physical access to the investigation files was not necessary and </w:t>
      </w:r>
      <w:r w:rsidR="00604FC4">
        <w:t xml:space="preserve">asserted </w:t>
      </w:r>
      <w:r>
        <w:t>the secrecy of the investigation</w:t>
      </w:r>
      <w:r w:rsidR="00604FC4">
        <w:t xml:space="preserve"> </w:t>
      </w:r>
      <w:r w:rsidR="00604FC4" w:rsidRPr="00604FC4">
        <w:t>precluded granting the request</w:t>
      </w:r>
      <w:r>
        <w:t xml:space="preserve">. During the on-site visit, Latvia explained that there were competing legal proceedings between the requested State and Latvia. The receipt of fully anonymised documents did not enable KNAB to identify the existence and status of the proceedings against Latvian nationals. The request was reiterated four </w:t>
      </w:r>
      <w:proofErr w:type="gramStart"/>
      <w:r>
        <w:t>times,</w:t>
      </w:r>
      <w:proofErr w:type="gramEnd"/>
      <w:r>
        <w:t xml:space="preserve"> Latvia provided additional supporting information and maintained informal contact at prosecutors’ level. </w:t>
      </w:r>
    </w:p>
    <w:p w:rsidR="00781B51" w:rsidRPr="006571C2" w:rsidRDefault="00781B51" w:rsidP="00E1214C">
      <w:pPr>
        <w:pStyle w:val="Para"/>
      </w:pPr>
      <w:r w:rsidRPr="005B27EB">
        <w:lastRenderedPageBreak/>
        <w:t xml:space="preserve">In comparison, Latvia has sent substantially more requests related to </w:t>
      </w:r>
      <w:r>
        <w:t>ML</w:t>
      </w:r>
      <w:r w:rsidRPr="005B27EB">
        <w:t xml:space="preserve"> </w:t>
      </w:r>
      <w:r>
        <w:t xml:space="preserve">in </w:t>
      </w:r>
      <w:r w:rsidRPr="005B27EB">
        <w:t>2015</w:t>
      </w:r>
      <w:r>
        <w:t>-</w:t>
      </w:r>
      <w:r w:rsidRPr="005B27EB">
        <w:t xml:space="preserve">2018, with a total of 230 requests to Parties to the Convention and 110 requests to Non-Parties. In particular, </w:t>
      </w:r>
      <w:r>
        <w:t xml:space="preserve">four </w:t>
      </w:r>
      <w:r w:rsidRPr="005B27EB">
        <w:t>request</w:t>
      </w:r>
      <w:r>
        <w:t>s</w:t>
      </w:r>
      <w:r w:rsidRPr="005B27EB">
        <w:t xml:space="preserve"> w</w:t>
      </w:r>
      <w:r>
        <w:t>ere</w:t>
      </w:r>
      <w:r w:rsidRPr="005B27EB">
        <w:t xml:space="preserve"> made by the </w:t>
      </w:r>
      <w:r>
        <w:t>SP</w:t>
      </w:r>
      <w:r w:rsidRPr="005B27EB">
        <w:t xml:space="preserve"> in the </w:t>
      </w:r>
      <w:r>
        <w:t xml:space="preserve">ML investigation of the </w:t>
      </w:r>
      <w:proofErr w:type="spellStart"/>
      <w:r>
        <w:rPr>
          <w:i/>
        </w:rPr>
        <w:t>VimpelCom</w:t>
      </w:r>
      <w:proofErr w:type="spellEnd"/>
      <w:r>
        <w:rPr>
          <w:i/>
        </w:rPr>
        <w:t xml:space="preserve"> C</w:t>
      </w:r>
      <w:r w:rsidRPr="002035C9">
        <w:rPr>
          <w:i/>
        </w:rPr>
        <w:t>ase</w:t>
      </w:r>
      <w:r>
        <w:rPr>
          <w:i/>
        </w:rPr>
        <w:t xml:space="preserve"> </w:t>
      </w:r>
      <w:r w:rsidRPr="00781B51">
        <w:t>between February and March 2018</w:t>
      </w:r>
      <w:r>
        <w:t xml:space="preserve"> to access bank and other information on the foreign public official and the company beneficially owned by the official. </w:t>
      </w:r>
      <w:r w:rsidRPr="00464EA7">
        <w:t xml:space="preserve">Latvia has also used the possibility to form a joint investigative team (JIT) </w:t>
      </w:r>
      <w:r>
        <w:t xml:space="preserve">with </w:t>
      </w:r>
      <w:r w:rsidRPr="00464EA7">
        <w:t xml:space="preserve">four Parties to the Convention in a </w:t>
      </w:r>
      <w:r>
        <w:t>ML</w:t>
      </w:r>
      <w:r w:rsidRPr="00464EA7">
        <w:t xml:space="preserve"> case with since December 2016 </w:t>
      </w:r>
      <w:r>
        <w:t xml:space="preserve">albeit </w:t>
      </w:r>
      <w:r w:rsidRPr="00464EA7">
        <w:t xml:space="preserve">not </w:t>
      </w:r>
      <w:r w:rsidR="00604FC4">
        <w:t xml:space="preserve">predicated on </w:t>
      </w:r>
      <w:r w:rsidRPr="00464EA7">
        <w:t xml:space="preserve">foreign bribery. </w:t>
      </w:r>
      <w:r w:rsidRPr="00820ECC">
        <w:t xml:space="preserve">Latvia </w:t>
      </w:r>
      <w:r>
        <w:t>indicates that the execution of two requests in ML cases w</w:t>
      </w:r>
      <w:r w:rsidR="00C92EC1">
        <w:t>as</w:t>
      </w:r>
      <w:r>
        <w:t xml:space="preserve"> denied by one non-State Party in 2016 and in 2017, without clear grounds. The first request aimed at securing documents and conducting interrogations in the country. The first request was denied because the requested </w:t>
      </w:r>
      <w:r w:rsidR="00604FC4">
        <w:t xml:space="preserve">State </w:t>
      </w:r>
      <w:r>
        <w:t>claimed that translation of supporting documents in Arabic was missing and the second request on the grounds that information to support the reque</w:t>
      </w:r>
      <w:r w:rsidRPr="006571C2">
        <w:t>st was missing.</w:t>
      </w:r>
    </w:p>
    <w:p w:rsidR="00781B51" w:rsidRPr="006571C2" w:rsidRDefault="00781B51" w:rsidP="00E1214C">
      <w:pPr>
        <w:pStyle w:val="Para"/>
      </w:pPr>
      <w:r>
        <w:t xml:space="preserve">Latvia has taken several </w:t>
      </w:r>
      <w:r w:rsidRPr="006571C2">
        <w:t>steps to pursue the MLA requests and speed up their</w:t>
      </w:r>
      <w:r>
        <w:t xml:space="preserve"> execution. However, </w:t>
      </w:r>
      <w:r w:rsidRPr="006571C2">
        <w:t>more can be done in the absence of a response to its MLA requests. While Latvia</w:t>
      </w:r>
      <w:r w:rsidR="00C92EC1">
        <w:t xml:space="preserve">n law enforcement authorities and prosecutors </w:t>
      </w:r>
      <w:r w:rsidRPr="006571C2">
        <w:t>regularly attend the Working Group’s Informal Meeting of Law Enforcement Officials (LEO</w:t>
      </w:r>
      <w:r>
        <w:t xml:space="preserve"> meeting</w:t>
      </w:r>
      <w:r w:rsidRPr="006571C2">
        <w:t>), the prosecutors have never use</w:t>
      </w:r>
      <w:r w:rsidR="00C92EC1">
        <w:t>d</w:t>
      </w:r>
      <w:r w:rsidRPr="006571C2">
        <w:t xml:space="preserve"> the opportunity of these meetings to foster the execution of pending MLA requests with Parties to the Convention</w:t>
      </w:r>
      <w:r w:rsidR="003519A7">
        <w:t xml:space="preserve"> in foreign bribery investigations</w:t>
      </w:r>
      <w:r w:rsidRPr="006571C2">
        <w:t>.</w:t>
      </w:r>
      <w:r w:rsidR="003519A7">
        <w:rPr>
          <w:rStyle w:val="FootnoteReference"/>
        </w:rPr>
        <w:footnoteReference w:id="132"/>
      </w:r>
      <w:r w:rsidRPr="006571C2">
        <w:t xml:space="preserve"> </w:t>
      </w:r>
      <w:r>
        <w:t>Latvia, however, stated that it used o</w:t>
      </w:r>
      <w:r w:rsidRPr="006571C2">
        <w:t xml:space="preserve">ther informal channels </w:t>
      </w:r>
      <w:r>
        <w:t xml:space="preserve">at the preliminary investigative stage </w:t>
      </w:r>
      <w:r w:rsidRPr="0055030B">
        <w:t>in five out of six cases which were under KNAB investigation (</w:t>
      </w:r>
      <w:r>
        <w:t xml:space="preserve">i.e. </w:t>
      </w:r>
      <w:r w:rsidRPr="0055030B">
        <w:rPr>
          <w:i/>
        </w:rPr>
        <w:t xml:space="preserve">Information from Media, Law Enforcement Agency, </w:t>
      </w:r>
      <w:proofErr w:type="spellStart"/>
      <w:r w:rsidRPr="0055030B">
        <w:rPr>
          <w:i/>
        </w:rPr>
        <w:t>VimpelCom</w:t>
      </w:r>
      <w:proofErr w:type="spellEnd"/>
      <w:r w:rsidRPr="0055030B">
        <w:rPr>
          <w:i/>
        </w:rPr>
        <w:t>, Gold mining and Belarus Software Cases</w:t>
      </w:r>
      <w:r w:rsidRPr="0055030B">
        <w:t>)</w:t>
      </w:r>
      <w:r>
        <w:t xml:space="preserve">. Latvia has also liaised with </w:t>
      </w:r>
      <w:r w:rsidRPr="008C73C5">
        <w:rPr>
          <w:rFonts w:cs="Arial"/>
        </w:rPr>
        <w:t>EUROPOL</w:t>
      </w:r>
      <w:r>
        <w:rPr>
          <w:rFonts w:cs="Arial"/>
        </w:rPr>
        <w:t xml:space="preserve"> in the </w:t>
      </w:r>
      <w:proofErr w:type="spellStart"/>
      <w:r w:rsidRPr="00162D7D">
        <w:rPr>
          <w:rFonts w:cs="Arial"/>
          <w:i/>
        </w:rPr>
        <w:t>Vimpel</w:t>
      </w:r>
      <w:r>
        <w:rPr>
          <w:rFonts w:cs="Arial"/>
          <w:i/>
        </w:rPr>
        <w:t>C</w:t>
      </w:r>
      <w:r w:rsidRPr="00162D7D">
        <w:rPr>
          <w:rFonts w:cs="Arial"/>
          <w:i/>
        </w:rPr>
        <w:t>om</w:t>
      </w:r>
      <w:proofErr w:type="spellEnd"/>
      <w:r w:rsidRPr="00162D7D">
        <w:rPr>
          <w:rFonts w:cs="Arial"/>
          <w:i/>
        </w:rPr>
        <w:t xml:space="preserve"> case</w:t>
      </w:r>
      <w:r w:rsidRPr="006F6D30">
        <w:rPr>
          <w:rFonts w:cs="Arial"/>
        </w:rPr>
        <w:t xml:space="preserve"> outside any MLA process</w:t>
      </w:r>
      <w:r w:rsidRPr="006F6D30">
        <w:t xml:space="preserve">. </w:t>
      </w:r>
      <w:r w:rsidRPr="006571C2">
        <w:t xml:space="preserve">Diplomatic channels were reportedly </w:t>
      </w:r>
      <w:r>
        <w:t>u</w:t>
      </w:r>
      <w:r w:rsidRPr="006571C2">
        <w:t xml:space="preserve">sed in </w:t>
      </w:r>
      <w:r>
        <w:t xml:space="preserve">another </w:t>
      </w:r>
      <w:r w:rsidRPr="006571C2">
        <w:t>case to ove</w:t>
      </w:r>
      <w:r>
        <w:t xml:space="preserve">rcome difficulties in securing MLA. </w:t>
      </w:r>
    </w:p>
    <w:p w:rsidR="00781B51" w:rsidRPr="00690BFA" w:rsidRDefault="00781B51" w:rsidP="00781B51">
      <w:pPr>
        <w:pStyle w:val="Heading4"/>
        <w:ind w:left="0"/>
      </w:pPr>
      <w:r>
        <w:tab/>
      </w:r>
      <w:r w:rsidRPr="00690BFA">
        <w:t xml:space="preserve">(ii) MLA impact on the time-limitation in foreign bribery cases </w:t>
      </w:r>
    </w:p>
    <w:p w:rsidR="00781B51" w:rsidRPr="00872C45" w:rsidRDefault="00781B51" w:rsidP="00E1214C">
      <w:pPr>
        <w:pStyle w:val="Para"/>
      </w:pPr>
      <w:r>
        <w:t>MLA requests do not interrupt the limitation period. Since Phase 2,</w:t>
      </w:r>
      <w:r w:rsidRPr="00E82041">
        <w:t xml:space="preserve"> no criminal proceedings were terminated by KNAB because of delays i</w:t>
      </w:r>
      <w:r>
        <w:t xml:space="preserve">n the execution of MLA requests, according to </w:t>
      </w:r>
      <w:r w:rsidRPr="00E82041">
        <w:t>Latvia</w:t>
      </w:r>
      <w:r>
        <w:t>.</w:t>
      </w:r>
      <w:r w:rsidRPr="00E82041">
        <w:t xml:space="preserve"> </w:t>
      </w:r>
      <w:r>
        <w:t xml:space="preserve">Latvia explains that in order to avoid corruption and bribery cases to be time-barred as a result of delays in MLA, KNAB indicated that it “tries to send out MLA requests as soon as possible, in early stages of investigation”. In practice, Latvia has been more proactive in seeking MLA. In the </w:t>
      </w:r>
      <w:r w:rsidRPr="00162D7D">
        <w:rPr>
          <w:i/>
        </w:rPr>
        <w:t xml:space="preserve">Information from </w:t>
      </w:r>
      <w:r>
        <w:rPr>
          <w:i/>
        </w:rPr>
        <w:t>Media C</w:t>
      </w:r>
      <w:r w:rsidRPr="00162D7D">
        <w:rPr>
          <w:i/>
        </w:rPr>
        <w:t>ase</w:t>
      </w:r>
      <w:r>
        <w:t xml:space="preserve">, the </w:t>
      </w:r>
      <w:r>
        <w:rPr>
          <w:rFonts w:cs="Arial"/>
        </w:rPr>
        <w:t xml:space="preserve">formal investigation was commenced in 2016 and </w:t>
      </w:r>
      <w:r>
        <w:t xml:space="preserve">the six requests were sent between March 2017 and July 2018. Against this background, KNAB sent MLA requests between </w:t>
      </w:r>
      <w:r w:rsidRPr="00872C45">
        <w:t xml:space="preserve">one </w:t>
      </w:r>
      <w:r>
        <w:t xml:space="preserve">to five </w:t>
      </w:r>
      <w:r w:rsidRPr="00872C45">
        <w:t>month</w:t>
      </w:r>
      <w:r>
        <w:t>s</w:t>
      </w:r>
      <w:r w:rsidRPr="00872C45">
        <w:t xml:space="preserve"> after initiating </w:t>
      </w:r>
      <w:r>
        <w:t xml:space="preserve">a formal investigation in the </w:t>
      </w:r>
      <w:r w:rsidRPr="00872C45">
        <w:rPr>
          <w:i/>
        </w:rPr>
        <w:t>Law Enforcement Agency Case</w:t>
      </w:r>
      <w:r>
        <w:t xml:space="preserve"> and the </w:t>
      </w:r>
      <w:r w:rsidRPr="00AB02CD">
        <w:rPr>
          <w:i/>
        </w:rPr>
        <w:t>Belarus Software Case</w:t>
      </w:r>
      <w:r>
        <w:t xml:space="preserve">. </w:t>
      </w:r>
    </w:p>
    <w:p w:rsidR="00781B51" w:rsidRPr="006165E8" w:rsidRDefault="00781B51" w:rsidP="00781B51">
      <w:pPr>
        <w:pStyle w:val="Heading4"/>
        <w:ind w:left="0"/>
      </w:pPr>
      <w:r>
        <w:tab/>
      </w:r>
      <w:r w:rsidRPr="006165E8">
        <w:t>(i</w:t>
      </w:r>
      <w:r>
        <w:t>ii</w:t>
      </w:r>
      <w:r w:rsidRPr="006165E8">
        <w:t>) Impact of the EU Law Enforcement Directive (LED) on MLA</w:t>
      </w:r>
    </w:p>
    <w:p w:rsidR="00781B51" w:rsidRDefault="00781B51" w:rsidP="00E1214C">
      <w:pPr>
        <w:pStyle w:val="Para"/>
      </w:pPr>
      <w:r w:rsidRPr="00253510">
        <w:t xml:space="preserve">Chapter V of the </w:t>
      </w:r>
      <w:r>
        <w:t xml:space="preserve">European Union </w:t>
      </w:r>
      <w:r w:rsidRPr="00253510">
        <w:t xml:space="preserve">Law Enforcement Directive </w:t>
      </w:r>
      <w:r>
        <w:t>(LED)</w:t>
      </w:r>
      <w:r w:rsidR="00381A6E" w:rsidRPr="00381A6E">
        <w:rPr>
          <w:rStyle w:val="FootnoteReference"/>
        </w:rPr>
        <w:t xml:space="preserve"> </w:t>
      </w:r>
      <w:r w:rsidR="00381A6E">
        <w:rPr>
          <w:rStyle w:val="FootnoteReference"/>
        </w:rPr>
        <w:footnoteReference w:id="133"/>
      </w:r>
      <w:r>
        <w:t xml:space="preserve"> </w:t>
      </w:r>
      <w:r w:rsidRPr="00253510">
        <w:t xml:space="preserve">lays down the main rules for data transfers to third countries and international organisations. According to these rules, the competent authorities should proceed </w:t>
      </w:r>
      <w:r>
        <w:t xml:space="preserve">with </w:t>
      </w:r>
      <w:r w:rsidRPr="00253510">
        <w:t xml:space="preserve">the transfer </w:t>
      </w:r>
      <w:r w:rsidRPr="00A478F1">
        <w:t xml:space="preserve">only if </w:t>
      </w:r>
      <w:r w:rsidR="00604FC4">
        <w:t xml:space="preserve">it </w:t>
      </w:r>
      <w:r w:rsidRPr="00A478F1">
        <w:t>is necessary for the law enforcement purposes within the scope of the Directive, if the controller in the third country or in the international organisation is a competent</w:t>
      </w:r>
      <w:r w:rsidRPr="00253510">
        <w:t xml:space="preserve"> authority for the purpose of the Directive and, in case of data transmitted or made available by another Member State, if they have prior authorisation from the latter. </w:t>
      </w:r>
      <w:r>
        <w:t>This necessity test may have an impact on the providing and requesting of information through MLA channels in foreign bribery case</w:t>
      </w:r>
      <w:r w:rsidR="00604FC4">
        <w:t>s</w:t>
      </w:r>
      <w:r>
        <w:t xml:space="preserve">, as countries may require from their counterparts that they further justify how the information requested is necessary in a particular investigation. </w:t>
      </w:r>
      <w:r w:rsidRPr="00253510">
        <w:t>The Latvian authorities consider</w:t>
      </w:r>
      <w:r>
        <w:t>ed</w:t>
      </w:r>
      <w:r w:rsidRPr="00253510">
        <w:t xml:space="preserve"> that </w:t>
      </w:r>
      <w:r w:rsidRPr="00253510">
        <w:lastRenderedPageBreak/>
        <w:t>the provisions of the LED</w:t>
      </w:r>
      <w:r>
        <w:t xml:space="preserve"> have not had an impact on </w:t>
      </w:r>
      <w:r w:rsidRPr="00253510">
        <w:t>the treatment of both incoming and outgoing MLA requests related to foreign bribery because “the provision of legal assistance relat</w:t>
      </w:r>
      <w:r>
        <w:t>es to law enforcement purposes”</w:t>
      </w:r>
      <w:r w:rsidRPr="00253510">
        <w:t xml:space="preserve">. </w:t>
      </w:r>
      <w:r>
        <w:t xml:space="preserve">No requested countries have yet questioned whether data sought by Latvia were in fact necessary for law enforcement purposes on the basis of the LED. </w:t>
      </w:r>
    </w:p>
    <w:p w:rsidR="00781B51" w:rsidRPr="0059456E" w:rsidRDefault="00781B51" w:rsidP="00781B51">
      <w:pPr>
        <w:pStyle w:val="Title3"/>
        <w:rPr>
          <w:sz w:val="22"/>
          <w:szCs w:val="22"/>
          <w:u w:val="single"/>
        </w:rPr>
      </w:pPr>
      <w:r w:rsidRPr="0059456E">
        <w:rPr>
          <w:sz w:val="22"/>
          <w:szCs w:val="22"/>
          <w:u w:val="single"/>
        </w:rPr>
        <w:t xml:space="preserve">Extradition </w:t>
      </w:r>
    </w:p>
    <w:p w:rsidR="00781B51" w:rsidRDefault="00781B51" w:rsidP="00E1214C">
      <w:pPr>
        <w:pStyle w:val="Para"/>
      </w:pPr>
      <w:r>
        <w:t>In Phase 2, the Working Group was</w:t>
      </w:r>
      <w:r w:rsidRPr="00776DE1">
        <w:t xml:space="preserve"> concern</w:t>
      </w:r>
      <w:r w:rsidR="00604FC4">
        <w:t>ed</w:t>
      </w:r>
      <w:r w:rsidRPr="00776DE1">
        <w:t xml:space="preserve"> that </w:t>
      </w:r>
      <w:r>
        <w:t xml:space="preserve">Latvia may not prosecute a Latvian national whose extradition has been denied solely on the grounds of nationality. Latvia stated that the principle of mandatory prosecution would apply in such cases but the Working Group nevertheless recommended that Latvia amend its legislation to comply with Article 10(3) of the Convention and the principle of </w:t>
      </w:r>
      <w:proofErr w:type="spellStart"/>
      <w:r w:rsidRPr="00C76C00">
        <w:rPr>
          <w:i/>
        </w:rPr>
        <w:t>aut</w:t>
      </w:r>
      <w:proofErr w:type="spellEnd"/>
      <w:r w:rsidRPr="00C76C00">
        <w:rPr>
          <w:i/>
        </w:rPr>
        <w:t xml:space="preserve"> </w:t>
      </w:r>
      <w:proofErr w:type="spellStart"/>
      <w:r w:rsidRPr="00C76C00">
        <w:rPr>
          <w:i/>
        </w:rPr>
        <w:t>dedere</w:t>
      </w:r>
      <w:proofErr w:type="spellEnd"/>
      <w:r w:rsidRPr="00C76C00">
        <w:rPr>
          <w:i/>
        </w:rPr>
        <w:t xml:space="preserve"> </w:t>
      </w:r>
      <w:proofErr w:type="spellStart"/>
      <w:r w:rsidRPr="00C76C00">
        <w:rPr>
          <w:i/>
        </w:rPr>
        <w:t>aut</w:t>
      </w:r>
      <w:proofErr w:type="spellEnd"/>
      <w:r w:rsidRPr="00C76C00">
        <w:rPr>
          <w:i/>
        </w:rPr>
        <w:t xml:space="preserve"> </w:t>
      </w:r>
      <w:proofErr w:type="spellStart"/>
      <w:r w:rsidRPr="00C76C00">
        <w:rPr>
          <w:i/>
        </w:rPr>
        <w:t>judicare</w:t>
      </w:r>
      <w:proofErr w:type="spellEnd"/>
      <w:r>
        <w:t xml:space="preserve"> </w:t>
      </w:r>
      <w:r w:rsidR="00604FC4">
        <w:t xml:space="preserve">and </w:t>
      </w:r>
      <w:proofErr w:type="spellStart"/>
      <w:r w:rsidRPr="00C76C00">
        <w:rPr>
          <w:i/>
        </w:rPr>
        <w:t>aut</w:t>
      </w:r>
      <w:proofErr w:type="spellEnd"/>
      <w:r w:rsidRPr="00C76C00">
        <w:rPr>
          <w:i/>
        </w:rPr>
        <w:t xml:space="preserve"> </w:t>
      </w:r>
      <w:proofErr w:type="spellStart"/>
      <w:r w:rsidRPr="00C76C00">
        <w:rPr>
          <w:i/>
        </w:rPr>
        <w:t>dedere</w:t>
      </w:r>
      <w:proofErr w:type="spellEnd"/>
      <w:r w:rsidRPr="00C76C00">
        <w:rPr>
          <w:i/>
        </w:rPr>
        <w:t xml:space="preserve"> </w:t>
      </w:r>
      <w:proofErr w:type="spellStart"/>
      <w:r w:rsidRPr="00C76C00">
        <w:rPr>
          <w:i/>
        </w:rPr>
        <w:t>aut</w:t>
      </w:r>
      <w:proofErr w:type="spellEnd"/>
      <w:r w:rsidRPr="00C76C00">
        <w:rPr>
          <w:i/>
        </w:rPr>
        <w:t xml:space="preserve"> </w:t>
      </w:r>
      <w:r w:rsidR="00604FC4">
        <w:rPr>
          <w:i/>
        </w:rPr>
        <w:t>punier,</w:t>
      </w:r>
      <w:r w:rsidR="00604FC4" w:rsidRPr="00604FC4">
        <w:t xml:space="preserve"> </w:t>
      </w:r>
      <w:r w:rsidR="00604FC4">
        <w:t>respectively</w:t>
      </w:r>
      <w:r w:rsidRPr="00C76C00">
        <w:rPr>
          <w:i/>
        </w:rPr>
        <w:t xml:space="preserve">. </w:t>
      </w:r>
      <w:r>
        <w:t>In March 2016,</w:t>
      </w:r>
      <w:r w:rsidRPr="00776DE1">
        <w:t xml:space="preserve"> Latvia amended </w:t>
      </w:r>
      <w:r>
        <w:t>S</w:t>
      </w:r>
      <w:r w:rsidRPr="00776DE1">
        <w:t xml:space="preserve">ection 705(5) CPL to expressly require the prosecution of Latvian individuals whose extradition is refused solely on grounds of nationality. Phase 2 recommendation 12(b) was deemed fully implemented. </w:t>
      </w:r>
      <w:r>
        <w:t xml:space="preserve">No </w:t>
      </w:r>
      <w:r w:rsidRPr="00776DE1">
        <w:t>extradition request has since been</w:t>
      </w:r>
      <w:r>
        <w:t xml:space="preserve"> received and</w:t>
      </w:r>
      <w:r w:rsidRPr="00776DE1">
        <w:t xml:space="preserve"> denie</w:t>
      </w:r>
      <w:r>
        <w:t>d on the ground on nationality.</w:t>
      </w:r>
    </w:p>
    <w:p w:rsidR="00781B51" w:rsidRDefault="00781B51" w:rsidP="00E1214C">
      <w:pPr>
        <w:pStyle w:val="Para"/>
      </w:pPr>
      <w:r>
        <w:t>In practice, Latvia has received and granted one extradition request in a corruption case since Phase</w:t>
      </w:r>
      <w:r w:rsidR="00D22A01">
        <w:t> </w:t>
      </w:r>
      <w:r>
        <w:t>2. In this case, the Deputy Director General of a company registered in Moscow allegedly paid USD 420 00</w:t>
      </w:r>
      <w:r w:rsidR="00604FC4">
        <w:t>0</w:t>
      </w:r>
      <w:r>
        <w:t xml:space="preserve"> as bribes to police officials to avoid searches at the company. The bribe payments were facilitated by an intermediary working at the Russian Custom services. The intermediary fled to Latvia and the Russian Federation requested his extradition in November 2017. The intermediary did not give his consent and first appealed the extradition request before withdrawing his appeal a month later. The request was executed in April 2018.</w:t>
      </w:r>
    </w:p>
    <w:p w:rsidR="00781B51" w:rsidRPr="0059456E" w:rsidRDefault="00781B51" w:rsidP="00781B51">
      <w:pPr>
        <w:pStyle w:val="Title3"/>
        <w:rPr>
          <w:sz w:val="22"/>
          <w:szCs w:val="22"/>
          <w:u w:val="single"/>
        </w:rPr>
      </w:pPr>
      <w:r w:rsidRPr="0059456E">
        <w:rPr>
          <w:sz w:val="22"/>
          <w:szCs w:val="22"/>
          <w:u w:val="single"/>
        </w:rPr>
        <w:t xml:space="preserve">Article 5 and International Co-operation </w:t>
      </w:r>
    </w:p>
    <w:p w:rsidR="00781B51" w:rsidRDefault="00781B51" w:rsidP="00E1214C">
      <w:pPr>
        <w:pStyle w:val="Para"/>
      </w:pPr>
      <w:r w:rsidRPr="00471F39">
        <w:t xml:space="preserve">Pursuant to CPL </w:t>
      </w:r>
      <w:r>
        <w:t>S</w:t>
      </w:r>
      <w:r w:rsidRPr="00471F39">
        <w:t>ection 850, MLA and extradition requests can be declined if they may harm Latvia’s sovereignty, security, social order and “</w:t>
      </w:r>
      <w:r w:rsidRPr="00D500FE">
        <w:rPr>
          <w:i/>
        </w:rPr>
        <w:t>other substantial interests</w:t>
      </w:r>
      <w:r w:rsidRPr="00471F39">
        <w:t>”</w:t>
      </w:r>
      <w:r>
        <w:t xml:space="preserve"> (emphasis added)</w:t>
      </w:r>
      <w:r w:rsidRPr="00471F39">
        <w:t>.</w:t>
      </w:r>
      <w:r>
        <w:t xml:space="preserve"> The provision had been used in one case to deny the disclosure of a “commercial secret” that was an “element of a product produced by a Latvian company”. </w:t>
      </w:r>
      <w:r w:rsidRPr="00471F39">
        <w:t xml:space="preserve">In Phase 2, the Working Group </w:t>
      </w:r>
      <w:r>
        <w:t xml:space="preserve">was concerned that </w:t>
      </w:r>
      <w:r w:rsidRPr="00471F39">
        <w:t xml:space="preserve">factors listed in Article 5 of the Convention, namely consideration of national economic interest, the potential effect upon relations with another State and the identity of the natural and legal persons involved </w:t>
      </w:r>
      <w:r>
        <w:t xml:space="preserve">could be taken into account to decline </w:t>
      </w:r>
      <w:r w:rsidRPr="00471F39">
        <w:t>the granting of MLA and extradition by Latvia in foreign bribery cases (follow-up issue 16(d)).</w:t>
      </w:r>
      <w:r>
        <w:t xml:space="preserve"> During the on-site visit, the PPO knew about this provision and the concerns of the Working Group and indicated that no request has since been declined on such grounds. </w:t>
      </w:r>
    </w:p>
    <w:p w:rsidR="00781B51" w:rsidRPr="00962C87" w:rsidRDefault="00781B51" w:rsidP="00E1214C">
      <w:pPr>
        <w:pStyle w:val="Para"/>
        <w:numPr>
          <w:ilvl w:val="0"/>
          <w:numId w:val="0"/>
        </w:numPr>
        <w:rPr>
          <w:b/>
          <w:i/>
        </w:rPr>
      </w:pPr>
      <w:r w:rsidRPr="00962C87">
        <w:rPr>
          <w:b/>
          <w:i/>
        </w:rPr>
        <w:t>Commentary</w:t>
      </w:r>
    </w:p>
    <w:p w:rsidR="00781B51" w:rsidRPr="00962C87" w:rsidRDefault="00781B51" w:rsidP="00E1214C">
      <w:pPr>
        <w:pStyle w:val="Para"/>
        <w:numPr>
          <w:ilvl w:val="0"/>
          <w:numId w:val="0"/>
        </w:numPr>
        <w:rPr>
          <w:b/>
          <w:i/>
        </w:rPr>
      </w:pPr>
      <w:r w:rsidRPr="00962C87">
        <w:rPr>
          <w:b/>
          <w:i/>
        </w:rPr>
        <w:t>The lead examiners welcome Latvia’s efforts since Phase 2 to close legislative gaps in the providing of MLA. In addition, they commend Latvia for having provided timely assistance to foreign countries in a relatively large number of foreign bribery cases since Phase 2. Latvia should be encouraged to continue providing effective and timely assistance</w:t>
      </w:r>
      <w:r w:rsidR="003519A7" w:rsidRPr="00962C87">
        <w:rPr>
          <w:b/>
          <w:i/>
        </w:rPr>
        <w:t xml:space="preserve"> and routinely seek</w:t>
      </w:r>
      <w:r w:rsidR="002B6168" w:rsidRPr="00962C87">
        <w:rPr>
          <w:b/>
          <w:i/>
        </w:rPr>
        <w:t>ing</w:t>
      </w:r>
      <w:r w:rsidR="003519A7" w:rsidRPr="00962C87">
        <w:rPr>
          <w:b/>
          <w:i/>
        </w:rPr>
        <w:t xml:space="preserve"> MLA in foreign bribery cases</w:t>
      </w:r>
      <w:r w:rsidRPr="00962C87">
        <w:rPr>
          <w:b/>
          <w:i/>
        </w:rPr>
        <w:t xml:space="preserve">. </w:t>
      </w:r>
    </w:p>
    <w:p w:rsidR="00781B51" w:rsidRPr="00962C87" w:rsidRDefault="00781B51" w:rsidP="00E1214C">
      <w:pPr>
        <w:pStyle w:val="Para"/>
        <w:numPr>
          <w:ilvl w:val="0"/>
          <w:numId w:val="0"/>
        </w:numPr>
        <w:rPr>
          <w:b/>
          <w:i/>
        </w:rPr>
      </w:pPr>
      <w:r w:rsidRPr="00962C87">
        <w:rPr>
          <w:b/>
          <w:i/>
        </w:rPr>
        <w:t>The lead examiners further recommen</w:t>
      </w:r>
      <w:r w:rsidR="00925490" w:rsidRPr="00962C87">
        <w:rPr>
          <w:b/>
          <w:i/>
        </w:rPr>
        <w:t xml:space="preserve">d that the Working Group follow </w:t>
      </w:r>
      <w:r w:rsidRPr="00962C87">
        <w:rPr>
          <w:b/>
          <w:i/>
        </w:rPr>
        <w:t>up Latvia’s ability to provide a broad range of MLA including (</w:t>
      </w:r>
      <w:proofErr w:type="spellStart"/>
      <w:r w:rsidRPr="00962C87">
        <w:rPr>
          <w:b/>
          <w:i/>
        </w:rPr>
        <w:t>i</w:t>
      </w:r>
      <w:proofErr w:type="spellEnd"/>
      <w:r w:rsidRPr="00962C87">
        <w:rPr>
          <w:b/>
          <w:i/>
        </w:rPr>
        <w:t>) the tracing, seizure, and confiscation of proceeds of crime, (ii) the providing of bank information, (ii</w:t>
      </w:r>
      <w:r w:rsidR="002B6168" w:rsidRPr="00962C87">
        <w:rPr>
          <w:b/>
          <w:i/>
        </w:rPr>
        <w:t>i</w:t>
      </w:r>
      <w:r w:rsidRPr="00962C87">
        <w:rPr>
          <w:b/>
          <w:i/>
        </w:rPr>
        <w:t>) when requested in foreign bribery-related civil or administrative proceedings against a legal person by a foreign state whose legal system does not allow criminal corporate liability and (iv) the use of CPL Section 850 to decline MLA and extradition requests.</w:t>
      </w:r>
    </w:p>
    <w:p w:rsidR="00CC4960" w:rsidRPr="00B61520" w:rsidRDefault="00CC4960" w:rsidP="007472F0">
      <w:pPr>
        <w:pStyle w:val="Heading2"/>
        <w:tabs>
          <w:tab w:val="clear" w:pos="850"/>
          <w:tab w:val="clear" w:pos="1191"/>
          <w:tab w:val="clear" w:pos="1531"/>
        </w:tabs>
      </w:pPr>
      <w:bookmarkStart w:id="120" w:name="_Toc21945605"/>
      <w:r w:rsidRPr="00B61520">
        <w:t>10.</w:t>
      </w:r>
      <w:r w:rsidR="0087500E">
        <w:t xml:space="preserve"> </w:t>
      </w:r>
      <w:r w:rsidRPr="00B61520">
        <w:t>Public Awareness and the Reporting of Foreign Bribery</w:t>
      </w:r>
      <w:bookmarkEnd w:id="120"/>
    </w:p>
    <w:p w:rsidR="00425DBD" w:rsidRPr="00103767" w:rsidRDefault="00425DBD" w:rsidP="00E1214C">
      <w:pPr>
        <w:pStyle w:val="Para"/>
        <w:rPr>
          <w:iCs/>
          <w:color w:val="000000" w:themeColor="text1"/>
        </w:rPr>
      </w:pPr>
      <w:r w:rsidRPr="00253BD0">
        <w:t xml:space="preserve">This section addresses awareness-raising efforts, reporting of foreign bribery, and whistleblowing. The reporting obligations of accounting and auditing professionals, tax officials, and </w:t>
      </w:r>
      <w:r w:rsidRPr="00253BD0">
        <w:lastRenderedPageBreak/>
        <w:t xml:space="preserve">officials </w:t>
      </w:r>
      <w:r w:rsidRPr="00E46404">
        <w:t>involved</w:t>
      </w:r>
      <w:r w:rsidRPr="00253BD0">
        <w:t xml:space="preserve"> in the disbursement of public advantages are respectively addressed under </w:t>
      </w:r>
      <w:r w:rsidR="0051007D">
        <w:t>S</w:t>
      </w:r>
      <w:r w:rsidRPr="00253BD0">
        <w:t xml:space="preserve">ections </w:t>
      </w:r>
      <w:r w:rsidR="0051007D">
        <w:t>B.7, B.</w:t>
      </w:r>
      <w:r>
        <w:t xml:space="preserve">8 and </w:t>
      </w:r>
      <w:r w:rsidR="0051007D">
        <w:t>B.</w:t>
      </w:r>
      <w:r>
        <w:t>11</w:t>
      </w:r>
      <w:r w:rsidR="0051007D">
        <w:t xml:space="preserve"> of the report</w:t>
      </w:r>
      <w:r w:rsidRPr="00253BD0">
        <w:t>.</w:t>
      </w:r>
      <w:r w:rsidRPr="000A1D2D">
        <w:t xml:space="preserve"> </w:t>
      </w:r>
    </w:p>
    <w:p w:rsidR="00425DBD" w:rsidRDefault="00962C87" w:rsidP="00425DBD">
      <w:pPr>
        <w:rPr>
          <w:b/>
          <w:i/>
        </w:rPr>
      </w:pPr>
      <w:r w:rsidRPr="006C0592">
        <w:rPr>
          <w:szCs w:val="22"/>
        </w:rPr>
        <w:tab/>
      </w:r>
      <w:r>
        <w:rPr>
          <w:b/>
          <w:i/>
        </w:rPr>
        <w:t xml:space="preserve">(a) </w:t>
      </w:r>
      <w:r w:rsidR="00425DBD" w:rsidRPr="00253BD0">
        <w:rPr>
          <w:b/>
          <w:i/>
        </w:rPr>
        <w:t>Awareness of the Convention and the offence of foreign bribery</w:t>
      </w:r>
    </w:p>
    <w:p w:rsidR="00E65A08" w:rsidRDefault="00E65A08" w:rsidP="00425DBD">
      <w:pPr>
        <w:rPr>
          <w:b/>
          <w:i/>
        </w:rPr>
      </w:pPr>
    </w:p>
    <w:p w:rsidR="00425DBD" w:rsidRPr="00810630" w:rsidRDefault="00425DBD" w:rsidP="00E1214C">
      <w:pPr>
        <w:pStyle w:val="Para"/>
        <w:rPr>
          <w:iCs/>
          <w:color w:val="000000" w:themeColor="text1"/>
        </w:rPr>
      </w:pPr>
      <w:r>
        <w:t xml:space="preserve">In Phase 2, the Working Group commended Latvian authorities on their efforts to </w:t>
      </w:r>
      <w:r w:rsidR="00E65A08">
        <w:t xml:space="preserve">raise </w:t>
      </w:r>
      <w:r>
        <w:t>awareness of the Convention</w:t>
      </w:r>
      <w:r w:rsidR="00E65A08">
        <w:t xml:space="preserve"> among key stakeholders</w:t>
      </w:r>
      <w:r w:rsidRPr="00253BD0">
        <w:t>.</w:t>
      </w:r>
      <w:r w:rsidRPr="000A1D2D">
        <w:t xml:space="preserve"> </w:t>
      </w:r>
      <w:r>
        <w:t>However, the Working Group also noted a lack of visible impact. In Phase 3, the actual level of awareness of foreign bribery remains low.</w:t>
      </w:r>
    </w:p>
    <w:p w:rsidR="00425DBD" w:rsidRDefault="00425DBD" w:rsidP="00E1214C">
      <w:pPr>
        <w:pStyle w:val="Para"/>
      </w:pPr>
      <w:r w:rsidRPr="000A1D2D">
        <w:t xml:space="preserve">In Phase 2, the </w:t>
      </w:r>
      <w:r w:rsidRPr="000C7870">
        <w:t xml:space="preserve">Working Group </w:t>
      </w:r>
      <w:r>
        <w:t xml:space="preserve">recommended that Latvia take </w:t>
      </w:r>
      <w:r w:rsidR="00E65A08">
        <w:t>further measures with respect to prevention and awareness-raising</w:t>
      </w:r>
      <w:r w:rsidR="00F247ED">
        <w:t xml:space="preserve"> in both public and private sectors</w:t>
      </w:r>
      <w:r w:rsidR="00E65A08">
        <w:t xml:space="preserve"> (Recommendation</w:t>
      </w:r>
      <w:r w:rsidR="00F247ED">
        <w:t>s</w:t>
      </w:r>
      <w:r w:rsidR="00E65A08">
        <w:t xml:space="preserve"> 1</w:t>
      </w:r>
      <w:r w:rsidR="00F247ED">
        <w:t>(a)</w:t>
      </w:r>
      <w:r w:rsidR="00E65A08">
        <w:t xml:space="preserve"> </w:t>
      </w:r>
      <w:r w:rsidR="00F247ED">
        <w:t xml:space="preserve">and Recommendation 1(b) were </w:t>
      </w:r>
      <w:r w:rsidR="00E65A08">
        <w:t xml:space="preserve">deemed </w:t>
      </w:r>
      <w:r w:rsidRPr="00E65A08">
        <w:rPr>
          <w:iCs/>
          <w:color w:val="000000" w:themeColor="text1"/>
        </w:rPr>
        <w:t>fully implemented at the time of Latvia’s Written Follow-</w:t>
      </w:r>
      <w:r w:rsidR="00D22A01">
        <w:rPr>
          <w:iCs/>
          <w:color w:val="000000" w:themeColor="text1"/>
        </w:rPr>
        <w:t>u</w:t>
      </w:r>
      <w:r w:rsidRPr="00E65A08">
        <w:rPr>
          <w:iCs/>
          <w:color w:val="000000" w:themeColor="text1"/>
        </w:rPr>
        <w:t>p</w:t>
      </w:r>
      <w:r w:rsidR="00D22A01">
        <w:rPr>
          <w:iCs/>
          <w:color w:val="000000" w:themeColor="text1"/>
        </w:rPr>
        <w:t xml:space="preserve"> Report,</w:t>
      </w:r>
      <w:r w:rsidRPr="00E65A08">
        <w:rPr>
          <w:iCs/>
          <w:color w:val="000000" w:themeColor="text1"/>
        </w:rPr>
        <w:t xml:space="preserve"> following measures taken by law enforcement authorities</w:t>
      </w:r>
      <w:r w:rsidR="00E65A08" w:rsidRPr="00E65A08">
        <w:rPr>
          <w:iCs/>
          <w:color w:val="000000" w:themeColor="text1"/>
        </w:rPr>
        <w:t xml:space="preserve"> and especially KNA</w:t>
      </w:r>
      <w:r w:rsidR="00E65A08">
        <w:rPr>
          <w:iCs/>
          <w:color w:val="000000" w:themeColor="text1"/>
        </w:rPr>
        <w:t xml:space="preserve">B to increase </w:t>
      </w:r>
      <w:r w:rsidR="00F247ED">
        <w:rPr>
          <w:iCs/>
          <w:color w:val="000000" w:themeColor="text1"/>
        </w:rPr>
        <w:t xml:space="preserve">awareness and </w:t>
      </w:r>
      <w:r w:rsidR="00E65A08" w:rsidRPr="00E65A08">
        <w:rPr>
          <w:iCs/>
          <w:color w:val="000000" w:themeColor="text1"/>
        </w:rPr>
        <w:t>detection</w:t>
      </w:r>
      <w:r w:rsidR="00F247ED">
        <w:rPr>
          <w:iCs/>
          <w:color w:val="000000" w:themeColor="text1"/>
        </w:rPr>
        <w:t>)</w:t>
      </w:r>
      <w:r w:rsidR="00E65A08" w:rsidRPr="00E65A08">
        <w:rPr>
          <w:iCs/>
          <w:color w:val="000000" w:themeColor="text1"/>
        </w:rPr>
        <w:t xml:space="preserve">. </w:t>
      </w:r>
      <w:r>
        <w:t xml:space="preserve">Since Phase 2, KNAB </w:t>
      </w:r>
      <w:r w:rsidR="00E65A08">
        <w:t>has taken further steps t</w:t>
      </w:r>
      <w:r>
        <w:t xml:space="preserve">o raise awareness of the foreign bribery offence </w:t>
      </w:r>
      <w:r w:rsidR="00E65A08">
        <w:t>with</w:t>
      </w:r>
      <w:r>
        <w:t>in the public sector</w:t>
      </w:r>
      <w:r w:rsidR="00E65A08">
        <w:t>, including through seminars</w:t>
      </w:r>
      <w:r w:rsidR="00F247ED">
        <w:t xml:space="preserve"> and</w:t>
      </w:r>
      <w:r w:rsidR="00E65A08">
        <w:t xml:space="preserve"> </w:t>
      </w:r>
      <w:r>
        <w:t xml:space="preserve">dissemination of </w:t>
      </w:r>
      <w:r w:rsidR="00F247ED">
        <w:t xml:space="preserve">training </w:t>
      </w:r>
      <w:r>
        <w:t xml:space="preserve">material to </w:t>
      </w:r>
      <w:r w:rsidR="00F247ED">
        <w:t>civil servants</w:t>
      </w:r>
      <w:r>
        <w:t xml:space="preserve">. </w:t>
      </w:r>
      <w:r w:rsidR="00F247ED">
        <w:t>A</w:t>
      </w:r>
      <w:r>
        <w:t xml:space="preserve">wareness raising activities </w:t>
      </w:r>
      <w:r w:rsidR="00F247ED">
        <w:t xml:space="preserve">from other public authorities has been almost </w:t>
      </w:r>
      <w:r w:rsidR="00D22A01">
        <w:t>non-</w:t>
      </w:r>
      <w:r w:rsidR="00F247ED">
        <w:t xml:space="preserve">existent, putting aside the FIU and the SRS. KNAB reported awareness of foreign bribery in the private sector, </w:t>
      </w:r>
      <w:r>
        <w:t>among business associations, SOEs and SMEs</w:t>
      </w:r>
      <w:r w:rsidR="00F247ED">
        <w:t xml:space="preserve"> in the form of s</w:t>
      </w:r>
      <w:r>
        <w:t>eminars and dissemination of information online</w:t>
      </w:r>
      <w:r w:rsidR="00F247ED">
        <w:t xml:space="preserve">. </w:t>
      </w:r>
    </w:p>
    <w:p w:rsidR="00425DBD" w:rsidRDefault="00425DBD" w:rsidP="00E1214C">
      <w:pPr>
        <w:pStyle w:val="Para"/>
      </w:pPr>
      <w:r>
        <w:t xml:space="preserve">Despite these initiatives, awareness among companies and business organisations regarding foreign bribery remains low. During the on-site visit, companies and representatives </w:t>
      </w:r>
      <w:r w:rsidR="006F431D">
        <w:t xml:space="preserve">from </w:t>
      </w:r>
      <w:r>
        <w:t>media and civil society agreed that domestic bribery</w:t>
      </w:r>
      <w:r w:rsidR="006F431D">
        <w:t xml:space="preserve"> continues to retain most attention</w:t>
      </w:r>
      <w:r>
        <w:t>. No</w:t>
      </w:r>
      <w:r w:rsidR="006F431D">
        <w:t>ne of the companies</w:t>
      </w:r>
      <w:r w:rsidR="00C168B6">
        <w:t>’ representatives</w:t>
      </w:r>
      <w:r w:rsidR="006F431D">
        <w:t xml:space="preserve"> that the lead examiners met </w:t>
      </w:r>
      <w:r>
        <w:t xml:space="preserve">had attended awareness raising activities on foreign bribery. Most </w:t>
      </w:r>
      <w:r w:rsidR="006F431D">
        <w:t xml:space="preserve">of them </w:t>
      </w:r>
      <w:r>
        <w:t>were unaware of their exposure to foreign bribery risks, including those operating in high-risk areas in Central and Eastern Asia through subsidiar</w:t>
      </w:r>
      <w:r w:rsidR="006F431D">
        <w:t>ies</w:t>
      </w:r>
      <w:r>
        <w:t xml:space="preserve">. Companies were also unaware of the foreign bribery offence under Latvian law and relevant criminal proceedings, as well as Annex 2 to the 2009 Recommendation and </w:t>
      </w:r>
      <w:r w:rsidR="006F431D">
        <w:t>the OECD Good Practice Guidance on Internal Controls, Ethics and C</w:t>
      </w:r>
      <w:r>
        <w:t xml:space="preserve">ompliance. </w:t>
      </w:r>
    </w:p>
    <w:p w:rsidR="006F431D" w:rsidRPr="006F431D" w:rsidRDefault="006F431D" w:rsidP="00E1214C">
      <w:pPr>
        <w:pStyle w:val="Para"/>
      </w:pPr>
      <w:r w:rsidRPr="006F431D">
        <w:t>The</w:t>
      </w:r>
      <w:r>
        <w:t xml:space="preserve"> Working Group is of the view that the</w:t>
      </w:r>
      <w:r w:rsidRPr="006F431D">
        <w:t xml:space="preserve"> low levels of detection and enforcement of foreign bribery in </w:t>
      </w:r>
      <w:r>
        <w:t>Latvia</w:t>
      </w:r>
      <w:r w:rsidRPr="006F431D">
        <w:t xml:space="preserve"> raise concerns that awareness-raising and training measures are not translating into practice or yielding results. A cross-section of panellists from the non-governmental sectors </w:t>
      </w:r>
      <w:proofErr w:type="gramStart"/>
      <w:r w:rsidRPr="006F431D">
        <w:t>were</w:t>
      </w:r>
      <w:proofErr w:type="gramEnd"/>
      <w:r w:rsidRPr="006F431D">
        <w:t xml:space="preserve"> also of the view that the government could do more to raise awareness within the private sector.</w:t>
      </w:r>
    </w:p>
    <w:p w:rsidR="00425DBD" w:rsidRPr="00962C87" w:rsidRDefault="00425DBD" w:rsidP="00E1214C">
      <w:pPr>
        <w:pStyle w:val="Para"/>
        <w:numPr>
          <w:ilvl w:val="0"/>
          <w:numId w:val="0"/>
        </w:numPr>
        <w:rPr>
          <w:b/>
          <w:i/>
        </w:rPr>
      </w:pPr>
      <w:r w:rsidRPr="00962C87">
        <w:rPr>
          <w:b/>
          <w:i/>
        </w:rPr>
        <w:t>Commentary</w:t>
      </w:r>
    </w:p>
    <w:p w:rsidR="006F431D" w:rsidRPr="00436755" w:rsidRDefault="00425DBD" w:rsidP="00425DBD">
      <w:pPr>
        <w:autoSpaceDE w:val="0"/>
        <w:autoSpaceDN w:val="0"/>
        <w:adjustRightInd w:val="0"/>
        <w:rPr>
          <w:b/>
          <w:bCs/>
          <w:i/>
          <w:iCs/>
          <w:szCs w:val="22"/>
        </w:rPr>
      </w:pPr>
      <w:r w:rsidRPr="00EC485E">
        <w:rPr>
          <w:b/>
          <w:bCs/>
          <w:i/>
          <w:iCs/>
          <w:szCs w:val="22"/>
        </w:rPr>
        <w:t xml:space="preserve">The lead examiners acknowledge the efforts made by </w:t>
      </w:r>
      <w:r w:rsidRPr="00EC485E">
        <w:rPr>
          <w:b/>
          <w:bCs/>
          <w:i/>
          <w:iCs/>
        </w:rPr>
        <w:t>Latvia</w:t>
      </w:r>
      <w:r w:rsidRPr="00EC485E">
        <w:rPr>
          <w:b/>
          <w:bCs/>
          <w:i/>
          <w:iCs/>
          <w:szCs w:val="22"/>
        </w:rPr>
        <w:t xml:space="preserve">, and </w:t>
      </w:r>
      <w:r w:rsidRPr="00EC485E">
        <w:rPr>
          <w:b/>
          <w:bCs/>
          <w:i/>
          <w:iCs/>
        </w:rPr>
        <w:t>KNAB</w:t>
      </w:r>
      <w:r w:rsidR="006F431D">
        <w:rPr>
          <w:b/>
          <w:bCs/>
          <w:i/>
          <w:iCs/>
        </w:rPr>
        <w:t xml:space="preserve"> in particular</w:t>
      </w:r>
      <w:r w:rsidRPr="00EC485E">
        <w:rPr>
          <w:b/>
          <w:bCs/>
          <w:i/>
          <w:iCs/>
          <w:szCs w:val="22"/>
        </w:rPr>
        <w:t>, to increase awareness of the foreign bribery offence. However, they are disappointed by the low level of awareness displayed by some panellists</w:t>
      </w:r>
      <w:r w:rsidR="00C70561">
        <w:rPr>
          <w:b/>
          <w:bCs/>
          <w:i/>
          <w:iCs/>
          <w:szCs w:val="22"/>
        </w:rPr>
        <w:t xml:space="preserve"> </w:t>
      </w:r>
      <w:r w:rsidR="00D22A01">
        <w:rPr>
          <w:b/>
          <w:bCs/>
          <w:i/>
          <w:iCs/>
          <w:szCs w:val="22"/>
        </w:rPr>
        <w:t>during</w:t>
      </w:r>
      <w:r w:rsidR="00C70561">
        <w:rPr>
          <w:b/>
          <w:bCs/>
          <w:i/>
          <w:iCs/>
          <w:szCs w:val="22"/>
        </w:rPr>
        <w:t xml:space="preserve"> the on-site visit</w:t>
      </w:r>
      <w:r w:rsidR="00D22A01" w:rsidRPr="00D22A01">
        <w:rPr>
          <w:b/>
          <w:bCs/>
          <w:i/>
          <w:iCs/>
          <w:szCs w:val="22"/>
        </w:rPr>
        <w:t xml:space="preserve"> </w:t>
      </w:r>
      <w:r w:rsidR="00D22A01">
        <w:rPr>
          <w:b/>
          <w:bCs/>
          <w:i/>
          <w:iCs/>
          <w:szCs w:val="22"/>
        </w:rPr>
        <w:t>from both the public and private sectors</w:t>
      </w:r>
      <w:r w:rsidRPr="00EC485E">
        <w:rPr>
          <w:b/>
          <w:bCs/>
          <w:i/>
          <w:iCs/>
          <w:szCs w:val="22"/>
        </w:rPr>
        <w:t>.</w:t>
      </w:r>
      <w:r w:rsidRPr="00436755">
        <w:rPr>
          <w:b/>
          <w:bCs/>
          <w:i/>
          <w:iCs/>
          <w:szCs w:val="22"/>
        </w:rPr>
        <w:t xml:space="preserve"> </w:t>
      </w:r>
      <w:r w:rsidR="000835BC" w:rsidRPr="00436755">
        <w:rPr>
          <w:b/>
          <w:bCs/>
          <w:i/>
          <w:iCs/>
          <w:szCs w:val="22"/>
        </w:rPr>
        <w:t>The lead examiners note that strong enforcement of the foreign bribery offence is one of the most effective ways to raise awareness. The lead examiners hope that Latvia will promptly develop a track record of successful foreign bribery enforcement actions which would, in turn, further contribute to awareness-raising.</w:t>
      </w:r>
    </w:p>
    <w:p w:rsidR="006F431D" w:rsidRDefault="006F431D" w:rsidP="00425DBD">
      <w:pPr>
        <w:autoSpaceDE w:val="0"/>
        <w:autoSpaceDN w:val="0"/>
        <w:adjustRightInd w:val="0"/>
        <w:rPr>
          <w:b/>
          <w:bCs/>
          <w:i/>
          <w:iCs/>
        </w:rPr>
      </w:pPr>
    </w:p>
    <w:p w:rsidR="00425DBD" w:rsidRDefault="00425DBD" w:rsidP="006F431D">
      <w:pPr>
        <w:autoSpaceDE w:val="0"/>
        <w:autoSpaceDN w:val="0"/>
        <w:adjustRightInd w:val="0"/>
        <w:rPr>
          <w:b/>
          <w:bCs/>
          <w:i/>
          <w:iCs/>
          <w:color w:val="000000"/>
        </w:rPr>
      </w:pPr>
      <w:r w:rsidRPr="00EC485E">
        <w:rPr>
          <w:b/>
          <w:bCs/>
          <w:i/>
          <w:iCs/>
          <w:color w:val="000000"/>
        </w:rPr>
        <w:t xml:space="preserve">The lead examiners therefore recommend that Latvia </w:t>
      </w:r>
      <w:r w:rsidR="006F431D">
        <w:rPr>
          <w:b/>
          <w:i/>
        </w:rPr>
        <w:t>continue</w:t>
      </w:r>
      <w:r w:rsidRPr="00EC485E">
        <w:rPr>
          <w:b/>
          <w:i/>
        </w:rPr>
        <w:t xml:space="preserve"> its efforts to raise awareness within </w:t>
      </w:r>
      <w:r w:rsidR="006F431D">
        <w:rPr>
          <w:b/>
          <w:i/>
        </w:rPr>
        <w:t>the public sector</w:t>
      </w:r>
      <w:r w:rsidRPr="00EC485E">
        <w:rPr>
          <w:b/>
          <w:i/>
        </w:rPr>
        <w:t>, treating more specifically</w:t>
      </w:r>
      <w:r w:rsidR="006F431D" w:rsidRPr="006F431D">
        <w:rPr>
          <w:b/>
          <w:bCs/>
          <w:i/>
          <w:iCs/>
          <w:color w:val="000000"/>
        </w:rPr>
        <w:t xml:space="preserve"> the question of the risk of bribery of foreign public officials by </w:t>
      </w:r>
      <w:r w:rsidR="006F431D">
        <w:rPr>
          <w:b/>
          <w:bCs/>
          <w:i/>
          <w:iCs/>
          <w:color w:val="000000"/>
        </w:rPr>
        <w:t>Latvian nationals and companies</w:t>
      </w:r>
      <w:r w:rsidR="006F431D" w:rsidRPr="006F431D">
        <w:rPr>
          <w:b/>
          <w:bCs/>
          <w:i/>
          <w:iCs/>
          <w:color w:val="000000"/>
        </w:rPr>
        <w:t xml:space="preserve">, and in particular among officials likely to play a part in the detection and reporting of acts of transnational bribery, </w:t>
      </w:r>
      <w:r w:rsidR="00C70561">
        <w:rPr>
          <w:b/>
          <w:bCs/>
          <w:i/>
          <w:iCs/>
          <w:color w:val="000000"/>
        </w:rPr>
        <w:t xml:space="preserve">especially among foreign embassies </w:t>
      </w:r>
      <w:r w:rsidR="006F431D" w:rsidRPr="006F431D">
        <w:rPr>
          <w:b/>
          <w:bCs/>
          <w:i/>
          <w:iCs/>
          <w:color w:val="000000"/>
        </w:rPr>
        <w:t xml:space="preserve">and those coming into contact with </w:t>
      </w:r>
      <w:r w:rsidR="00C70561">
        <w:rPr>
          <w:b/>
          <w:bCs/>
          <w:i/>
          <w:iCs/>
          <w:color w:val="000000"/>
        </w:rPr>
        <w:t>Latvian</w:t>
      </w:r>
      <w:r w:rsidR="006F431D" w:rsidRPr="006F431D">
        <w:rPr>
          <w:b/>
          <w:bCs/>
          <w:i/>
          <w:iCs/>
          <w:color w:val="000000"/>
        </w:rPr>
        <w:t xml:space="preserve"> businesses operating abroad</w:t>
      </w:r>
      <w:r w:rsidR="00C70561">
        <w:rPr>
          <w:b/>
          <w:bCs/>
          <w:i/>
          <w:iCs/>
          <w:color w:val="000000"/>
        </w:rPr>
        <w:t>.</w:t>
      </w:r>
    </w:p>
    <w:p w:rsidR="00C70561" w:rsidRDefault="00C70561" w:rsidP="006F431D">
      <w:pPr>
        <w:autoSpaceDE w:val="0"/>
        <w:autoSpaceDN w:val="0"/>
        <w:adjustRightInd w:val="0"/>
        <w:rPr>
          <w:b/>
          <w:bCs/>
          <w:i/>
          <w:iCs/>
          <w:color w:val="000000"/>
        </w:rPr>
      </w:pPr>
    </w:p>
    <w:p w:rsidR="00425DBD" w:rsidRDefault="00C70561" w:rsidP="00425DBD">
      <w:pPr>
        <w:autoSpaceDE w:val="0"/>
        <w:autoSpaceDN w:val="0"/>
        <w:adjustRightInd w:val="0"/>
        <w:rPr>
          <w:b/>
          <w:i/>
          <w:color w:val="000000"/>
        </w:rPr>
      </w:pPr>
      <w:r>
        <w:rPr>
          <w:b/>
          <w:bCs/>
          <w:i/>
          <w:iCs/>
          <w:color w:val="000000"/>
        </w:rPr>
        <w:t xml:space="preserve">The lead examiners also recommend that Latvia </w:t>
      </w:r>
      <w:r w:rsidRPr="00C70561">
        <w:rPr>
          <w:b/>
          <w:bCs/>
          <w:i/>
          <w:iCs/>
          <w:color w:val="000000"/>
        </w:rPr>
        <w:t>step up its efforts to raise awareness of the foreign bribery offence within the private sector</w:t>
      </w:r>
      <w:r>
        <w:rPr>
          <w:b/>
          <w:bCs/>
          <w:i/>
          <w:iCs/>
          <w:color w:val="000000"/>
        </w:rPr>
        <w:t xml:space="preserve"> and among SMEs in particular, including on the </w:t>
      </w:r>
      <w:r w:rsidR="00425DBD" w:rsidRPr="00EC485E">
        <w:rPr>
          <w:b/>
          <w:i/>
          <w:color w:val="000000"/>
        </w:rPr>
        <w:t>importance of developing and implementing anti-bribery c</w:t>
      </w:r>
      <w:r>
        <w:rPr>
          <w:b/>
          <w:i/>
          <w:color w:val="000000"/>
        </w:rPr>
        <w:t xml:space="preserve">orporate compliance programmes. </w:t>
      </w:r>
    </w:p>
    <w:p w:rsidR="00C70561" w:rsidRDefault="00C70561" w:rsidP="00E62B12">
      <w:pPr>
        <w:pStyle w:val="Commentary"/>
        <w:spacing w:after="0"/>
        <w:ind w:left="0"/>
      </w:pPr>
    </w:p>
    <w:p w:rsidR="00425DBD" w:rsidRDefault="00962C87" w:rsidP="00425DBD">
      <w:pPr>
        <w:rPr>
          <w:b/>
          <w:i/>
        </w:rPr>
      </w:pPr>
      <w:r w:rsidRPr="006C0592">
        <w:rPr>
          <w:szCs w:val="22"/>
        </w:rPr>
        <w:tab/>
      </w:r>
      <w:r w:rsidR="00425DBD" w:rsidRPr="00810630">
        <w:rPr>
          <w:b/>
          <w:i/>
        </w:rPr>
        <w:t>(</w:t>
      </w:r>
      <w:r w:rsidR="00425DBD">
        <w:rPr>
          <w:b/>
          <w:i/>
        </w:rPr>
        <w:t>b</w:t>
      </w:r>
      <w:r>
        <w:rPr>
          <w:b/>
          <w:i/>
        </w:rPr>
        <w:t xml:space="preserve">) </w:t>
      </w:r>
      <w:r w:rsidR="00425DBD">
        <w:rPr>
          <w:b/>
          <w:i/>
        </w:rPr>
        <w:t>Reporting suspected acts of foreign bribery</w:t>
      </w:r>
    </w:p>
    <w:p w:rsidR="00425DBD" w:rsidRDefault="00425DBD" w:rsidP="00425DBD">
      <w:pPr>
        <w:rPr>
          <w:b/>
          <w:i/>
        </w:rPr>
      </w:pPr>
    </w:p>
    <w:p w:rsidR="00425DBD" w:rsidRPr="00564003" w:rsidRDefault="00425DBD" w:rsidP="00E1214C">
      <w:pPr>
        <w:pStyle w:val="Para"/>
        <w:rPr>
          <w:szCs w:val="22"/>
        </w:rPr>
      </w:pPr>
      <w:r w:rsidRPr="00564003">
        <w:t>In Phase 2, the Working Group recommended that Latvia put in place measures to require reporting by public officials of foreign bribery suspicions in the course of their work.</w:t>
      </w:r>
      <w:r w:rsidR="00AA20DB">
        <w:t xml:space="preserve"> Recommendation 2(b) was deemed not implemented at </w:t>
      </w:r>
      <w:r w:rsidRPr="00564003">
        <w:t>the time of Latvia’s Written Follow-</w:t>
      </w:r>
      <w:r w:rsidR="00C86633">
        <w:t>u</w:t>
      </w:r>
      <w:r w:rsidRPr="00564003">
        <w:t>p</w:t>
      </w:r>
      <w:r w:rsidR="00AA20DB">
        <w:t xml:space="preserve"> </w:t>
      </w:r>
      <w:r w:rsidR="00C86633">
        <w:t>Report because</w:t>
      </w:r>
      <w:r w:rsidR="00AA20DB">
        <w:t xml:space="preserve"> t</w:t>
      </w:r>
      <w:r w:rsidRPr="00564003">
        <w:t xml:space="preserve">here was no general duty on </w:t>
      </w:r>
      <w:r w:rsidR="00AA20DB">
        <w:t>public officials i</w:t>
      </w:r>
      <w:r w:rsidRPr="00564003">
        <w:t>n Latvia to report suspicions of crime.</w:t>
      </w:r>
      <w:r w:rsidRPr="00564003">
        <w:rPr>
          <w:szCs w:val="22"/>
        </w:rPr>
        <w:t xml:space="preserve"> </w:t>
      </w:r>
    </w:p>
    <w:p w:rsidR="00425DBD" w:rsidRPr="00114716" w:rsidRDefault="00425DBD" w:rsidP="00E1214C">
      <w:pPr>
        <w:pStyle w:val="Para"/>
      </w:pPr>
      <w:r w:rsidRPr="00114716">
        <w:t xml:space="preserve">In Phase 3, </w:t>
      </w:r>
      <w:r>
        <w:rPr>
          <w:szCs w:val="22"/>
        </w:rPr>
        <w:t xml:space="preserve">legislative amendments requiring all Latvian public officials to report suspected foreign bribery </w:t>
      </w:r>
      <w:r>
        <w:t>are still pending. Draft a</w:t>
      </w:r>
      <w:r w:rsidRPr="00114716">
        <w:t>mendments to article 21</w:t>
      </w:r>
      <w:r w:rsidR="00C86633">
        <w:t>(</w:t>
      </w:r>
      <w:r w:rsidRPr="00114716">
        <w:t>5</w:t>
      </w:r>
      <w:r w:rsidR="00C86633">
        <w:t>)</w:t>
      </w:r>
      <w:r w:rsidRPr="00114716">
        <w:t xml:space="preserve"> of the Law on Prevention of Conflict of Interest in Activities of Public Officials, adopted by the </w:t>
      </w:r>
      <w:proofErr w:type="spellStart"/>
      <w:r w:rsidRPr="00AA20DB">
        <w:rPr>
          <w:i/>
        </w:rPr>
        <w:t>Saeima</w:t>
      </w:r>
      <w:proofErr w:type="spellEnd"/>
      <w:r w:rsidRPr="00114716">
        <w:t xml:space="preserve"> at first reading in December 2018, </w:t>
      </w:r>
      <w:proofErr w:type="gramStart"/>
      <w:r w:rsidR="00C86633">
        <w:t>would</w:t>
      </w:r>
      <w:proofErr w:type="gramEnd"/>
      <w:r w:rsidR="00C86633">
        <w:t xml:space="preserve"> oblige </w:t>
      </w:r>
      <w:r w:rsidRPr="00114716">
        <w:t>public officials to report suspected acts of bribery, including foreign bribery, detected when performing their official duties</w:t>
      </w:r>
      <w:r w:rsidR="00C168B6">
        <w:t xml:space="preserve">. The </w:t>
      </w:r>
      <w:r w:rsidR="00C86633">
        <w:t xml:space="preserve">draft law </w:t>
      </w:r>
      <w:r w:rsidR="00C168B6">
        <w:t xml:space="preserve">was still under discussion at the time of finalising this report. </w:t>
      </w:r>
      <w:r w:rsidRPr="00114716">
        <w:t xml:space="preserve">According to the draft </w:t>
      </w:r>
      <w:r w:rsidR="00C86633">
        <w:t>law</w:t>
      </w:r>
      <w:r w:rsidRPr="00114716">
        <w:t xml:space="preserve">, public officials are obliged to report </w:t>
      </w:r>
      <w:r w:rsidR="00C86633">
        <w:t>“</w:t>
      </w:r>
      <w:r w:rsidRPr="00114716">
        <w:t>potential cases of corruption</w:t>
      </w:r>
      <w:r w:rsidR="00C86633">
        <w:t>”</w:t>
      </w:r>
      <w:r w:rsidRPr="00114716">
        <w:t xml:space="preserve"> </w:t>
      </w:r>
      <w:r w:rsidR="00AA20DB">
        <w:t xml:space="preserve">to </w:t>
      </w:r>
      <w:r w:rsidRPr="00114716">
        <w:t>the head of the</w:t>
      </w:r>
      <w:r w:rsidR="00AA20DB">
        <w:t>ir own administration or to</w:t>
      </w:r>
      <w:r w:rsidRPr="00114716">
        <w:t xml:space="preserve"> KNAB. </w:t>
      </w:r>
      <w:r w:rsidR="00AA20DB">
        <w:t>Some e</w:t>
      </w:r>
      <w:r w:rsidRPr="00114716">
        <w:t xml:space="preserve">mployees </w:t>
      </w:r>
      <w:r w:rsidR="00AA20DB">
        <w:t xml:space="preserve">(staff </w:t>
      </w:r>
      <w:r w:rsidRPr="00114716">
        <w:t>of the State security authority in particular</w:t>
      </w:r>
      <w:r w:rsidR="00AA20DB">
        <w:t>)</w:t>
      </w:r>
      <w:r w:rsidRPr="00114716">
        <w:t xml:space="preserve"> may report to KNAB or the P</w:t>
      </w:r>
      <w:r w:rsidR="00AA20DB">
        <w:t>P</w:t>
      </w:r>
      <w:r w:rsidRPr="00114716">
        <w:t xml:space="preserve">O. According to panellists </w:t>
      </w:r>
      <w:r w:rsidR="00AA20DB">
        <w:t>met at</w:t>
      </w:r>
      <w:r w:rsidRPr="00114716">
        <w:t xml:space="preserve"> the on-site visit, </w:t>
      </w:r>
      <w:r>
        <w:t>t</w:t>
      </w:r>
      <w:r w:rsidRPr="00114716">
        <w:t xml:space="preserve">he draft law covers all public officials, including officials posted abroad, as well as those employed in SOEs and local government. </w:t>
      </w:r>
      <w:r>
        <w:t>A</w:t>
      </w:r>
      <w:r w:rsidRPr="00114716">
        <w:t xml:space="preserve">nother draft law </w:t>
      </w:r>
      <w:r w:rsidR="00AA20DB">
        <w:t xml:space="preserve">introducing sanctions for violations of the reporting obligation was </w:t>
      </w:r>
      <w:r w:rsidRPr="00114716">
        <w:t xml:space="preserve">under </w:t>
      </w:r>
      <w:r w:rsidR="00AA20DB">
        <w:t>discussion at the time of drafting this report</w:t>
      </w:r>
      <w:r w:rsidRPr="00114716">
        <w:t>.</w:t>
      </w:r>
    </w:p>
    <w:p w:rsidR="00425DBD" w:rsidRPr="0084332F" w:rsidRDefault="00425DBD" w:rsidP="00E1214C">
      <w:pPr>
        <w:pStyle w:val="Para"/>
        <w:rPr>
          <w:iCs/>
          <w:color w:val="000000" w:themeColor="text1"/>
        </w:rPr>
      </w:pPr>
      <w:r>
        <w:t xml:space="preserve">Since Phase 2, Latvia took additional steps to </w:t>
      </w:r>
      <w:r w:rsidRPr="00564003">
        <w:t>encourage public officials to make use of reporting channels</w:t>
      </w:r>
      <w:r w:rsidR="0084332F">
        <w:t xml:space="preserve"> in case they choose (in absence of general duty) to report corruption related suspicions</w:t>
      </w:r>
      <w:r w:rsidRPr="00564003">
        <w:t xml:space="preserve">. Regulation No. 630 </w:t>
      </w:r>
      <w:r>
        <w:t xml:space="preserve">of the Cabinet of Ministers, issued in </w:t>
      </w:r>
      <w:r w:rsidRPr="00564003">
        <w:t>October 2017</w:t>
      </w:r>
      <w:r>
        <w:t>,</w:t>
      </w:r>
      <w:r w:rsidRPr="00564003">
        <w:t xml:space="preserve"> </w:t>
      </w:r>
      <w:r>
        <w:t>introduce</w:t>
      </w:r>
      <w:r w:rsidR="0084332F">
        <w:t>s</w:t>
      </w:r>
      <w:r>
        <w:t xml:space="preserve"> an obligation upon</w:t>
      </w:r>
      <w:r w:rsidRPr="00620DFF">
        <w:t xml:space="preserve"> heads of public institutions, including heads of national and local governmental bodies and SOEs, to establish internal reporting mechanism</w:t>
      </w:r>
      <w:r w:rsidR="00AA20DB">
        <w:t>s</w:t>
      </w:r>
      <w:r w:rsidRPr="00620DFF">
        <w:t xml:space="preserve"> as part of their internal control system</w:t>
      </w:r>
      <w:r w:rsidR="0084332F">
        <w:t>s</w:t>
      </w:r>
      <w:r>
        <w:t xml:space="preserve"> </w:t>
      </w:r>
      <w:r w:rsidR="00AA20DB">
        <w:t>by</w:t>
      </w:r>
      <w:r>
        <w:t xml:space="preserve"> December 2018</w:t>
      </w:r>
      <w:r w:rsidRPr="00620DFF">
        <w:t>.</w:t>
      </w:r>
      <w:r>
        <w:rPr>
          <w:rStyle w:val="FootnoteReference"/>
        </w:rPr>
        <w:footnoteReference w:id="134"/>
      </w:r>
      <w:r>
        <w:t xml:space="preserve"> However, these measures and relevant guidelines address corruption allegations against Latvian public officials. They are therefore of limited use for </w:t>
      </w:r>
      <w:r w:rsidR="0084332F">
        <w:t xml:space="preserve">reporting </w:t>
      </w:r>
      <w:r>
        <w:t xml:space="preserve">bribery allegations against Latvian companies operating abroad. </w:t>
      </w:r>
      <w:r w:rsidR="0084332F">
        <w:rPr>
          <w:szCs w:val="22"/>
        </w:rPr>
        <w:t>S</w:t>
      </w:r>
      <w:r w:rsidRPr="0084332F">
        <w:rPr>
          <w:szCs w:val="22"/>
        </w:rPr>
        <w:t>everal reporting channels to law enforcement authorities</w:t>
      </w:r>
      <w:r w:rsidR="0084332F">
        <w:rPr>
          <w:szCs w:val="22"/>
        </w:rPr>
        <w:t xml:space="preserve"> are in place. </w:t>
      </w:r>
      <w:r w:rsidRPr="0084332F">
        <w:rPr>
          <w:szCs w:val="22"/>
        </w:rPr>
        <w:t>KNAB functions as an external reporting channel through free hotline, email, online application and in person</w:t>
      </w:r>
      <w:r>
        <w:t xml:space="preserve">. During the on-site visit, representatives of the private sector and civil society were aware of these </w:t>
      </w:r>
      <w:r w:rsidR="0084332F">
        <w:t xml:space="preserve">reporting </w:t>
      </w:r>
      <w:r>
        <w:t xml:space="preserve">mechanisms but noted that they are used in practice for suspicions of domestic corruption. </w:t>
      </w:r>
    </w:p>
    <w:p w:rsidR="002A37E3" w:rsidRPr="00C70561" w:rsidRDefault="002A37E3" w:rsidP="00E1214C">
      <w:pPr>
        <w:pStyle w:val="Para"/>
      </w:pPr>
      <w:r>
        <w:t>In Phase 2, the Working Group recommended that the Ministry of Foreign Affairs (MOFA) provide written guidance and training to its staff on detection, reporting obligations and channels. Recommendation 2(a) had been fully implemented at the time of Latvia’s Written Follow-p</w:t>
      </w:r>
      <w:r w:rsidR="00C86633">
        <w:t xml:space="preserve"> Report</w:t>
      </w:r>
      <w:r>
        <w:t xml:space="preserve"> following increased awareness efforts by MOFA. Additional training activities since Phase 2 consisted in introducing </w:t>
      </w:r>
      <w:r w:rsidRPr="002A37E3">
        <w:t xml:space="preserve">two compulsory training courses </w:t>
      </w:r>
      <w:r>
        <w:t>for Latvian public officials posted abroad with specific reference to the foreign bribery offence. MOFA representatives at the on-site visit noted that training and awareness call for monitoring the local press abroad to enhance detection. Latvian embassies’ Annual Action Plan for 2017 touches upon f</w:t>
      </w:r>
      <w:r w:rsidRPr="002A37E3">
        <w:t>oreign bribery detection and reporting</w:t>
      </w:r>
      <w:r>
        <w:t xml:space="preserve">. </w:t>
      </w:r>
      <w:r w:rsidRPr="00C70561">
        <w:t>Despite these efforts, no foreign bribery case has been reported by embassies since Phase 2</w:t>
      </w:r>
      <w:r>
        <w:t xml:space="preserve"> (a diplomat reported a foreign bribery allegation in 2014)</w:t>
      </w:r>
      <w:r w:rsidRPr="00C70561">
        <w:t>.</w:t>
      </w:r>
    </w:p>
    <w:p w:rsidR="00425DBD" w:rsidRPr="0084332F" w:rsidRDefault="00425DBD" w:rsidP="00E1214C">
      <w:pPr>
        <w:pStyle w:val="Para"/>
        <w:numPr>
          <w:ilvl w:val="0"/>
          <w:numId w:val="0"/>
        </w:numPr>
      </w:pPr>
      <w:r w:rsidRPr="0084332F">
        <w:t>Commentary</w:t>
      </w:r>
    </w:p>
    <w:p w:rsidR="00425DBD" w:rsidRDefault="00425DBD" w:rsidP="00E1214C">
      <w:pPr>
        <w:pStyle w:val="Para"/>
        <w:numPr>
          <w:ilvl w:val="0"/>
          <w:numId w:val="0"/>
        </w:numPr>
      </w:pPr>
      <w:r w:rsidRPr="0084332F">
        <w:t xml:space="preserve">The lead examiners </w:t>
      </w:r>
      <w:r w:rsidR="0084332F">
        <w:t xml:space="preserve">are concerned that Latvian public officials are not obliged to report suspicions of foreign bribery. </w:t>
      </w:r>
      <w:r w:rsidRPr="0084332F">
        <w:t xml:space="preserve">The lead examiners thus reiterate </w:t>
      </w:r>
      <w:r w:rsidR="0084332F">
        <w:t>Phase 2</w:t>
      </w:r>
      <w:r w:rsidRPr="0084332F">
        <w:t xml:space="preserve"> recommendation </w:t>
      </w:r>
      <w:r w:rsidR="0084332F">
        <w:t xml:space="preserve">2(b) and recommend </w:t>
      </w:r>
      <w:r w:rsidRPr="0084332F">
        <w:t xml:space="preserve">that Latvia pursue its intention to put in place measures to require reporting by public officials, directly or </w:t>
      </w:r>
      <w:r w:rsidRPr="0084332F">
        <w:lastRenderedPageBreak/>
        <w:t>indirectly through an internal mechanism, to law enforcement authorities of suspected acts of bribery of foreign public officials in international business transactions detec</w:t>
      </w:r>
      <w:r w:rsidR="0084332F">
        <w:t>ted in the course of their work</w:t>
      </w:r>
      <w:r w:rsidRPr="0084332F">
        <w:t>.</w:t>
      </w:r>
    </w:p>
    <w:p w:rsidR="0084332F" w:rsidRPr="0084332F" w:rsidRDefault="0084332F" w:rsidP="00E1214C">
      <w:pPr>
        <w:pStyle w:val="Para"/>
        <w:numPr>
          <w:ilvl w:val="0"/>
          <w:numId w:val="0"/>
        </w:numPr>
      </w:pPr>
      <w:r w:rsidRPr="0084332F">
        <w:t>The lead examiners welcome MOFA’s efforts to raise awareness</w:t>
      </w:r>
      <w:r>
        <w:t xml:space="preserve"> and instruct its personnel </w:t>
      </w:r>
      <w:r w:rsidRPr="0084332F">
        <w:t>to detect and report allegations of foreign bribery. They recommend that the Working Group follow up on reporting of foreign bribe</w:t>
      </w:r>
      <w:r>
        <w:t>ry allegations by diplomatic missions</w:t>
      </w:r>
      <w:r w:rsidRPr="0084332F">
        <w:t>.</w:t>
      </w:r>
    </w:p>
    <w:p w:rsidR="00F61B97" w:rsidRDefault="00962C87" w:rsidP="001F203E">
      <w:pPr>
        <w:rPr>
          <w:b/>
          <w:i/>
        </w:rPr>
      </w:pPr>
      <w:bookmarkStart w:id="121" w:name="_Toc353462399"/>
      <w:bookmarkStart w:id="122" w:name="_Toc353791297"/>
      <w:bookmarkStart w:id="123" w:name="_Toc353921875"/>
      <w:bookmarkStart w:id="124" w:name="_Toc358831063"/>
      <w:bookmarkStart w:id="125" w:name="_Toc360636605"/>
      <w:bookmarkStart w:id="126" w:name="_Toc360681680"/>
      <w:bookmarkStart w:id="127" w:name="_Toc8668691"/>
      <w:r w:rsidRPr="006C0592">
        <w:rPr>
          <w:szCs w:val="22"/>
        </w:rPr>
        <w:tab/>
      </w:r>
      <w:r w:rsidR="0084332F">
        <w:rPr>
          <w:b/>
          <w:i/>
        </w:rPr>
        <w:t>(</w:t>
      </w:r>
      <w:r w:rsidR="001F203E">
        <w:rPr>
          <w:b/>
          <w:i/>
        </w:rPr>
        <w:t>c)</w:t>
      </w:r>
      <w:r>
        <w:rPr>
          <w:b/>
          <w:i/>
        </w:rPr>
        <w:t xml:space="preserve"> </w:t>
      </w:r>
      <w:proofErr w:type="spellStart"/>
      <w:r w:rsidR="00F61B97" w:rsidRPr="001F203E">
        <w:rPr>
          <w:b/>
          <w:i/>
        </w:rPr>
        <w:t>Whistleblower</w:t>
      </w:r>
      <w:proofErr w:type="spellEnd"/>
      <w:r w:rsidR="00F61B97" w:rsidRPr="001F203E">
        <w:rPr>
          <w:b/>
          <w:i/>
        </w:rPr>
        <w:t xml:space="preserve"> Protection</w:t>
      </w:r>
      <w:bookmarkEnd w:id="121"/>
      <w:bookmarkEnd w:id="122"/>
      <w:bookmarkEnd w:id="123"/>
      <w:bookmarkEnd w:id="124"/>
      <w:bookmarkEnd w:id="125"/>
      <w:bookmarkEnd w:id="126"/>
      <w:bookmarkEnd w:id="127"/>
    </w:p>
    <w:p w:rsidR="001F203E" w:rsidRPr="001F203E" w:rsidRDefault="001F203E" w:rsidP="001F203E">
      <w:pPr>
        <w:rPr>
          <w:b/>
          <w:i/>
        </w:rPr>
      </w:pPr>
    </w:p>
    <w:p w:rsidR="00F61B97" w:rsidRPr="00E1214C" w:rsidRDefault="00F61B97" w:rsidP="00E1214C">
      <w:pPr>
        <w:pStyle w:val="Para"/>
      </w:pPr>
      <w:r w:rsidRPr="00E1214C">
        <w:t xml:space="preserve">In Phase 2, the WGB noted that Latvia lacked a comprehensive legal framework to protect </w:t>
      </w:r>
      <w:proofErr w:type="spellStart"/>
      <w:r w:rsidRPr="00E1214C">
        <w:t>whistleblowers</w:t>
      </w:r>
      <w:proofErr w:type="spellEnd"/>
      <w:r w:rsidRPr="00E1214C">
        <w:t>. The WGB therefore agreed upon Recommendation 3(a) and recommended that Latvia ensure that appropriate measures are in place to protect from discriminatory or disciplinary action public and private sector employees who report in good faith and on reasonable grounds to the competent authorities suspected acts of foreign bribery. At the time of the Phase 2 Written Follow-Up Report, Recommendation 3(a) was deemed not implemented. The WG</w:t>
      </w:r>
      <w:r w:rsidR="00807727" w:rsidRPr="00E1214C">
        <w:t>B</w:t>
      </w:r>
      <w:r w:rsidRPr="00E1214C">
        <w:t xml:space="preserve"> noted that the legislative amendments protecting </w:t>
      </w:r>
      <w:proofErr w:type="spellStart"/>
      <w:r w:rsidRPr="00E1214C">
        <w:t>whistleblowers</w:t>
      </w:r>
      <w:proofErr w:type="spellEnd"/>
      <w:r w:rsidRPr="00E1214C">
        <w:t xml:space="preserve"> in the public and private sectors had yet to be enacted. </w:t>
      </w:r>
    </w:p>
    <w:p w:rsidR="003B4C54" w:rsidRPr="00962C87" w:rsidRDefault="004406C3" w:rsidP="00E1214C">
      <w:pPr>
        <w:pStyle w:val="Para"/>
        <w:numPr>
          <w:ilvl w:val="0"/>
          <w:numId w:val="0"/>
        </w:numPr>
        <w:ind w:left="680"/>
        <w:rPr>
          <w:i/>
        </w:rPr>
      </w:pPr>
      <w:r w:rsidRPr="00962C87">
        <w:rPr>
          <w:i/>
        </w:rPr>
        <w:t>(</w:t>
      </w:r>
      <w:proofErr w:type="spellStart"/>
      <w:r w:rsidRPr="00962C87">
        <w:rPr>
          <w:i/>
        </w:rPr>
        <w:t>i</w:t>
      </w:r>
      <w:proofErr w:type="spellEnd"/>
      <w:r w:rsidRPr="00962C87">
        <w:rPr>
          <w:i/>
        </w:rPr>
        <w:t xml:space="preserve">) </w:t>
      </w:r>
      <w:r w:rsidR="003B4C54" w:rsidRPr="00962C87">
        <w:rPr>
          <w:i/>
        </w:rPr>
        <w:t xml:space="preserve">Adoption of a new comprehensive legal framework </w:t>
      </w:r>
    </w:p>
    <w:p w:rsidR="009D064A" w:rsidRDefault="00807727" w:rsidP="00E1214C">
      <w:pPr>
        <w:pStyle w:val="Para"/>
      </w:pPr>
      <w:r>
        <w:t>O</w:t>
      </w:r>
      <w:r w:rsidR="00F61B97" w:rsidRPr="007E5037">
        <w:t>n 11 October 2018</w:t>
      </w:r>
      <w:r>
        <w:t>,</w:t>
      </w:r>
      <w:r w:rsidR="00F61B97" w:rsidRPr="007E5037">
        <w:t xml:space="preserve"> the </w:t>
      </w:r>
      <w:proofErr w:type="spellStart"/>
      <w:r w:rsidR="00F61B97" w:rsidRPr="002100AB">
        <w:rPr>
          <w:i/>
        </w:rPr>
        <w:t>Saeima</w:t>
      </w:r>
      <w:proofErr w:type="spellEnd"/>
      <w:r w:rsidR="00F61B97" w:rsidRPr="007E5037">
        <w:t xml:space="preserve"> adopted the </w:t>
      </w:r>
      <w:r>
        <w:t>“</w:t>
      </w:r>
      <w:r w:rsidR="00F61B97" w:rsidRPr="00807727">
        <w:t>Whistleblowing</w:t>
      </w:r>
      <w:r w:rsidR="00F61B97" w:rsidRPr="007E5037">
        <w:t xml:space="preserve"> </w:t>
      </w:r>
      <w:r>
        <w:t>Law”</w:t>
      </w:r>
      <w:r w:rsidR="00B54654">
        <w:rPr>
          <w:rStyle w:val="FootnoteReference"/>
        </w:rPr>
        <w:footnoteReference w:id="135"/>
      </w:r>
      <w:r>
        <w:t xml:space="preserve"> </w:t>
      </w:r>
      <w:r w:rsidR="00F61B97" w:rsidRPr="007E5037">
        <w:t>t</w:t>
      </w:r>
      <w:r w:rsidR="00F61B97">
        <w:t>hat</w:t>
      </w:r>
      <w:r w:rsidR="00F61B97" w:rsidRPr="007E5037">
        <w:t xml:space="preserve"> t</w:t>
      </w:r>
      <w:r w:rsidR="00F61B97">
        <w:t>ook</w:t>
      </w:r>
      <w:r w:rsidR="00F61B97" w:rsidRPr="007E5037">
        <w:t xml:space="preserve"> effect on 1 May 2019. </w:t>
      </w:r>
      <w:r w:rsidR="00C3161B">
        <w:t xml:space="preserve">The law </w:t>
      </w:r>
      <w:r w:rsidR="00B74B1F" w:rsidRPr="00B74B1F">
        <w:t xml:space="preserve">protects employees from detrimental treatment for disclosing misconduct, including </w:t>
      </w:r>
      <w:r w:rsidR="00B74B1F">
        <w:t xml:space="preserve">corruption and </w:t>
      </w:r>
      <w:r w:rsidR="00B74B1F" w:rsidRPr="00B74B1F">
        <w:t>foreign bribery</w:t>
      </w:r>
      <w:r w:rsidR="00B74B1F">
        <w:t xml:space="preserve"> and </w:t>
      </w:r>
      <w:r w:rsidR="009D064A" w:rsidRPr="009D064A">
        <w:t xml:space="preserve">contains important elements that </w:t>
      </w:r>
      <w:r w:rsidR="00C86633">
        <w:t xml:space="preserve">could arguably </w:t>
      </w:r>
      <w:r w:rsidR="009D064A" w:rsidRPr="009D064A">
        <w:t xml:space="preserve">constitute good practices in terms of protection of </w:t>
      </w:r>
      <w:proofErr w:type="spellStart"/>
      <w:r w:rsidR="009D064A" w:rsidRPr="009D064A">
        <w:t>whistleblowers</w:t>
      </w:r>
      <w:proofErr w:type="spellEnd"/>
      <w:r w:rsidR="009D064A" w:rsidRPr="009D064A">
        <w:t xml:space="preserve">. </w:t>
      </w:r>
      <w:r w:rsidR="00C3161B">
        <w:t>In particular</w:t>
      </w:r>
      <w:r w:rsidR="008D0CAF">
        <w:t xml:space="preserve">: </w:t>
      </w:r>
      <w:r w:rsidR="00C3161B">
        <w:t xml:space="preserve"> </w:t>
      </w:r>
    </w:p>
    <w:p w:rsidR="008D0CAF" w:rsidRPr="008D0CAF" w:rsidRDefault="002626C7" w:rsidP="00E1214C">
      <w:pPr>
        <w:pStyle w:val="Para"/>
        <w:numPr>
          <w:ilvl w:val="0"/>
          <w:numId w:val="35"/>
        </w:numPr>
      </w:pPr>
      <w:r>
        <w:t>Th</w:t>
      </w:r>
      <w:r w:rsidR="008C4785">
        <w:t>e law c</w:t>
      </w:r>
      <w:r w:rsidR="008D0CAF">
        <w:t xml:space="preserve">overs </w:t>
      </w:r>
      <w:r w:rsidR="00C86633">
        <w:t xml:space="preserve">all </w:t>
      </w:r>
      <w:r w:rsidR="008D0CAF">
        <w:t>Latvian workers in the public and private sectors</w:t>
      </w:r>
      <w:r w:rsidR="00C168B6">
        <w:t>.</w:t>
      </w:r>
      <w:r w:rsidR="00C168B6">
        <w:rPr>
          <w:rStyle w:val="FootnoteReference"/>
        </w:rPr>
        <w:footnoteReference w:id="136"/>
      </w:r>
      <w:r w:rsidR="003B4C54">
        <w:t xml:space="preserve"> </w:t>
      </w:r>
      <w:r w:rsidR="008D0CAF">
        <w:t xml:space="preserve"> </w:t>
      </w:r>
    </w:p>
    <w:p w:rsidR="00AC6203" w:rsidRDefault="00AC6203" w:rsidP="00E1214C">
      <w:pPr>
        <w:pStyle w:val="Para"/>
        <w:numPr>
          <w:ilvl w:val="0"/>
          <w:numId w:val="35"/>
        </w:numPr>
      </w:pPr>
      <w:r>
        <w:t xml:space="preserve">The motive of the person reporting wrongdoing is not relevant (there is no requirement to report in good faith), but the law stipulates that the employee must “consider” that the information about suspected serious wrongdoing is true </w:t>
      </w:r>
      <w:r w:rsidR="008C4785">
        <w:t xml:space="preserve">and may harm the public interest </w:t>
      </w:r>
      <w:r>
        <w:t>in order for the disclosure to come within the act and its protection</w:t>
      </w:r>
      <w:r w:rsidR="00C168B6">
        <w:t xml:space="preserve"> (i.e. the person’s</w:t>
      </w:r>
      <w:r w:rsidR="00C168B6" w:rsidRPr="00C168B6">
        <w:t xml:space="preserve"> motives cannot be to deliberately spread false information</w:t>
      </w:r>
      <w:r w:rsidR="00C168B6">
        <w:t>)</w:t>
      </w:r>
      <w:r w:rsidR="008C4785">
        <w:t xml:space="preserve">. </w:t>
      </w:r>
    </w:p>
    <w:p w:rsidR="008D0CAF" w:rsidRPr="008D0CAF" w:rsidRDefault="008C4785" w:rsidP="00E1214C">
      <w:pPr>
        <w:pStyle w:val="Para"/>
        <w:numPr>
          <w:ilvl w:val="0"/>
          <w:numId w:val="35"/>
        </w:numPr>
      </w:pPr>
      <w:r>
        <w:t>The law d</w:t>
      </w:r>
      <w:r w:rsidR="008D0CAF" w:rsidRPr="008D0CAF">
        <w:t xml:space="preserve">efines wrongdoing broadly to include disclosures about </w:t>
      </w:r>
      <w:r w:rsidRPr="008C4785">
        <w:t xml:space="preserve">any criminal offence, administrative violation or other violation of legal norms, including binding ethical or professional norms.  </w:t>
      </w:r>
    </w:p>
    <w:p w:rsidR="00CB45C4" w:rsidRDefault="008D0CAF" w:rsidP="00E1214C">
      <w:pPr>
        <w:pStyle w:val="Para"/>
        <w:numPr>
          <w:ilvl w:val="0"/>
          <w:numId w:val="35"/>
        </w:numPr>
      </w:pPr>
      <w:r w:rsidRPr="008D0CAF">
        <w:t>Protect</w:t>
      </w:r>
      <w:r w:rsidR="00B74B1F">
        <w:t xml:space="preserve">ion under the law applies to </w:t>
      </w:r>
      <w:r w:rsidRPr="008D0CAF">
        <w:t xml:space="preserve">concerns raised </w:t>
      </w:r>
      <w:r w:rsidR="00503451">
        <w:t>(</w:t>
      </w:r>
      <w:proofErr w:type="spellStart"/>
      <w:r w:rsidR="00503451">
        <w:t>i</w:t>
      </w:r>
      <w:proofErr w:type="spellEnd"/>
      <w:r w:rsidR="00503451">
        <w:t xml:space="preserve">) internally with an employer; (ii) </w:t>
      </w:r>
      <w:r w:rsidRPr="008D0CAF">
        <w:t xml:space="preserve">externally, to </w:t>
      </w:r>
      <w:r w:rsidR="00B74B1F">
        <w:t>a competent authority</w:t>
      </w:r>
      <w:r w:rsidR="00CB45C4">
        <w:t xml:space="preserve"> (KNAB possibly)</w:t>
      </w:r>
      <w:r w:rsidR="00B74B1F">
        <w:t>, the State Chancellery</w:t>
      </w:r>
      <w:r w:rsidR="00503451">
        <w:t>, an NGO</w:t>
      </w:r>
      <w:r w:rsidR="00CB45C4">
        <w:t xml:space="preserve">, a foundation </w:t>
      </w:r>
      <w:r w:rsidR="00503451">
        <w:t xml:space="preserve">or a </w:t>
      </w:r>
      <w:r w:rsidR="00B74B1F" w:rsidRPr="00B74B1F">
        <w:t>trade union</w:t>
      </w:r>
      <w:r w:rsidR="00503451">
        <w:t xml:space="preserve">; and (iii) where the report is made public “if </w:t>
      </w:r>
      <w:r w:rsidR="00503451" w:rsidRPr="00503451">
        <w:t>due to objective reasons</w:t>
      </w:r>
      <w:r w:rsidR="00503451">
        <w:t>,</w:t>
      </w:r>
      <w:r w:rsidR="00503451" w:rsidRPr="00503451">
        <w:t xml:space="preserve"> whistleblowing mechanisms cannot be used</w:t>
      </w:r>
      <w:r w:rsidR="00503451">
        <w:t>”</w:t>
      </w:r>
      <w:r w:rsidR="00D73B04" w:rsidRPr="00D73B04">
        <w:rPr>
          <w:vertAlign w:val="superscript"/>
        </w:rPr>
        <w:footnoteReference w:id="137"/>
      </w:r>
      <w:r w:rsidR="00D73B04">
        <w:t xml:space="preserve"> </w:t>
      </w:r>
      <w:r w:rsidR="00EF0D8E" w:rsidRPr="00EF0D8E">
        <w:t>or  the violation is not eliminated “for a lengthy period without any objective reason” ( i.e. without any objective reason there is failure to act (reduce, prevent or eliminate the violation) by a competent authority).</w:t>
      </w:r>
      <w:r w:rsidR="00CB45C4">
        <w:t>C</w:t>
      </w:r>
      <w:r w:rsidR="00CB45C4" w:rsidRPr="00CB45C4">
        <w:t xml:space="preserve">onfidentiality of the </w:t>
      </w:r>
      <w:proofErr w:type="spellStart"/>
      <w:r w:rsidR="00CB45C4" w:rsidRPr="00CB45C4">
        <w:lastRenderedPageBreak/>
        <w:t>whistleblowers’</w:t>
      </w:r>
      <w:proofErr w:type="spellEnd"/>
      <w:r w:rsidR="00CB45C4" w:rsidRPr="00CB45C4">
        <w:t xml:space="preserve"> identifying information </w:t>
      </w:r>
      <w:r w:rsidR="00CB45C4">
        <w:t>is protected under the law</w:t>
      </w:r>
      <w:r w:rsidR="007C65A2">
        <w:t xml:space="preserve"> as well as the content of the report (that is subject to restricted access under data protection rules)</w:t>
      </w:r>
      <w:r w:rsidR="00CB45C4">
        <w:t>.</w:t>
      </w:r>
      <w:r w:rsidR="00CE4B28">
        <w:rPr>
          <w:rStyle w:val="FootnoteReference"/>
        </w:rPr>
        <w:footnoteReference w:id="138"/>
      </w:r>
    </w:p>
    <w:p w:rsidR="002100AB" w:rsidRDefault="007C65A2" w:rsidP="00E1214C">
      <w:pPr>
        <w:pStyle w:val="Para"/>
        <w:numPr>
          <w:ilvl w:val="0"/>
          <w:numId w:val="35"/>
        </w:numPr>
      </w:pPr>
      <w:r>
        <w:t xml:space="preserve">The law </w:t>
      </w:r>
      <w:r w:rsidR="00CE4B28">
        <w:t xml:space="preserve">provides for a large range of protections and </w:t>
      </w:r>
      <w:r w:rsidR="00CE4B28" w:rsidRPr="00CE4B28">
        <w:t xml:space="preserve">guarantees of </w:t>
      </w:r>
      <w:proofErr w:type="spellStart"/>
      <w:r w:rsidR="00CE4B28">
        <w:t>whistleblowers</w:t>
      </w:r>
      <w:proofErr w:type="spellEnd"/>
      <w:r w:rsidR="00CE4B28">
        <w:t xml:space="preserve"> who report according to the legislation, including </w:t>
      </w:r>
      <w:r w:rsidR="00CE4B28" w:rsidRPr="00CE4B28">
        <w:t>legal aid provided by the State</w:t>
      </w:r>
      <w:r w:rsidR="00CE4B28">
        <w:t xml:space="preserve">. </w:t>
      </w:r>
    </w:p>
    <w:p w:rsidR="00CE4B28" w:rsidRDefault="00CE4B28" w:rsidP="00E1214C">
      <w:pPr>
        <w:pStyle w:val="Para"/>
        <w:numPr>
          <w:ilvl w:val="0"/>
          <w:numId w:val="35"/>
        </w:numPr>
      </w:pPr>
      <w:r>
        <w:t>Finally, the law protect</w:t>
      </w:r>
      <w:r w:rsidR="005C48BB">
        <w:t>s</w:t>
      </w:r>
      <w:r>
        <w:t xml:space="preserve"> </w:t>
      </w:r>
      <w:proofErr w:type="spellStart"/>
      <w:r>
        <w:t>whistleblowers</w:t>
      </w:r>
      <w:proofErr w:type="spellEnd"/>
      <w:r>
        <w:t xml:space="preserve"> against “</w:t>
      </w:r>
      <w:r w:rsidRPr="00CE4B28">
        <w:t xml:space="preserve">any direct or indirect adverse effects” </w:t>
      </w:r>
      <w:r w:rsidR="009C3B9C">
        <w:t xml:space="preserve">which are defined very broadly. </w:t>
      </w:r>
    </w:p>
    <w:p w:rsidR="00F61B97" w:rsidRDefault="008C4785" w:rsidP="00E1214C">
      <w:pPr>
        <w:pStyle w:val="Para"/>
      </w:pPr>
      <w:r>
        <w:t xml:space="preserve">At the on-site visit, the lead examiners discussed the interpretation of the </w:t>
      </w:r>
      <w:r w:rsidR="00C86633">
        <w:t>“</w:t>
      </w:r>
      <w:r w:rsidRPr="008C4785">
        <w:t>public interest</w:t>
      </w:r>
      <w:r w:rsidR="00C86633">
        <w:t>”</w:t>
      </w:r>
      <w:r w:rsidR="00CE6DAC">
        <w:t xml:space="preserve"> </w:t>
      </w:r>
      <w:r w:rsidR="00C86633">
        <w:t>element</w:t>
      </w:r>
      <w:r>
        <w:t>.</w:t>
      </w:r>
      <w:r w:rsidRPr="008C4785">
        <w:t xml:space="preserve"> According to the authorities, public interest is defined in Section 3 of the law (any violation that constitute</w:t>
      </w:r>
      <w:r w:rsidR="00CE6DAC">
        <w:t>s</w:t>
      </w:r>
      <w:r w:rsidRPr="008C4785">
        <w:t xml:space="preserve"> a “criminal offence, administrative violation or other violation of legal norms or violations of binding ethical professional norms”) i.e. “any potential violations causing damage to society”. The authorities further stated that “as long as it is an activity against the interest of other persons, it will be considered in the public interest to come forward”. Protection under the law does not apply in case of “deliberate provision of false information, disclosure of information containing official secrets and </w:t>
      </w:r>
      <w:r w:rsidRPr="00696766">
        <w:t>reporting</w:t>
      </w:r>
      <w:r w:rsidRPr="008C4785">
        <w:t xml:space="preserve"> only on infringements of personal interests”. </w:t>
      </w:r>
      <w:r w:rsidR="00F61B97">
        <w:t xml:space="preserve"> </w:t>
      </w:r>
    </w:p>
    <w:p w:rsidR="00CE4B28" w:rsidRPr="009C3B9C" w:rsidRDefault="00CE4B28" w:rsidP="00E1214C">
      <w:pPr>
        <w:pStyle w:val="Para"/>
      </w:pPr>
      <w:r>
        <w:t xml:space="preserve">Sanctions for reprisals against </w:t>
      </w:r>
      <w:proofErr w:type="spellStart"/>
      <w:r>
        <w:t>whistleblowers</w:t>
      </w:r>
      <w:proofErr w:type="spellEnd"/>
      <w:r>
        <w:t xml:space="preserve"> must consider the full range of retaliatory and discriminatory conduct. Examples of retaliation include, but are not limited to dismissal, demotion, reassignment of roles or tasks, denial of education, training or self-promotion opportunities, bullying, violence or unfair audit of the person’s work. </w:t>
      </w:r>
      <w:proofErr w:type="spellStart"/>
      <w:r>
        <w:t>Whistleblowers</w:t>
      </w:r>
      <w:proofErr w:type="spellEnd"/>
      <w:r>
        <w:t xml:space="preserve"> </w:t>
      </w:r>
      <w:r w:rsidRPr="00696766">
        <w:t>should</w:t>
      </w:r>
      <w:r>
        <w:t xml:space="preserve"> also be protected against threats of reprisals. Section 13 (1) of the law refers to “any direct or indirect adverse effects” which is very broad in scope. There is a reversal of the burden of proof: it is up to the employer to prove that the </w:t>
      </w:r>
      <w:proofErr w:type="spellStart"/>
      <w:r>
        <w:t>whistleblower</w:t>
      </w:r>
      <w:proofErr w:type="spellEnd"/>
      <w:r>
        <w:t xml:space="preserve"> or his/her relatives have not been subject to any “adverse effects” as a </w:t>
      </w:r>
      <w:r w:rsidR="00262533">
        <w:t xml:space="preserve">consequence of a </w:t>
      </w:r>
      <w:proofErr w:type="spellStart"/>
      <w:r w:rsidR="00262533">
        <w:t>whistleblower</w:t>
      </w:r>
      <w:proofErr w:type="spellEnd"/>
      <w:r>
        <w:t xml:space="preserve"> report. </w:t>
      </w:r>
      <w:r w:rsidR="009C3B9C">
        <w:t>The law</w:t>
      </w:r>
      <w:r w:rsidR="008B23DD">
        <w:t>,</w:t>
      </w:r>
      <w:r w:rsidR="009C3B9C">
        <w:t xml:space="preserve"> however</w:t>
      </w:r>
      <w:r w:rsidR="008B23DD">
        <w:t>,</w:t>
      </w:r>
      <w:r w:rsidR="009C3B9C">
        <w:t xml:space="preserve"> does not </w:t>
      </w:r>
      <w:r w:rsidR="009C3B9C" w:rsidRPr="009C3B9C">
        <w:t>contain</w:t>
      </w:r>
      <w:r w:rsidR="009C3B9C">
        <w:t xml:space="preserve"> any </w:t>
      </w:r>
      <w:r w:rsidR="009C3B9C" w:rsidRPr="009C3B9C">
        <w:t xml:space="preserve">direct civil or criminal penalties to stop, prevent, or discourage </w:t>
      </w:r>
      <w:r w:rsidR="009C3B9C">
        <w:t>retaliatory and discriminatory conduct</w:t>
      </w:r>
      <w:r w:rsidR="00F62F29">
        <w:t>,</w:t>
      </w:r>
      <w:r w:rsidR="009C3B9C">
        <w:t xml:space="preserve"> </w:t>
      </w:r>
      <w:r w:rsidR="009C3B9C" w:rsidRPr="009C3B9C">
        <w:t>bullying, victimisation or harassment</w:t>
      </w:r>
      <w:r w:rsidR="009C3B9C">
        <w:t xml:space="preserve">.  </w:t>
      </w:r>
    </w:p>
    <w:p w:rsidR="00CE4B28" w:rsidRDefault="00CE4B28" w:rsidP="00E1214C">
      <w:pPr>
        <w:pStyle w:val="Para"/>
      </w:pPr>
      <w:r>
        <w:t xml:space="preserve">An additional form of protection is to provide private rights of action to aggrieved </w:t>
      </w:r>
      <w:proofErr w:type="spellStart"/>
      <w:r>
        <w:t>whistleblowers</w:t>
      </w:r>
      <w:proofErr w:type="spellEnd"/>
      <w:r>
        <w:t xml:space="preserve"> to sue the company or individual managers or directors for damages as a result of the discriminatory or retaliatory behaviour. Civil damages help compensate </w:t>
      </w:r>
      <w:proofErr w:type="spellStart"/>
      <w:r>
        <w:t>whistleblowers</w:t>
      </w:r>
      <w:proofErr w:type="spellEnd"/>
      <w:r>
        <w:t xml:space="preserve"> </w:t>
      </w:r>
      <w:proofErr w:type="gramStart"/>
      <w:r>
        <w:t>who</w:t>
      </w:r>
      <w:proofErr w:type="gramEnd"/>
      <w:r>
        <w:t xml:space="preserve"> have been fired and have difficulty finding future employment and could include lost income and litigation costs, </w:t>
      </w:r>
      <w:r w:rsidRPr="00696766">
        <w:t>such</w:t>
      </w:r>
      <w:r>
        <w:t xml:space="preserve"> as attorney’s fees. Section 13 </w:t>
      </w:r>
      <w:r w:rsidR="009C3B9C">
        <w:t xml:space="preserve">of the law </w:t>
      </w:r>
      <w:r>
        <w:t>foresees in that respect the following measures: release from the payment of court expenses in civil proceedings and payment of the State fee in administrative court proceedings; temporary protection in civil proceedings and administrative proceedings in the court and appropriate compensation for loses or personal damage, a</w:t>
      </w:r>
      <w:r w:rsidR="00CE6DAC">
        <w:t>s well as</w:t>
      </w:r>
      <w:r>
        <w:t xml:space="preserve"> moral detriment (see also Sections 14 and 16 of the law).</w:t>
      </w:r>
    </w:p>
    <w:p w:rsidR="00F61B97" w:rsidRDefault="00F61B97" w:rsidP="00E1214C">
      <w:pPr>
        <w:pStyle w:val="Para"/>
      </w:pPr>
      <w:r>
        <w:t xml:space="preserve">Latvia states that further legislation is to be </w:t>
      </w:r>
      <w:r w:rsidRPr="00696766">
        <w:t>adopted</w:t>
      </w:r>
      <w:r>
        <w:t xml:space="preserve"> with the view to implement sev</w:t>
      </w:r>
      <w:r w:rsidR="009C3B9C">
        <w:t>eral requirements under the law.</w:t>
      </w:r>
      <w:r w:rsidR="00F62F29">
        <w:rPr>
          <w:rStyle w:val="FootnoteReference"/>
        </w:rPr>
        <w:footnoteReference w:id="139"/>
      </w:r>
      <w:r w:rsidR="009C3B9C">
        <w:t xml:space="preserve"> </w:t>
      </w:r>
      <w:r w:rsidRPr="00C66151">
        <w:t xml:space="preserve"> </w:t>
      </w:r>
    </w:p>
    <w:p w:rsidR="003B4C54" w:rsidRPr="00962C87" w:rsidRDefault="004406C3" w:rsidP="00E1214C">
      <w:pPr>
        <w:pStyle w:val="Para"/>
        <w:numPr>
          <w:ilvl w:val="0"/>
          <w:numId w:val="0"/>
        </w:numPr>
        <w:ind w:left="680"/>
        <w:rPr>
          <w:i/>
        </w:rPr>
      </w:pPr>
      <w:r w:rsidRPr="00962C87">
        <w:rPr>
          <w:i/>
        </w:rPr>
        <w:t xml:space="preserve">(ii) </w:t>
      </w:r>
      <w:r w:rsidR="003B4C54" w:rsidRPr="00962C87">
        <w:rPr>
          <w:i/>
        </w:rPr>
        <w:t>Efforts to encourage whistleblowing of suspected foreign bribery</w:t>
      </w:r>
    </w:p>
    <w:p w:rsidR="003B4C54" w:rsidRDefault="00F61B97" w:rsidP="00E1214C">
      <w:pPr>
        <w:pStyle w:val="Para"/>
      </w:pPr>
      <w:r>
        <w:lastRenderedPageBreak/>
        <w:t xml:space="preserve">In Phase 2, the </w:t>
      </w:r>
      <w:r w:rsidRPr="00696766">
        <w:t>WG</w:t>
      </w:r>
      <w:r w:rsidR="00C86633">
        <w:t>B</w:t>
      </w:r>
      <w:r>
        <w:t xml:space="preserve"> adopted </w:t>
      </w:r>
      <w:r w:rsidRPr="001C4352">
        <w:t xml:space="preserve">Phase 2 </w:t>
      </w:r>
      <w:r w:rsidRPr="003B4C54">
        <w:t xml:space="preserve">recommendation 3(b) </w:t>
      </w:r>
      <w:r w:rsidRPr="001C4352">
        <w:t xml:space="preserve">requesting Latvia </w:t>
      </w:r>
      <w:r w:rsidR="00C86633">
        <w:t xml:space="preserve">to </w:t>
      </w:r>
      <w:r w:rsidRPr="001C4352">
        <w:t>take steps to encourage whistleblowing, raising awareness of the protections available to private</w:t>
      </w:r>
      <w:r w:rsidR="00C86633">
        <w:t>-</w:t>
      </w:r>
      <w:r w:rsidRPr="001C4352">
        <w:t xml:space="preserve">sector </w:t>
      </w:r>
      <w:proofErr w:type="spellStart"/>
      <w:r w:rsidRPr="001C4352">
        <w:t>whistleblowers</w:t>
      </w:r>
      <w:proofErr w:type="spellEnd"/>
      <w:r w:rsidRPr="001C4352">
        <w:t xml:space="preserve">, and ensuring that easily accessible channels </w:t>
      </w:r>
      <w:r>
        <w:t xml:space="preserve">are available to </w:t>
      </w:r>
      <w:proofErr w:type="spellStart"/>
      <w:r>
        <w:t>whistleblowers</w:t>
      </w:r>
      <w:proofErr w:type="spellEnd"/>
      <w:r w:rsidRPr="001C4352">
        <w:t>.</w:t>
      </w:r>
      <w:r>
        <w:t xml:space="preserve"> Recommendation 3(b) was deemed partially implemented at the time of the Phase 2 Written Follow-up Report. </w:t>
      </w:r>
    </w:p>
    <w:p w:rsidR="001475F4" w:rsidRDefault="003B4C54" w:rsidP="00E1214C">
      <w:pPr>
        <w:pStyle w:val="Para"/>
      </w:pPr>
      <w:proofErr w:type="spellStart"/>
      <w:r w:rsidRPr="003B4C54">
        <w:t>Whistleblowers</w:t>
      </w:r>
      <w:proofErr w:type="spellEnd"/>
      <w:r w:rsidRPr="003B4C54">
        <w:t xml:space="preserve"> take significant personal risks in reporting bribery and other crimes and misconduct to relevant authorities or bodies. Supporting and advising </w:t>
      </w:r>
      <w:proofErr w:type="spellStart"/>
      <w:r w:rsidRPr="003B4C54">
        <w:t>whistleblowers</w:t>
      </w:r>
      <w:proofErr w:type="spellEnd"/>
      <w:r w:rsidRPr="003B4C54">
        <w:t xml:space="preserve"> during the time they are deciding whether to make a report should help to instil confidence in the s</w:t>
      </w:r>
      <w:r w:rsidR="001475F4">
        <w:t xml:space="preserve">ystem and encourage reporting. To </w:t>
      </w:r>
      <w:r w:rsidRPr="003B4C54">
        <w:t xml:space="preserve">address this, the </w:t>
      </w:r>
      <w:r w:rsidR="00D54950">
        <w:t>Whistleblowing L</w:t>
      </w:r>
      <w:r w:rsidRPr="003B4C54">
        <w:t xml:space="preserve">aw </w:t>
      </w:r>
      <w:r w:rsidR="00D54950">
        <w:t xml:space="preserve">has appointed </w:t>
      </w:r>
      <w:r>
        <w:t>the State Chancellery</w:t>
      </w:r>
      <w:r w:rsidR="00D54950">
        <w:t xml:space="preserve"> as the</w:t>
      </w:r>
      <w:r w:rsidR="00D54950" w:rsidRPr="00D54950">
        <w:t xml:space="preserve"> contact point for </w:t>
      </w:r>
      <w:proofErr w:type="spellStart"/>
      <w:r w:rsidR="00D54950" w:rsidRPr="00D54950">
        <w:t>whistleblowers</w:t>
      </w:r>
      <w:proofErr w:type="spellEnd"/>
      <w:r w:rsidRPr="00D54950">
        <w:t>.</w:t>
      </w:r>
      <w:r>
        <w:t xml:space="preserve"> </w:t>
      </w:r>
      <w:r w:rsidR="00D54950">
        <w:t xml:space="preserve">The State Chancellery is also responsible for developing legislation and conducting the awareness raising campaign. </w:t>
      </w:r>
      <w:r w:rsidR="001475F4">
        <w:t xml:space="preserve">Discussion </w:t>
      </w:r>
      <w:r w:rsidR="00C86633">
        <w:t>during</w:t>
      </w:r>
      <w:r w:rsidR="001475F4">
        <w:t xml:space="preserve"> the on-site visit</w:t>
      </w:r>
      <w:r w:rsidR="00C86633">
        <w:t>,</w:t>
      </w:r>
      <w:r w:rsidR="001475F4">
        <w:t xml:space="preserve"> however</w:t>
      </w:r>
      <w:r w:rsidR="00C86633">
        <w:t>,</w:t>
      </w:r>
      <w:r w:rsidR="001475F4">
        <w:t xml:space="preserve"> </w:t>
      </w:r>
      <w:r w:rsidR="00C86633">
        <w:t xml:space="preserve">revealed </w:t>
      </w:r>
      <w:r w:rsidR="001475F4">
        <w:t xml:space="preserve">that the State Chancellery is seriously understaffed (only </w:t>
      </w:r>
      <w:r w:rsidR="00D54950">
        <w:t>two</w:t>
      </w:r>
      <w:r w:rsidR="00262533">
        <w:t xml:space="preserve"> employees </w:t>
      </w:r>
      <w:r w:rsidR="00D54950">
        <w:t xml:space="preserve">were </w:t>
      </w:r>
      <w:r w:rsidR="001475F4">
        <w:t>working on these issues full-time</w:t>
      </w:r>
      <w:r w:rsidR="00D54950">
        <w:t xml:space="preserve"> in May 2019</w:t>
      </w:r>
      <w:r w:rsidR="001475F4">
        <w:t xml:space="preserve">) to carry out its ambitious mandate. This concern was </w:t>
      </w:r>
      <w:r w:rsidR="00C86633">
        <w:t xml:space="preserve">also </w:t>
      </w:r>
      <w:r w:rsidR="001475F4">
        <w:t xml:space="preserve">echoed </w:t>
      </w:r>
      <w:r w:rsidR="00C86633">
        <w:t>by representatives from civil society during</w:t>
      </w:r>
      <w:r w:rsidR="00262533">
        <w:t xml:space="preserve"> the on-site visit</w:t>
      </w:r>
      <w:r w:rsidR="001475F4">
        <w:t xml:space="preserve">. </w:t>
      </w:r>
    </w:p>
    <w:p w:rsidR="00F61B97" w:rsidRDefault="00F61B97" w:rsidP="00E1214C">
      <w:pPr>
        <w:pStyle w:val="Para"/>
      </w:pPr>
      <w:r w:rsidRPr="00C66151">
        <w:t xml:space="preserve">An awareness raising campaign by the State Chancellery </w:t>
      </w:r>
      <w:r w:rsidR="003B4C54">
        <w:t>started in April 2019</w:t>
      </w:r>
      <w:r w:rsidRPr="00C66151">
        <w:t xml:space="preserve">. The aim of the campaign is to promote whistleblowing and explain the scope of whistleblowing and </w:t>
      </w:r>
      <w:r w:rsidR="003B4C54">
        <w:t>options</w:t>
      </w:r>
      <w:r w:rsidRPr="00C66151">
        <w:t xml:space="preserve"> to submit a report, as well as protection available. </w:t>
      </w:r>
      <w:r w:rsidRPr="00C66151">
        <w:rPr>
          <w:lang w:val="en"/>
        </w:rPr>
        <w:t>Titled "</w:t>
      </w:r>
      <w:hyperlink r:id="rId37" w:history="1">
        <w:r w:rsidR="00FA54F1">
          <w:rPr>
            <w:rStyle w:val="Hyperlink"/>
            <w:lang w:val="en"/>
          </w:rPr>
          <w:t>See. Hear. Speak</w:t>
        </w:r>
      </w:hyperlink>
      <w:r w:rsidRPr="00C66151">
        <w:rPr>
          <w:lang w:val="en"/>
        </w:rPr>
        <w:t xml:space="preserve">." the aim of the campaign is "to raise awareness of the importance of sounding the alert in the public interest," according to a </w:t>
      </w:r>
      <w:r w:rsidR="00C86633">
        <w:rPr>
          <w:lang w:val="en"/>
        </w:rPr>
        <w:t xml:space="preserve">press </w:t>
      </w:r>
      <w:r w:rsidRPr="00C66151">
        <w:rPr>
          <w:lang w:val="en"/>
        </w:rPr>
        <w:t xml:space="preserve">release which claimed </w:t>
      </w:r>
      <w:r>
        <w:rPr>
          <w:lang w:val="en"/>
        </w:rPr>
        <w:t xml:space="preserve">that </w:t>
      </w:r>
      <w:r w:rsidRPr="00C66151">
        <w:rPr>
          <w:lang w:val="en"/>
        </w:rPr>
        <w:t>almost 70% of Latvia's residents are ready to get involved in improving life in Latvia, but more than half of the population does not know what to do if they see violations in the workplace.</w:t>
      </w:r>
      <w:r>
        <w:rPr>
          <w:lang w:val="en"/>
        </w:rPr>
        <w:t xml:space="preserve"> </w:t>
      </w:r>
      <w:r w:rsidRPr="00C66151">
        <w:t>Moreover, the State Chancellery launch</w:t>
      </w:r>
      <w:r w:rsidR="003B4C54">
        <w:t>ed</w:t>
      </w:r>
      <w:r w:rsidRPr="00C66151">
        <w:t xml:space="preserve"> a dedicated website for </w:t>
      </w:r>
      <w:proofErr w:type="spellStart"/>
      <w:r w:rsidRPr="00C66151">
        <w:t>whistleblowers</w:t>
      </w:r>
      <w:proofErr w:type="spellEnd"/>
      <w:r w:rsidRPr="00C66151">
        <w:t xml:space="preserve"> on 1 May 2019.</w:t>
      </w:r>
      <w:r w:rsidR="003B4C54">
        <w:t xml:space="preserve"> </w:t>
      </w:r>
      <w:r w:rsidRPr="001C4352">
        <w:t xml:space="preserve">On 28 March 2019, Transparency International Latvia, </w:t>
      </w:r>
      <w:proofErr w:type="spellStart"/>
      <w:r w:rsidRPr="001C4352">
        <w:t>AmCham</w:t>
      </w:r>
      <w:proofErr w:type="spellEnd"/>
      <w:r w:rsidRPr="001C4352">
        <w:t xml:space="preserve">, </w:t>
      </w:r>
      <w:proofErr w:type="spellStart"/>
      <w:r w:rsidRPr="001C4352">
        <w:t>BritCham</w:t>
      </w:r>
      <w:proofErr w:type="spellEnd"/>
      <w:r w:rsidRPr="001C4352">
        <w:t xml:space="preserve"> and other partners organised a conference “Is Latvia ready for the </w:t>
      </w:r>
      <w:proofErr w:type="spellStart"/>
      <w:r w:rsidRPr="001C4352">
        <w:t>Whistleblowers</w:t>
      </w:r>
      <w:proofErr w:type="spellEnd"/>
      <w:r w:rsidRPr="001C4352">
        <w:t xml:space="preserve"> Law? New rules and best practices” </w:t>
      </w:r>
      <w:r w:rsidR="00C86633">
        <w:t xml:space="preserve">in which, </w:t>
      </w:r>
      <w:r w:rsidRPr="001C4352">
        <w:t>many companies operating in Latvia participated and discussed new whistleblowing mechanisms.</w:t>
      </w:r>
      <w:r w:rsidR="003B4C54">
        <w:t xml:space="preserve"> </w:t>
      </w:r>
      <w:r w:rsidR="00EF1003">
        <w:t xml:space="preserve">It is too early to measure the </w:t>
      </w:r>
      <w:r w:rsidR="003B4C54">
        <w:t xml:space="preserve">impact of these efforts </w:t>
      </w:r>
      <w:r w:rsidR="00EF1003">
        <w:t xml:space="preserve">as the new legislation is very recent. </w:t>
      </w:r>
      <w:r w:rsidR="00F62F29">
        <w:t xml:space="preserve">The authorities state that from 1 to 31 May 2019, 47 submissions were received and that </w:t>
      </w:r>
      <w:r w:rsidR="00F62F29" w:rsidRPr="00F62F29">
        <w:t xml:space="preserve">14 are </w:t>
      </w:r>
      <w:proofErr w:type="spellStart"/>
      <w:r w:rsidR="00F62F29" w:rsidRPr="00F62F29">
        <w:t>whistleblowers</w:t>
      </w:r>
      <w:r w:rsidR="00F62F29">
        <w:t>’</w:t>
      </w:r>
      <w:proofErr w:type="spellEnd"/>
      <w:r w:rsidR="00F62F29">
        <w:t xml:space="preserve"> reports</w:t>
      </w:r>
      <w:r w:rsidR="00F62F29" w:rsidRPr="00F62F29">
        <w:rPr>
          <w:lang w:val="en-US"/>
        </w:rPr>
        <w:t>.</w:t>
      </w:r>
      <w:r w:rsidR="00F62F29">
        <w:t xml:space="preserve"> </w:t>
      </w:r>
      <w:r w:rsidR="00F35673">
        <w:t>During</w:t>
      </w:r>
      <w:r w:rsidR="001475F4">
        <w:t xml:space="preserve"> the on-site visit, representatives from civil society highlighted the need for </w:t>
      </w:r>
      <w:r w:rsidR="00D54950">
        <w:t>active awareness raising efforts to convey t</w:t>
      </w:r>
      <w:r w:rsidR="00D54950" w:rsidRPr="00D54950">
        <w:t xml:space="preserve">he importance of </w:t>
      </w:r>
      <w:r w:rsidR="00D54950" w:rsidRPr="00025773">
        <w:rPr>
          <w:i/>
        </w:rPr>
        <w:t>bona fide</w:t>
      </w:r>
      <w:r w:rsidR="00D54950" w:rsidRPr="00D54950">
        <w:t xml:space="preserve"> whistleblowing as a component of public and private integrity systems</w:t>
      </w:r>
      <w:r w:rsidR="00D54950">
        <w:t xml:space="preserve"> and overcome a strong culture resistance to reporting. </w:t>
      </w:r>
    </w:p>
    <w:p w:rsidR="0034578F" w:rsidRDefault="0034578F" w:rsidP="00E1214C">
      <w:pPr>
        <w:pStyle w:val="Para"/>
      </w:pPr>
      <w:r w:rsidRPr="0034578F">
        <w:t xml:space="preserve">The Whistleblowing Law requires public and private sector bodies with at least 50 employees to establish appropriate systems for receiving reports and publicise them internally among members of their personnel or other types of collaborators (consultants, temporary employees, </w:t>
      </w:r>
      <w:r w:rsidRPr="00696766">
        <w:t>etc</w:t>
      </w:r>
      <w:r w:rsidRPr="0034578F">
        <w:t>.). In April 2019, the State Chancellery finalised good practice guidelines for the establishment of internal whistleblowing system</w:t>
      </w:r>
      <w:r w:rsidR="00F62F29">
        <w:t xml:space="preserve"> that were broadly disseminated</w:t>
      </w:r>
      <w:r w:rsidRPr="0034578F">
        <w:t xml:space="preserve">.  </w:t>
      </w:r>
    </w:p>
    <w:p w:rsidR="00F61B97" w:rsidRPr="00436755" w:rsidRDefault="009E410A" w:rsidP="00E1214C">
      <w:pPr>
        <w:pStyle w:val="Para"/>
      </w:pPr>
      <w:r w:rsidRPr="009E410A">
        <w:t xml:space="preserve">At the on-site visit, the lead examiners discussed with the authorities the potential impact of the EU General Data Protection Regulation (GDPR) on </w:t>
      </w:r>
      <w:proofErr w:type="spellStart"/>
      <w:r w:rsidRPr="009E410A">
        <w:t>whistleblowers’</w:t>
      </w:r>
      <w:proofErr w:type="spellEnd"/>
      <w:r w:rsidRPr="009E410A">
        <w:t xml:space="preserve"> reporting. </w:t>
      </w:r>
      <w:r w:rsidR="001C00BD" w:rsidRPr="001C00BD">
        <w:t xml:space="preserve">The GDPR is set to have a wide-reaching impact on internal reporting mechanisms within companies </w:t>
      </w:r>
      <w:r w:rsidRPr="009E410A">
        <w:t>and raises concerns regarding potential conflicts between personal data protection imperatives and whistleblowing mechanisms.</w:t>
      </w:r>
      <w:r w:rsidR="001C00BD">
        <w:t xml:space="preserve"> </w:t>
      </w:r>
      <w:r w:rsidR="00C21232">
        <w:t>While the GDPR puts</w:t>
      </w:r>
      <w:r w:rsidR="001C00BD" w:rsidRPr="001C00BD">
        <w:t xml:space="preserve"> </w:t>
      </w:r>
      <w:proofErr w:type="spellStart"/>
      <w:r w:rsidR="001C00BD" w:rsidRPr="001C00BD">
        <w:t>whistleblower</w:t>
      </w:r>
      <w:r w:rsidR="00C21232">
        <w:t>s</w:t>
      </w:r>
      <w:proofErr w:type="spellEnd"/>
      <w:r w:rsidR="001C00BD" w:rsidRPr="001C00BD">
        <w:t xml:space="preserve"> in a stronger position and affords them more authority over their own data, there remain challenges such as the protection of the </w:t>
      </w:r>
      <w:proofErr w:type="spellStart"/>
      <w:r w:rsidR="001C00BD" w:rsidRPr="001C00BD">
        <w:t>whistleblower’s</w:t>
      </w:r>
      <w:proofErr w:type="spellEnd"/>
      <w:r w:rsidR="001C00BD" w:rsidRPr="001C00BD">
        <w:t xml:space="preserve"> identity</w:t>
      </w:r>
      <w:r w:rsidR="001C00BD">
        <w:t>.</w:t>
      </w:r>
      <w:r>
        <w:rPr>
          <w:rStyle w:val="FootnoteReference"/>
        </w:rPr>
        <w:footnoteReference w:id="140"/>
      </w:r>
      <w:r w:rsidRPr="009E410A">
        <w:t xml:space="preserve"> </w:t>
      </w:r>
      <w:r w:rsidR="00E67941">
        <w:t>Latvia’s w</w:t>
      </w:r>
      <w:r w:rsidR="00E67941" w:rsidRPr="00E67941">
        <w:t xml:space="preserve">histleblowing Law Article 11 stipulates Protection of the Identity of </w:t>
      </w:r>
      <w:proofErr w:type="spellStart"/>
      <w:r w:rsidR="00E67941" w:rsidRPr="00E67941">
        <w:t>Whistleblower</w:t>
      </w:r>
      <w:proofErr w:type="spellEnd"/>
      <w:r w:rsidR="00E67941">
        <w:t>.</w:t>
      </w:r>
      <w:r w:rsidR="00E67941" w:rsidRPr="00E67941">
        <w:t xml:space="preserve"> </w:t>
      </w:r>
      <w:r w:rsidRPr="009E410A">
        <w:t>The lead examiners consider that th</w:t>
      </w:r>
      <w:r>
        <w:t>is</w:t>
      </w:r>
      <w:r w:rsidRPr="009E410A">
        <w:t xml:space="preserve"> issue and challenges go beyond the scope of this </w:t>
      </w:r>
      <w:r w:rsidRPr="009E410A">
        <w:lastRenderedPageBreak/>
        <w:t>evaluation and that this is a horizontal issue among Parties to the Convention</w:t>
      </w:r>
      <w:r>
        <w:t xml:space="preserve"> that the Working Group may </w:t>
      </w:r>
      <w:r w:rsidRPr="00436755">
        <w:t xml:space="preserve">wish to address. </w:t>
      </w:r>
    </w:p>
    <w:p w:rsidR="009E410A" w:rsidRPr="00962C87" w:rsidRDefault="009E410A" w:rsidP="00E1214C">
      <w:pPr>
        <w:pStyle w:val="Para"/>
        <w:numPr>
          <w:ilvl w:val="0"/>
          <w:numId w:val="0"/>
        </w:numPr>
        <w:rPr>
          <w:b/>
          <w:i/>
        </w:rPr>
      </w:pPr>
      <w:r w:rsidRPr="00962C87">
        <w:rPr>
          <w:b/>
          <w:i/>
        </w:rPr>
        <w:t xml:space="preserve">Commentary </w:t>
      </w:r>
    </w:p>
    <w:p w:rsidR="009E410A" w:rsidRPr="00962C87" w:rsidRDefault="001C00BD" w:rsidP="00E1214C">
      <w:pPr>
        <w:pStyle w:val="Para"/>
        <w:numPr>
          <w:ilvl w:val="0"/>
          <w:numId w:val="0"/>
        </w:numPr>
        <w:rPr>
          <w:b/>
          <w:i/>
        </w:rPr>
      </w:pPr>
      <w:r w:rsidRPr="00962C87">
        <w:rPr>
          <w:b/>
          <w:i/>
        </w:rPr>
        <w:t xml:space="preserve">The lead examiners commend Latvia for the adoption of a very comprehensive legislation on </w:t>
      </w:r>
      <w:proofErr w:type="spellStart"/>
      <w:r w:rsidRPr="00962C87">
        <w:rPr>
          <w:b/>
          <w:i/>
        </w:rPr>
        <w:t>whistleblower</w:t>
      </w:r>
      <w:proofErr w:type="spellEnd"/>
      <w:r w:rsidRPr="00962C87">
        <w:rPr>
          <w:b/>
          <w:i/>
        </w:rPr>
        <w:t xml:space="preserve"> protection that contains important elements that </w:t>
      </w:r>
      <w:r w:rsidR="0001057B" w:rsidRPr="00962C87">
        <w:rPr>
          <w:b/>
          <w:i/>
        </w:rPr>
        <w:t xml:space="preserve">reflect </w:t>
      </w:r>
      <w:r w:rsidR="002B6168" w:rsidRPr="00962C87">
        <w:rPr>
          <w:b/>
          <w:i/>
        </w:rPr>
        <w:t xml:space="preserve">internationally recognised best </w:t>
      </w:r>
      <w:r w:rsidRPr="00962C87">
        <w:rPr>
          <w:b/>
          <w:i/>
        </w:rPr>
        <w:t>practices</w:t>
      </w:r>
      <w:r w:rsidR="001475F4" w:rsidRPr="00962C87">
        <w:rPr>
          <w:b/>
          <w:i/>
        </w:rPr>
        <w:t xml:space="preserve">. </w:t>
      </w:r>
      <w:r w:rsidR="00D54950" w:rsidRPr="00962C87">
        <w:rPr>
          <w:b/>
          <w:i/>
        </w:rPr>
        <w:t>They</w:t>
      </w:r>
      <w:r w:rsidR="004E641C" w:rsidRPr="00962C87">
        <w:rPr>
          <w:b/>
          <w:i/>
        </w:rPr>
        <w:t xml:space="preserve"> are of the opinion that Phase 2</w:t>
      </w:r>
      <w:r w:rsidR="00D54950" w:rsidRPr="00962C87">
        <w:rPr>
          <w:b/>
          <w:i/>
        </w:rPr>
        <w:t xml:space="preserve"> Recommendation 3(a) has been implemented. The legislation introduces major and far-reaching changes in the practice of </w:t>
      </w:r>
      <w:proofErr w:type="spellStart"/>
      <w:r w:rsidR="00D54950" w:rsidRPr="00962C87">
        <w:rPr>
          <w:b/>
          <w:i/>
        </w:rPr>
        <w:t>whistleblower</w:t>
      </w:r>
      <w:proofErr w:type="spellEnd"/>
      <w:r w:rsidR="00F840B9" w:rsidRPr="00962C87">
        <w:rPr>
          <w:b/>
          <w:i/>
        </w:rPr>
        <w:t xml:space="preserve"> reporting that require</w:t>
      </w:r>
      <w:r w:rsidR="00D54950" w:rsidRPr="00962C87">
        <w:rPr>
          <w:b/>
          <w:i/>
        </w:rPr>
        <w:t xml:space="preserve"> </w:t>
      </w:r>
      <w:r w:rsidR="0034578F" w:rsidRPr="00962C87">
        <w:rPr>
          <w:b/>
          <w:i/>
        </w:rPr>
        <w:t xml:space="preserve">more efforts to ensure implementation. The lead examiners </w:t>
      </w:r>
      <w:r w:rsidR="00262533" w:rsidRPr="00962C87">
        <w:rPr>
          <w:b/>
          <w:i/>
        </w:rPr>
        <w:t xml:space="preserve">thus </w:t>
      </w:r>
      <w:r w:rsidR="0034578F" w:rsidRPr="00962C87">
        <w:rPr>
          <w:b/>
          <w:i/>
        </w:rPr>
        <w:t xml:space="preserve">consider </w:t>
      </w:r>
      <w:r w:rsidR="00262533" w:rsidRPr="00962C87">
        <w:rPr>
          <w:b/>
          <w:i/>
        </w:rPr>
        <w:t xml:space="preserve">that </w:t>
      </w:r>
      <w:r w:rsidR="00E67941" w:rsidRPr="00962C87">
        <w:rPr>
          <w:b/>
          <w:i/>
        </w:rPr>
        <w:t xml:space="preserve">the Working Group should closely follow up the implementation of the legislation to ensure in particular that adequate </w:t>
      </w:r>
      <w:r w:rsidR="0034578F" w:rsidRPr="00962C87">
        <w:rPr>
          <w:b/>
          <w:i/>
        </w:rPr>
        <w:t>awareness</w:t>
      </w:r>
      <w:r w:rsidR="00F35673" w:rsidRPr="00962C87">
        <w:rPr>
          <w:b/>
          <w:i/>
        </w:rPr>
        <w:t>-</w:t>
      </w:r>
      <w:r w:rsidR="00E67941" w:rsidRPr="00962C87">
        <w:rPr>
          <w:b/>
          <w:i/>
        </w:rPr>
        <w:t xml:space="preserve">raising initiatives are conducted on </w:t>
      </w:r>
      <w:r w:rsidR="0034578F" w:rsidRPr="00962C87">
        <w:rPr>
          <w:b/>
          <w:i/>
        </w:rPr>
        <w:t>the protections available t</w:t>
      </w:r>
      <w:r w:rsidR="00262533" w:rsidRPr="00962C87">
        <w:rPr>
          <w:b/>
          <w:i/>
        </w:rPr>
        <w:t xml:space="preserve">o </w:t>
      </w:r>
      <w:proofErr w:type="spellStart"/>
      <w:r w:rsidR="00262533" w:rsidRPr="00962C87">
        <w:rPr>
          <w:b/>
          <w:i/>
        </w:rPr>
        <w:t>whistleblowers</w:t>
      </w:r>
      <w:proofErr w:type="spellEnd"/>
      <w:r w:rsidR="00262533" w:rsidRPr="00962C87">
        <w:rPr>
          <w:b/>
          <w:i/>
        </w:rPr>
        <w:t xml:space="preserve"> under the new </w:t>
      </w:r>
      <w:r w:rsidR="00124214" w:rsidRPr="00962C87">
        <w:rPr>
          <w:b/>
          <w:i/>
        </w:rPr>
        <w:t xml:space="preserve">law </w:t>
      </w:r>
      <w:r w:rsidR="0034578F" w:rsidRPr="00962C87">
        <w:rPr>
          <w:b/>
          <w:i/>
        </w:rPr>
        <w:t xml:space="preserve">and easily accessible </w:t>
      </w:r>
      <w:r w:rsidR="0031072E" w:rsidRPr="00962C87">
        <w:rPr>
          <w:b/>
          <w:i/>
        </w:rPr>
        <w:t xml:space="preserve">reporting </w:t>
      </w:r>
      <w:r w:rsidR="0034578F" w:rsidRPr="00962C87">
        <w:rPr>
          <w:b/>
          <w:i/>
        </w:rPr>
        <w:t xml:space="preserve">channels are available to </w:t>
      </w:r>
      <w:proofErr w:type="spellStart"/>
      <w:r w:rsidR="0034578F" w:rsidRPr="00962C87">
        <w:rPr>
          <w:b/>
          <w:i/>
        </w:rPr>
        <w:t>whistleblowers</w:t>
      </w:r>
      <w:proofErr w:type="spellEnd"/>
      <w:r w:rsidR="00DE314F" w:rsidRPr="00962C87">
        <w:rPr>
          <w:b/>
          <w:i/>
        </w:rPr>
        <w:t xml:space="preserve"> in public and private sectors</w:t>
      </w:r>
      <w:r w:rsidR="0034578F" w:rsidRPr="00962C87">
        <w:rPr>
          <w:b/>
          <w:i/>
        </w:rPr>
        <w:t xml:space="preserve">. </w:t>
      </w:r>
    </w:p>
    <w:p w:rsidR="00B648D8" w:rsidRPr="00B61520" w:rsidRDefault="0087500E" w:rsidP="002801A0">
      <w:pPr>
        <w:pStyle w:val="Heading2"/>
      </w:pPr>
      <w:bookmarkStart w:id="128" w:name="_Toc21945606"/>
      <w:r>
        <w:t xml:space="preserve">11. </w:t>
      </w:r>
      <w:r w:rsidR="006817DD">
        <w:t>Public A</w:t>
      </w:r>
      <w:r w:rsidR="00B648D8" w:rsidRPr="00B61520">
        <w:t>dvantages</w:t>
      </w:r>
      <w:bookmarkEnd w:id="128"/>
    </w:p>
    <w:p w:rsidR="00743EAD" w:rsidRPr="00962C87" w:rsidRDefault="00962C87" w:rsidP="001F203E">
      <w:pPr>
        <w:rPr>
          <w:b/>
          <w:i/>
        </w:rPr>
      </w:pPr>
      <w:bookmarkStart w:id="129" w:name="_Toc7458338"/>
      <w:r w:rsidRPr="006C0592">
        <w:rPr>
          <w:szCs w:val="22"/>
        </w:rPr>
        <w:tab/>
      </w:r>
      <w:r w:rsidRPr="00962C87">
        <w:rPr>
          <w:b/>
          <w:i/>
          <w:szCs w:val="22"/>
        </w:rPr>
        <w:t xml:space="preserve">(a) </w:t>
      </w:r>
      <w:r w:rsidR="00743EAD" w:rsidRPr="00962C87">
        <w:rPr>
          <w:b/>
          <w:i/>
        </w:rPr>
        <w:t>Public procurement</w:t>
      </w:r>
      <w:bookmarkEnd w:id="129"/>
      <w:r w:rsidR="00743EAD" w:rsidRPr="00962C87">
        <w:rPr>
          <w:b/>
          <w:i/>
        </w:rPr>
        <w:t xml:space="preserve"> </w:t>
      </w:r>
    </w:p>
    <w:p w:rsidR="001F203E" w:rsidRDefault="001F203E" w:rsidP="001F203E">
      <w:pPr>
        <w:rPr>
          <w:b/>
          <w:i/>
        </w:rPr>
      </w:pPr>
    </w:p>
    <w:p w:rsidR="00743EAD" w:rsidRPr="00785BC5" w:rsidRDefault="00743EAD" w:rsidP="00E1214C">
      <w:pPr>
        <w:pStyle w:val="Para"/>
      </w:pPr>
      <w:r w:rsidRPr="00743EAD">
        <w:t>The Anti-Bribery Convention and 2009 Anti-Bribery Recommendation deal with public procurement mainly in one respect: whether a Party to the Convention disqualifies (</w:t>
      </w:r>
      <w:r w:rsidRPr="00743EAD">
        <w:rPr>
          <w:i/>
        </w:rPr>
        <w:t>i.e.</w:t>
      </w:r>
      <w:r w:rsidRPr="00743EAD">
        <w:t xml:space="preserve"> debars) individuals and companies who have committed foreign bribery from participating in public procurement as a form of administrative sanction (Convention Article 3(4) and Commentary 24).</w:t>
      </w:r>
      <w:r w:rsidR="00B648D8">
        <w:t xml:space="preserve"> </w:t>
      </w:r>
      <w:r w:rsidRPr="00743EAD">
        <w:t>In Phase 2, the WGB found that Article 391 (1)1</w:t>
      </w:r>
      <w:proofErr w:type="gramStart"/>
      <w:r w:rsidRPr="00743EAD">
        <w:t>)(</w:t>
      </w:r>
      <w:proofErr w:type="gramEnd"/>
      <w:r w:rsidRPr="00743EAD">
        <w:t xml:space="preserve">a) of Public Procurement Law (PPL) </w:t>
      </w:r>
      <w:r w:rsidR="005D6C54">
        <w:t>foresaw</w:t>
      </w:r>
      <w:r w:rsidR="00DC7B67">
        <w:t xml:space="preserve"> s</w:t>
      </w:r>
      <w:r w:rsidR="00B648D8">
        <w:t>uch disqualifications</w:t>
      </w:r>
      <w:r w:rsidR="00DC7B67">
        <w:t xml:space="preserve">. </w:t>
      </w:r>
      <w:r w:rsidR="005D6C54">
        <w:t xml:space="preserve">In March 2017, </w:t>
      </w:r>
      <w:r w:rsidR="00DC7B67">
        <w:t>a</w:t>
      </w:r>
      <w:r w:rsidR="00B648D8" w:rsidRPr="00B648D8">
        <w:t xml:space="preserve"> new Public Procurement Law came into force. Section 42</w:t>
      </w:r>
      <w:r w:rsidR="006B1F84">
        <w:t xml:space="preserve"> (1)</w:t>
      </w:r>
      <w:r w:rsidR="004D434F">
        <w:t>1</w:t>
      </w:r>
      <w:r w:rsidR="006B1F84">
        <w:t>(</w:t>
      </w:r>
      <w:r w:rsidR="004D434F">
        <w:t>b)</w:t>
      </w:r>
      <w:r w:rsidR="00B648D8" w:rsidRPr="00B648D8">
        <w:t xml:space="preserve"> </w:t>
      </w:r>
      <w:r w:rsidR="005D6C54">
        <w:t xml:space="preserve">of the law </w:t>
      </w:r>
      <w:r w:rsidR="00B648D8" w:rsidRPr="00B648D8">
        <w:t>and Section 48</w:t>
      </w:r>
      <w:r w:rsidR="006B1F84">
        <w:t xml:space="preserve"> (</w:t>
      </w:r>
      <w:r w:rsidR="004D434F">
        <w:t>1</w:t>
      </w:r>
      <w:r w:rsidR="006B1F84">
        <w:t>)</w:t>
      </w:r>
      <w:r w:rsidR="004D434F">
        <w:t>1b)</w:t>
      </w:r>
      <w:r w:rsidR="00B648D8" w:rsidRPr="00B648D8">
        <w:t xml:space="preserve"> </w:t>
      </w:r>
      <w:r w:rsidR="005D6C54">
        <w:t xml:space="preserve">of </w:t>
      </w:r>
      <w:r w:rsidR="005D6C54" w:rsidRPr="005D6C54">
        <w:t>Law on Procurement of Public Service Providers</w:t>
      </w:r>
      <w:r w:rsidR="00CE6DAC">
        <w:t xml:space="preserve"> </w:t>
      </w:r>
      <w:r w:rsidR="00DC7B67">
        <w:t xml:space="preserve">exclude from public procurement </w:t>
      </w:r>
      <w:r w:rsidR="00DC7B67" w:rsidRPr="00DC7B67">
        <w:t xml:space="preserve">“a candidate, a tenderer or a person, who is proctor or member of the board of directors or council of tendered or candidate, or person, having the right to represent the candidate or tenderer”, who has been sanctioned for </w:t>
      </w:r>
      <w:r w:rsidR="00B648D8" w:rsidRPr="00B648D8">
        <w:t>bribe taking, bribery, bribe misappropriation</w:t>
      </w:r>
      <w:r w:rsidR="00B25323">
        <w:t xml:space="preserve"> and</w:t>
      </w:r>
      <w:r w:rsidR="00B648D8" w:rsidRPr="00B648D8">
        <w:t xml:space="preserve"> intermediation in bribery</w:t>
      </w:r>
      <w:r w:rsidR="00B25323">
        <w:t>. T</w:t>
      </w:r>
      <w:r w:rsidRPr="00743EAD">
        <w:t>he provision</w:t>
      </w:r>
      <w:r w:rsidR="005D6C54">
        <w:t>s</w:t>
      </w:r>
      <w:r w:rsidRPr="00743EAD">
        <w:t xml:space="preserve"> cover both natural and legal persons who have been </w:t>
      </w:r>
      <w:r w:rsidRPr="00785BC5">
        <w:t>sanctioned by a court, including through a plea agreement, according to Latvia. These persons are excluded from obtaining public service and supply contracts exceeding EUR 42</w:t>
      </w:r>
      <w:r w:rsidR="00F35673">
        <w:t> </w:t>
      </w:r>
      <w:r w:rsidRPr="00785BC5">
        <w:t xml:space="preserve">000 and public </w:t>
      </w:r>
      <w:r w:rsidR="005D6C54" w:rsidRPr="00785BC5">
        <w:t>works contracts exceeding EUR 17</w:t>
      </w:r>
      <w:r w:rsidRPr="00785BC5">
        <w:t>0</w:t>
      </w:r>
      <w:r w:rsidR="00F35673">
        <w:t> </w:t>
      </w:r>
      <w:r w:rsidRPr="00785BC5">
        <w:t>000. Debarment applies for three years from final adjudication</w:t>
      </w:r>
      <w:r w:rsidR="005D6C54" w:rsidRPr="00785BC5">
        <w:t xml:space="preserve">. </w:t>
      </w:r>
      <w:r w:rsidRPr="00785BC5">
        <w:t xml:space="preserve"> </w:t>
      </w:r>
    </w:p>
    <w:p w:rsidR="00743EAD" w:rsidRDefault="005D6C54" w:rsidP="00E1214C">
      <w:pPr>
        <w:pStyle w:val="Para"/>
      </w:pPr>
      <w:r w:rsidRPr="00785BC5">
        <w:t xml:space="preserve">At the on-site visit, </w:t>
      </w:r>
      <w:r w:rsidR="00743EAD" w:rsidRPr="00785BC5">
        <w:t>Latvian authorities stated that all procuring authorities are required to verify the Register of Punishment to determine whether participants in public procurement have a disqualifying conviction</w:t>
      </w:r>
      <w:r w:rsidR="006B1F84">
        <w:t>.</w:t>
      </w:r>
      <w:r w:rsidR="00A6435E">
        <w:t xml:space="preserve"> </w:t>
      </w:r>
      <w:r w:rsidR="00743EAD" w:rsidRPr="00785BC5">
        <w:t>The Register includes</w:t>
      </w:r>
      <w:r w:rsidR="00743EAD" w:rsidRPr="00743EAD">
        <w:t xml:space="preserve"> natural persons who have been convicted and legal persons who have been subject to coercive measures. Foreign natural and legal persons are required to provide separate proof that they do not have disqualifying convictions</w:t>
      </w:r>
      <w:r w:rsidR="00F23FB3">
        <w:t xml:space="preserve"> in a form of a</w:t>
      </w:r>
      <w:r w:rsidR="00F23FB3" w:rsidRPr="00F23FB3">
        <w:t xml:space="preserve"> statement from the corresponding competent authority certifying that the person is not subject to exclusion</w:t>
      </w:r>
      <w:r w:rsidR="00743EAD" w:rsidRPr="00743EAD">
        <w:t xml:space="preserve">. </w:t>
      </w:r>
      <w:r w:rsidRPr="005D6C54">
        <w:t xml:space="preserve">The </w:t>
      </w:r>
      <w:r w:rsidR="00F23FB3" w:rsidRPr="00F23FB3">
        <w:t xml:space="preserve">authorities mention procedures in place to verify the information </w:t>
      </w:r>
      <w:r w:rsidR="00F23FB3">
        <w:t xml:space="preserve">on convictions (including through E-certificate) but confirmed that </w:t>
      </w:r>
      <w:r w:rsidRPr="005D6C54">
        <w:t>debarment lists of the multilateral development banks are not consul</w:t>
      </w:r>
      <w:r>
        <w:t>ted as a part of due diligence</w:t>
      </w:r>
      <w:r w:rsidR="00F35673">
        <w:t>. Furthermore,</w:t>
      </w:r>
      <w:r>
        <w:t xml:space="preserve"> </w:t>
      </w:r>
      <w:r w:rsidR="00965E98">
        <w:t xml:space="preserve">the existence </w:t>
      </w:r>
      <w:r w:rsidRPr="005D6C54">
        <w:t>of internal controls, ethics and compliance programmes are not taken into account in decisions to grant public procurement contracts.</w:t>
      </w:r>
      <w:r>
        <w:t xml:space="preserve"> </w:t>
      </w:r>
      <w:r w:rsidR="00F35673">
        <w:t xml:space="preserve">During </w:t>
      </w:r>
      <w:r>
        <w:t>the on-site visit, the lead examiners were told that there ha</w:t>
      </w:r>
      <w:r w:rsidR="0075525E">
        <w:t>s</w:t>
      </w:r>
      <w:r>
        <w:t xml:space="preserve"> been no case of debarment of</w:t>
      </w:r>
      <w:r w:rsidR="00743EAD" w:rsidRPr="00743EAD">
        <w:t xml:space="preserve"> natural and legal persons because of involvement in bribery. </w:t>
      </w:r>
    </w:p>
    <w:p w:rsidR="005D6C54" w:rsidRPr="005D6C54" w:rsidRDefault="005D6C54" w:rsidP="005D6C54">
      <w:pPr>
        <w:tabs>
          <w:tab w:val="clear" w:pos="850"/>
          <w:tab w:val="clear" w:pos="1191"/>
          <w:tab w:val="clear" w:pos="1531"/>
        </w:tabs>
        <w:spacing w:after="120"/>
        <w:rPr>
          <w:rFonts w:eastAsia="Times New Roman"/>
          <w:b/>
          <w:i/>
          <w:szCs w:val="22"/>
        </w:rPr>
      </w:pPr>
      <w:r w:rsidRPr="005D6C54">
        <w:rPr>
          <w:rFonts w:eastAsia="Times New Roman"/>
          <w:b/>
          <w:i/>
          <w:szCs w:val="22"/>
        </w:rPr>
        <w:t>Commentary</w:t>
      </w:r>
    </w:p>
    <w:p w:rsidR="005D6C54" w:rsidRDefault="005D6C54" w:rsidP="005D6C54">
      <w:pPr>
        <w:tabs>
          <w:tab w:val="clear" w:pos="850"/>
          <w:tab w:val="clear" w:pos="1191"/>
          <w:tab w:val="clear" w:pos="1531"/>
        </w:tabs>
        <w:spacing w:after="120"/>
        <w:rPr>
          <w:rFonts w:eastAsia="Times New Roman"/>
          <w:i/>
          <w:szCs w:val="22"/>
        </w:rPr>
      </w:pPr>
      <w:r w:rsidRPr="005D6C54">
        <w:rPr>
          <w:rFonts w:eastAsia="Times New Roman"/>
          <w:b/>
          <w:i/>
          <w:szCs w:val="22"/>
        </w:rPr>
        <w:t xml:space="preserve">The lead examiners note the </w:t>
      </w:r>
      <w:r>
        <w:rPr>
          <w:rFonts w:eastAsia="Times New Roman"/>
          <w:b/>
          <w:i/>
          <w:szCs w:val="22"/>
        </w:rPr>
        <w:t xml:space="preserve">new </w:t>
      </w:r>
      <w:r w:rsidRPr="005D6C54">
        <w:rPr>
          <w:rFonts w:eastAsia="Times New Roman"/>
          <w:b/>
          <w:i/>
          <w:szCs w:val="22"/>
        </w:rPr>
        <w:t xml:space="preserve">Public Procurement Law </w:t>
      </w:r>
      <w:r>
        <w:rPr>
          <w:rFonts w:eastAsia="Times New Roman"/>
          <w:b/>
          <w:i/>
          <w:szCs w:val="22"/>
        </w:rPr>
        <w:t>that</w:t>
      </w:r>
      <w:r w:rsidRPr="005D6C54">
        <w:rPr>
          <w:rFonts w:eastAsia="Times New Roman"/>
          <w:b/>
          <w:i/>
          <w:szCs w:val="22"/>
        </w:rPr>
        <w:t xml:space="preserve"> include</w:t>
      </w:r>
      <w:r>
        <w:rPr>
          <w:rFonts w:eastAsia="Times New Roman"/>
          <w:b/>
          <w:i/>
          <w:szCs w:val="22"/>
        </w:rPr>
        <w:t>s</w:t>
      </w:r>
      <w:r w:rsidRPr="005D6C54">
        <w:rPr>
          <w:rFonts w:eastAsia="Times New Roman"/>
          <w:b/>
          <w:i/>
          <w:szCs w:val="22"/>
        </w:rPr>
        <w:t xml:space="preserve"> bribery in the category of such behaviour that would prevent companies convicted of foreign bribery from receiving public contracts. The lead examiners recommend that </w:t>
      </w:r>
      <w:r w:rsidR="00161BFD">
        <w:rPr>
          <w:rFonts w:eastAsia="Times New Roman"/>
          <w:b/>
          <w:i/>
          <w:szCs w:val="22"/>
        </w:rPr>
        <w:t xml:space="preserve">Latvia </w:t>
      </w:r>
      <w:r w:rsidR="00161BFD" w:rsidRPr="00161BFD">
        <w:rPr>
          <w:rFonts w:eastAsia="Times New Roman"/>
          <w:b/>
          <w:i/>
          <w:szCs w:val="22"/>
        </w:rPr>
        <w:t xml:space="preserve">ensure the effectiveness of the exclusion </w:t>
      </w:r>
      <w:r w:rsidR="00161BFD" w:rsidRPr="00161BFD">
        <w:rPr>
          <w:rFonts w:eastAsia="Times New Roman"/>
          <w:b/>
          <w:i/>
          <w:szCs w:val="22"/>
        </w:rPr>
        <w:lastRenderedPageBreak/>
        <w:t xml:space="preserve">mechanism, including by routinely checking debarment lists of multilateral development banks </w:t>
      </w:r>
      <w:r w:rsidR="00161BFD">
        <w:rPr>
          <w:rFonts w:eastAsia="Times New Roman"/>
          <w:b/>
          <w:i/>
          <w:szCs w:val="22"/>
        </w:rPr>
        <w:t xml:space="preserve">and conducting </w:t>
      </w:r>
      <w:r w:rsidR="00785BC5">
        <w:rPr>
          <w:rFonts w:eastAsia="Times New Roman"/>
          <w:b/>
          <w:i/>
          <w:szCs w:val="22"/>
        </w:rPr>
        <w:t xml:space="preserve">comprehensive </w:t>
      </w:r>
      <w:r w:rsidR="00161BFD">
        <w:rPr>
          <w:rFonts w:eastAsia="Times New Roman"/>
          <w:b/>
          <w:i/>
          <w:szCs w:val="22"/>
        </w:rPr>
        <w:t xml:space="preserve">due diligence </w:t>
      </w:r>
      <w:r w:rsidR="00161BFD" w:rsidRPr="00161BFD">
        <w:rPr>
          <w:rFonts w:eastAsia="Times New Roman"/>
          <w:b/>
          <w:i/>
          <w:szCs w:val="22"/>
        </w:rPr>
        <w:t>before granting a procurement contract</w:t>
      </w:r>
      <w:r w:rsidR="00161BFD">
        <w:rPr>
          <w:rFonts w:eastAsia="Times New Roman"/>
          <w:b/>
          <w:i/>
          <w:szCs w:val="22"/>
        </w:rPr>
        <w:t>.</w:t>
      </w:r>
    </w:p>
    <w:p w:rsidR="00743EAD" w:rsidRPr="00962C87" w:rsidRDefault="00962C87" w:rsidP="001F203E">
      <w:pPr>
        <w:rPr>
          <w:b/>
          <w:i/>
        </w:rPr>
      </w:pPr>
      <w:bookmarkStart w:id="130" w:name="_Toc7458339"/>
      <w:r w:rsidRPr="006C0592">
        <w:rPr>
          <w:szCs w:val="22"/>
        </w:rPr>
        <w:tab/>
      </w:r>
      <w:r w:rsidRPr="00962C87">
        <w:rPr>
          <w:b/>
          <w:i/>
          <w:szCs w:val="22"/>
        </w:rPr>
        <w:t xml:space="preserve">(b) </w:t>
      </w:r>
      <w:r w:rsidR="00743EAD" w:rsidRPr="00962C87">
        <w:rPr>
          <w:b/>
          <w:i/>
        </w:rPr>
        <w:t>Official Development Assistance</w:t>
      </w:r>
      <w:bookmarkEnd w:id="130"/>
    </w:p>
    <w:p w:rsidR="001F203E" w:rsidRPr="001F203E" w:rsidRDefault="001F203E" w:rsidP="001F203E">
      <w:pPr>
        <w:rPr>
          <w:b/>
          <w:i/>
        </w:rPr>
      </w:pPr>
    </w:p>
    <w:p w:rsidR="004B3E62" w:rsidRDefault="007C01E6" w:rsidP="00E1214C">
      <w:pPr>
        <w:pStyle w:val="Para"/>
      </w:pPr>
      <w:r w:rsidRPr="00743EAD">
        <w:t xml:space="preserve">Latvia’s role as a provider of development co-operation is relatively recent. Total net official development assistance (ODA), as reported to the OECD, reached </w:t>
      </w:r>
      <w:r w:rsidRPr="007C01E6">
        <w:t>USD 31.9 million (EUR 28.3 million)</w:t>
      </w:r>
      <w:r>
        <w:t xml:space="preserve"> in 2017</w:t>
      </w:r>
      <w:r w:rsidRPr="007C01E6">
        <w:t xml:space="preserve">. </w:t>
      </w:r>
      <w:r w:rsidR="00655993" w:rsidRPr="00655993">
        <w:t xml:space="preserve">Latvia undertakes to continue gradual increase of ODA up to 0.17% of </w:t>
      </w:r>
      <w:r w:rsidR="00655993">
        <w:rPr>
          <w:lang w:val="en"/>
        </w:rPr>
        <w:t>Gross National I</w:t>
      </w:r>
      <w:r w:rsidR="00655993" w:rsidRPr="00655993">
        <w:rPr>
          <w:lang w:val="en"/>
        </w:rPr>
        <w:t xml:space="preserve">ncome </w:t>
      </w:r>
      <w:r w:rsidR="00655993" w:rsidRPr="00655993">
        <w:t>in 2016 to 2020</w:t>
      </w:r>
      <w:r w:rsidR="00655993">
        <w:t xml:space="preserve">, according to its </w:t>
      </w:r>
      <w:r w:rsidR="00655993" w:rsidRPr="00655993">
        <w:t>Development Cooperation Policy Guidelines for 2016-2020</w:t>
      </w:r>
      <w:r w:rsidR="00655993">
        <w:t>.</w:t>
      </w:r>
      <w:r w:rsidR="00B648D8">
        <w:rPr>
          <w:rStyle w:val="FootnoteReference"/>
          <w:szCs w:val="22"/>
        </w:rPr>
        <w:footnoteReference w:id="141"/>
      </w:r>
      <w:r w:rsidR="00655993" w:rsidRPr="00655993">
        <w:t xml:space="preserve"> </w:t>
      </w:r>
      <w:r w:rsidRPr="007C01E6">
        <w:t>In 2017, Latvia’s top five</w:t>
      </w:r>
      <w:r w:rsidR="00484FBD">
        <w:t xml:space="preserve"> recipients of ODA were Turkey</w:t>
      </w:r>
      <w:r w:rsidRPr="007C01E6">
        <w:t>, Ukraine, Georgia</w:t>
      </w:r>
      <w:r w:rsidR="00484FBD">
        <w:t xml:space="preserve">, Moldova </w:t>
      </w:r>
      <w:r>
        <w:t>and</w:t>
      </w:r>
      <w:r w:rsidRPr="007C01E6">
        <w:t xml:space="preserve"> Uzbekistan. </w:t>
      </w:r>
      <w:r w:rsidR="00484FBD" w:rsidRPr="00484FBD">
        <w:t>The primary assistance modalities in Latvia’s bilateral development cooperation are technical assistance and capacity</w:t>
      </w:r>
      <w:r w:rsidR="00F35673">
        <w:t>-</w:t>
      </w:r>
      <w:r w:rsidR="00484FBD" w:rsidRPr="00484FBD">
        <w:t>building projects</w:t>
      </w:r>
      <w:r w:rsidR="00F35673">
        <w:t>,</w:t>
      </w:r>
      <w:r w:rsidR="00BB6E3E">
        <w:t xml:space="preserve"> and most</w:t>
      </w:r>
      <w:r w:rsidR="00484FBD" w:rsidRPr="00484FBD">
        <w:t xml:space="preserve"> grant recipients are state instit</w:t>
      </w:r>
      <w:r w:rsidR="00484FBD">
        <w:t>utions and civil society organis</w:t>
      </w:r>
      <w:r w:rsidR="00484FBD" w:rsidRPr="00484FBD">
        <w:t xml:space="preserve">ations. </w:t>
      </w:r>
      <w:r w:rsidR="00C922DC" w:rsidRPr="00C922DC">
        <w:t xml:space="preserve">The Development Co-operation Policy Division of the Ministry of Foreign Affairs (MOFA) administers ODA. </w:t>
      </w:r>
      <w:r w:rsidR="00BB6E3E" w:rsidRPr="00BB6E3E">
        <w:t xml:space="preserve">The </w:t>
      </w:r>
      <w:r w:rsidR="0075525E">
        <w:t xml:space="preserve">vast </w:t>
      </w:r>
      <w:r w:rsidR="00BB6E3E" w:rsidRPr="00BB6E3E">
        <w:t xml:space="preserve">majority of Latvia’s ODA </w:t>
      </w:r>
      <w:r w:rsidR="0075525E" w:rsidRPr="0075525E">
        <w:t xml:space="preserve">(89% in 2016) </w:t>
      </w:r>
      <w:r w:rsidR="00BB6E3E" w:rsidRPr="00BB6E3E">
        <w:t>is channelled through multilateral institutions</w:t>
      </w:r>
      <w:r w:rsidR="00F35673">
        <w:t>,</w:t>
      </w:r>
      <w:r w:rsidR="00BB6E3E">
        <w:t xml:space="preserve"> but </w:t>
      </w:r>
      <w:r w:rsidR="00C922DC">
        <w:t>Latvia</w:t>
      </w:r>
      <w:r w:rsidR="00F35673">
        <w:t>’s</w:t>
      </w:r>
      <w:r w:rsidR="00C922DC">
        <w:t xml:space="preserve"> ODA s</w:t>
      </w:r>
      <w:r w:rsidR="00C922DC" w:rsidRPr="00C922DC">
        <w:t>trategy envisage</w:t>
      </w:r>
      <w:r w:rsidR="00BB6E3E">
        <w:t>s</w:t>
      </w:r>
      <w:r w:rsidR="00C922DC" w:rsidRPr="00C922DC">
        <w:t xml:space="preserve"> private sector implementation</w:t>
      </w:r>
      <w:r w:rsidR="00BB6E3E">
        <w:t>.</w:t>
      </w:r>
      <w:r w:rsidR="00BB6E3E">
        <w:rPr>
          <w:rStyle w:val="FootnoteReference"/>
          <w:szCs w:val="22"/>
        </w:rPr>
        <w:footnoteReference w:id="142"/>
      </w:r>
      <w:r w:rsidR="00BB6E3E">
        <w:t xml:space="preserve"> This </w:t>
      </w:r>
      <w:r w:rsidR="00C922DC">
        <w:t>has not been successful</w:t>
      </w:r>
      <w:r w:rsidR="00BB6E3E">
        <w:t xml:space="preserve"> yet</w:t>
      </w:r>
      <w:r w:rsidR="00C922DC">
        <w:t xml:space="preserve">, according to representatives from MOFA met at the on-site visit, considering the limited size of the grants. </w:t>
      </w:r>
      <w:r w:rsidR="00484FBD" w:rsidRPr="00484FBD">
        <w:t xml:space="preserve">Noting that Latvia’s bilateral ODA programme is small but is likely to grow, the WGB recommended </w:t>
      </w:r>
      <w:r w:rsidR="00484FBD">
        <w:t xml:space="preserve">in Phase 2 that Latvia </w:t>
      </w:r>
      <w:r w:rsidR="00C922DC">
        <w:t xml:space="preserve">take </w:t>
      </w:r>
      <w:r w:rsidR="00484FBD">
        <w:t xml:space="preserve">adequate measures </w:t>
      </w:r>
      <w:r w:rsidR="00484FBD" w:rsidRPr="00484FBD">
        <w:t>to prevent, detect and report foreign bribery, and consider excluding companies convicted of this crime from ODA pr</w:t>
      </w:r>
      <w:r w:rsidR="00484FBD">
        <w:t>ojects, if Latvia engages the private sector in future. Recommenda</w:t>
      </w:r>
      <w:r w:rsidR="00C922DC">
        <w:t>tion 5 was deemed</w:t>
      </w:r>
      <w:r w:rsidR="00484FBD">
        <w:t xml:space="preserve"> partially implemented a</w:t>
      </w:r>
      <w:r w:rsidR="00484FBD" w:rsidRPr="00484FBD">
        <w:t>t the time of L</w:t>
      </w:r>
      <w:r w:rsidR="00925490">
        <w:t>atvia’s Phase 2 Follow-up R</w:t>
      </w:r>
      <w:r w:rsidR="00484FBD">
        <w:t>eport</w:t>
      </w:r>
      <w:r w:rsidR="00484FBD" w:rsidRPr="00484FBD">
        <w:t>.</w:t>
      </w:r>
      <w:r w:rsidR="00655993">
        <w:t xml:space="preserve"> </w:t>
      </w:r>
    </w:p>
    <w:p w:rsidR="003B63CB" w:rsidRDefault="004B3E62" w:rsidP="00E1214C">
      <w:pPr>
        <w:pStyle w:val="Para"/>
      </w:pPr>
      <w:r>
        <w:t xml:space="preserve">Latvia has made </w:t>
      </w:r>
      <w:r w:rsidR="005A725D">
        <w:t xml:space="preserve">some, though </w:t>
      </w:r>
      <w:r>
        <w:t>limited</w:t>
      </w:r>
      <w:r w:rsidR="005A725D">
        <w:t>,</w:t>
      </w:r>
      <w:r>
        <w:t xml:space="preserve"> efforts to e</w:t>
      </w:r>
      <w:r w:rsidRPr="004B3E62">
        <w:t>nsure that funding for projects financed by ODA are accompanied by adequate measures to prevent and detect corruption and that implementing partners, including other government agencies, government of developing countries, NGOs and companies that have been convicted of engaging in corruption are den</w:t>
      </w:r>
      <w:r>
        <w:t xml:space="preserve">ied such funding. </w:t>
      </w:r>
      <w:r w:rsidR="007C01E6" w:rsidRPr="007C01E6">
        <w:t xml:space="preserve">Since 2016, </w:t>
      </w:r>
      <w:r w:rsidR="00655993">
        <w:t xml:space="preserve">the MOFA adopted a policy in its </w:t>
      </w:r>
      <w:r w:rsidR="007C01E6" w:rsidRPr="007C01E6">
        <w:t xml:space="preserve">Call for Proposals Regulation </w:t>
      </w:r>
      <w:r w:rsidR="00655993">
        <w:t>to exclude entities convicted of foreign bribery from ODA projects. P</w:t>
      </w:r>
      <w:r w:rsidR="00655993" w:rsidRPr="00655993">
        <w:t xml:space="preserve">ersons applying for ODA contracts </w:t>
      </w:r>
      <w:r w:rsidR="00655993">
        <w:t xml:space="preserve">are also </w:t>
      </w:r>
      <w:r w:rsidR="00655993" w:rsidRPr="00655993">
        <w:t>required to declare that they have not been c</w:t>
      </w:r>
      <w:r w:rsidR="00655993">
        <w:t xml:space="preserve">onvicted of corruption offences. </w:t>
      </w:r>
      <w:r>
        <w:t>However, the me</w:t>
      </w:r>
      <w:r w:rsidR="0086368B" w:rsidRPr="0086368B">
        <w:t xml:space="preserve">chanisms to verify the accuracy of </w:t>
      </w:r>
      <w:r>
        <w:t xml:space="preserve">these declarations consist in checking databases (e.g. </w:t>
      </w:r>
      <w:r w:rsidR="002450F1">
        <w:t xml:space="preserve">the </w:t>
      </w:r>
      <w:r>
        <w:t>SRS</w:t>
      </w:r>
      <w:r w:rsidR="002450F1">
        <w:t>’s</w:t>
      </w:r>
      <w:r>
        <w:t xml:space="preserve"> database) that are unlikely to provide relevant information</w:t>
      </w:r>
      <w:r w:rsidR="00664458">
        <w:t>. P</w:t>
      </w:r>
      <w:r>
        <w:t>u</w:t>
      </w:r>
      <w:r w:rsidR="0086368B" w:rsidRPr="0086368B">
        <w:t xml:space="preserve">blicly available debarment lists of multilateral financial institutions </w:t>
      </w:r>
      <w:r w:rsidR="00664458">
        <w:t xml:space="preserve">or the </w:t>
      </w:r>
      <w:r w:rsidR="00664458" w:rsidRPr="00664458">
        <w:t xml:space="preserve">Register of Punishment </w:t>
      </w:r>
      <w:r>
        <w:t xml:space="preserve">are not consulted </w:t>
      </w:r>
      <w:r w:rsidR="0086368B" w:rsidRPr="0086368B">
        <w:t>during the applicant’s selection process</w:t>
      </w:r>
      <w:r>
        <w:t xml:space="preserve">. </w:t>
      </w:r>
      <w:r w:rsidR="005A725D" w:rsidRPr="005A725D">
        <w:t xml:space="preserve">During </w:t>
      </w:r>
      <w:r w:rsidR="005A725D">
        <w:t xml:space="preserve">this process and in </w:t>
      </w:r>
      <w:r w:rsidR="00BB6E3E">
        <w:t>the i</w:t>
      </w:r>
      <w:r w:rsidR="005A725D" w:rsidRPr="005A725D">
        <w:t>mplementation phase</w:t>
      </w:r>
      <w:r w:rsidR="005A725D">
        <w:t xml:space="preserve"> of the projects</w:t>
      </w:r>
      <w:r w:rsidR="005A725D" w:rsidRPr="005A725D">
        <w:t xml:space="preserve">, </w:t>
      </w:r>
      <w:r w:rsidR="005A725D">
        <w:t xml:space="preserve">Latvia’s </w:t>
      </w:r>
      <w:r w:rsidR="005A725D" w:rsidRPr="005A725D">
        <w:t xml:space="preserve">embassies are </w:t>
      </w:r>
      <w:r w:rsidR="00043747">
        <w:t xml:space="preserve">reportedly </w:t>
      </w:r>
      <w:r w:rsidR="005A725D" w:rsidRPr="005A725D">
        <w:t xml:space="preserve">involved in </w:t>
      </w:r>
      <w:r w:rsidR="00BB6E3E">
        <w:t xml:space="preserve">the </w:t>
      </w:r>
      <w:r w:rsidR="005A725D" w:rsidRPr="005A725D">
        <w:t xml:space="preserve">assessment of foreign partners using the available public information resources and </w:t>
      </w:r>
      <w:r w:rsidR="00BB6E3E">
        <w:t xml:space="preserve">local </w:t>
      </w:r>
      <w:r w:rsidR="005A725D" w:rsidRPr="005A725D">
        <w:t xml:space="preserve">contacts. </w:t>
      </w:r>
    </w:p>
    <w:p w:rsidR="007C01E6" w:rsidRPr="003B63CB" w:rsidRDefault="005A725D" w:rsidP="00E1214C">
      <w:pPr>
        <w:pStyle w:val="Para"/>
      </w:pPr>
      <w:r w:rsidRPr="005A725D">
        <w:t>The Development Cooperation Policy Guidelines 2016-2020 describe “lines of action” such as “systematically evaluate, prevent, and manage risks in all stages of assistance provision, particularly regarding corruption” but do not explain what actual measures are taken to prevent, detect and report foreign bribery</w:t>
      </w:r>
      <w:r w:rsidR="00527E6E">
        <w:t xml:space="preserve">. </w:t>
      </w:r>
      <w:r w:rsidR="008E674B">
        <w:t xml:space="preserve">According to </w:t>
      </w:r>
      <w:r w:rsidR="00527E6E">
        <w:t>Latvia</w:t>
      </w:r>
      <w:r w:rsidR="008E674B">
        <w:t xml:space="preserve">, some of these measures are detailed in the </w:t>
      </w:r>
      <w:r w:rsidR="008E674B" w:rsidRPr="008E674B">
        <w:t>Call for Proposals Regulation</w:t>
      </w:r>
      <w:r w:rsidRPr="005A725D">
        <w:t>.</w:t>
      </w:r>
      <w:r w:rsidR="003B63CB">
        <w:t xml:space="preserve"> In practice, </w:t>
      </w:r>
      <w:r w:rsidR="00D7381F">
        <w:t xml:space="preserve">due diligence conducted before the signature of contracts is very limited. The </w:t>
      </w:r>
      <w:r w:rsidR="003B63CB">
        <w:t xml:space="preserve">MOFA asks for information on </w:t>
      </w:r>
      <w:r w:rsidR="003B63CB" w:rsidRPr="003B63CB">
        <w:t>applicant’s corruption risk</w:t>
      </w:r>
      <w:r w:rsidR="003B63CB">
        <w:t>s</w:t>
      </w:r>
      <w:r w:rsidR="001A4973">
        <w:t xml:space="preserve"> </w:t>
      </w:r>
      <w:r w:rsidR="00D7381F">
        <w:t xml:space="preserve">but there is </w:t>
      </w:r>
      <w:r w:rsidR="003B63CB">
        <w:t xml:space="preserve">no policy to check applicants’ </w:t>
      </w:r>
      <w:r w:rsidR="003B63CB" w:rsidRPr="003B63CB">
        <w:t>internal controls, ethics and compliance programmes and measures</w:t>
      </w:r>
      <w:r w:rsidR="008E674B">
        <w:t>. Applicants are incentivised to adopt such codes since the existence of such programmes</w:t>
      </w:r>
      <w:r w:rsidR="008E674B" w:rsidRPr="008E674B">
        <w:t xml:space="preserve"> affects the total score that the project applicant receives and respectively the possibility of receiving a grant.</w:t>
      </w:r>
      <w:r w:rsidR="003B63CB">
        <w:t xml:space="preserve"> </w:t>
      </w:r>
      <w:r w:rsidR="00DC7B67">
        <w:t>P</w:t>
      </w:r>
      <w:r w:rsidRPr="005A725D">
        <w:t>roject contracts on bilateral ODA-funded projects now also comprise anti-corruption clauses</w:t>
      </w:r>
      <w:r w:rsidR="003B63CB">
        <w:t xml:space="preserve"> and </w:t>
      </w:r>
      <w:r w:rsidRPr="005A725D">
        <w:t>ODA contracts</w:t>
      </w:r>
      <w:r>
        <w:t xml:space="preserve"> contain </w:t>
      </w:r>
      <w:r w:rsidRPr="005A725D">
        <w:t xml:space="preserve">termination, suspension </w:t>
      </w:r>
      <w:r w:rsidRPr="005A725D">
        <w:lastRenderedPageBreak/>
        <w:t>or reimbursement clauses or other civil and criminal actions</w:t>
      </w:r>
      <w:r>
        <w:t xml:space="preserve"> i</w:t>
      </w:r>
      <w:r w:rsidRPr="005A725D">
        <w:t>n the event of the discovery that information provided by applicants to ODA funds was false, or that the implementing partner subsequently engaged in corruption dur</w:t>
      </w:r>
      <w:r>
        <w:t>ing the course of the contract</w:t>
      </w:r>
      <w:r w:rsidR="003B63CB">
        <w:t xml:space="preserve">. Since Phase 2, several </w:t>
      </w:r>
      <w:r w:rsidR="003B63CB" w:rsidRPr="003B63CB">
        <w:t xml:space="preserve">training </w:t>
      </w:r>
      <w:r w:rsidR="003B63CB">
        <w:t xml:space="preserve">events have taken place </w:t>
      </w:r>
      <w:r w:rsidR="003B63CB" w:rsidRPr="003B63CB">
        <w:t>to raise awarene</w:t>
      </w:r>
      <w:r w:rsidR="003B63CB">
        <w:t xml:space="preserve">ss of foreign bribery among MOFA’s </w:t>
      </w:r>
      <w:r w:rsidR="003B63CB" w:rsidRPr="003B63CB">
        <w:t>staff and grant recipients</w:t>
      </w:r>
      <w:r w:rsidR="003B63CB">
        <w:t xml:space="preserve">, in collaboration with KNAB. </w:t>
      </w:r>
      <w:r w:rsidR="00D7381F">
        <w:t xml:space="preserve"> </w:t>
      </w:r>
    </w:p>
    <w:p w:rsidR="00D7381F" w:rsidRPr="001A2AA1" w:rsidRDefault="00D7381F" w:rsidP="001A2AA1">
      <w:pPr>
        <w:tabs>
          <w:tab w:val="clear" w:pos="850"/>
          <w:tab w:val="clear" w:pos="1191"/>
          <w:tab w:val="clear" w:pos="1531"/>
        </w:tabs>
        <w:spacing w:after="120"/>
        <w:rPr>
          <w:rFonts w:eastAsia="Times New Roman"/>
          <w:b/>
          <w:i/>
          <w:szCs w:val="22"/>
        </w:rPr>
      </w:pPr>
      <w:r w:rsidRPr="001A2AA1">
        <w:rPr>
          <w:rFonts w:eastAsia="Times New Roman"/>
          <w:b/>
          <w:i/>
          <w:szCs w:val="22"/>
        </w:rPr>
        <w:t xml:space="preserve">Commentary </w:t>
      </w:r>
    </w:p>
    <w:p w:rsidR="007C01E6" w:rsidRPr="001A2AA1" w:rsidRDefault="00D7381F" w:rsidP="001A2AA1">
      <w:pPr>
        <w:tabs>
          <w:tab w:val="clear" w:pos="850"/>
          <w:tab w:val="clear" w:pos="1191"/>
          <w:tab w:val="clear" w:pos="1531"/>
        </w:tabs>
        <w:spacing w:after="120"/>
        <w:rPr>
          <w:rFonts w:eastAsia="Times New Roman"/>
          <w:b/>
          <w:i/>
          <w:szCs w:val="22"/>
        </w:rPr>
      </w:pPr>
      <w:r w:rsidRPr="001A2AA1">
        <w:rPr>
          <w:rFonts w:eastAsia="Times New Roman"/>
          <w:b/>
          <w:i/>
          <w:szCs w:val="22"/>
        </w:rPr>
        <w:t xml:space="preserve">Latvia has taken some steps since Phase 2 to prevent </w:t>
      </w:r>
      <w:r w:rsidR="00CC57CC" w:rsidRPr="001A2AA1">
        <w:rPr>
          <w:rFonts w:eastAsia="Times New Roman"/>
          <w:b/>
          <w:i/>
          <w:szCs w:val="22"/>
        </w:rPr>
        <w:t>foreign</w:t>
      </w:r>
      <w:r w:rsidRPr="001A2AA1">
        <w:rPr>
          <w:rFonts w:eastAsia="Times New Roman"/>
          <w:b/>
          <w:i/>
          <w:szCs w:val="22"/>
        </w:rPr>
        <w:t xml:space="preserve"> bribery in bilateral ODA-</w:t>
      </w:r>
      <w:r w:rsidR="00CC57CC" w:rsidRPr="001A2AA1">
        <w:rPr>
          <w:rFonts w:eastAsia="Times New Roman"/>
          <w:b/>
          <w:i/>
          <w:szCs w:val="22"/>
        </w:rPr>
        <w:t>funded projects and awareness raising efforts among public servants and project partners are welcome. However, the lead examiners are of the view that Phase 2 Recommendation 5 has not been fully implemented and they recommend that Latvia (</w:t>
      </w:r>
      <w:proofErr w:type="spellStart"/>
      <w:r w:rsidR="00CC57CC" w:rsidRPr="001A2AA1">
        <w:rPr>
          <w:rFonts w:eastAsia="Times New Roman"/>
          <w:b/>
          <w:i/>
          <w:szCs w:val="22"/>
        </w:rPr>
        <w:t>i</w:t>
      </w:r>
      <w:proofErr w:type="spellEnd"/>
      <w:r w:rsidR="00CC57CC" w:rsidRPr="001A2AA1">
        <w:rPr>
          <w:rFonts w:eastAsia="Times New Roman"/>
          <w:b/>
          <w:i/>
          <w:szCs w:val="22"/>
        </w:rPr>
        <w:t>) strengthen the mechanisms to verify the accuracy of information provided by applicants</w:t>
      </w:r>
      <w:r w:rsidR="00664458" w:rsidRPr="001A2AA1">
        <w:rPr>
          <w:rFonts w:eastAsia="Times New Roman"/>
          <w:b/>
          <w:i/>
          <w:szCs w:val="22"/>
        </w:rPr>
        <w:t>,</w:t>
      </w:r>
      <w:r w:rsidR="00664458" w:rsidRPr="00664458">
        <w:rPr>
          <w:rFonts w:eastAsia="Times New Roman"/>
          <w:b/>
          <w:i/>
          <w:szCs w:val="22"/>
        </w:rPr>
        <w:t xml:space="preserve"> </w:t>
      </w:r>
      <w:r w:rsidR="00664458" w:rsidRPr="001A2AA1">
        <w:rPr>
          <w:rFonts w:eastAsia="Times New Roman"/>
          <w:b/>
          <w:i/>
          <w:szCs w:val="22"/>
        </w:rPr>
        <w:t>including by routinely checking debarment lists of multilateral development banks</w:t>
      </w:r>
      <w:r w:rsidR="00CC57CC" w:rsidRPr="001A2AA1">
        <w:rPr>
          <w:rFonts w:eastAsia="Times New Roman"/>
          <w:b/>
          <w:i/>
          <w:szCs w:val="22"/>
        </w:rPr>
        <w:t xml:space="preserve"> and </w:t>
      </w:r>
      <w:r w:rsidR="00664458" w:rsidRPr="001A2AA1">
        <w:rPr>
          <w:rFonts w:eastAsia="Times New Roman"/>
          <w:b/>
          <w:i/>
          <w:szCs w:val="22"/>
        </w:rPr>
        <w:t xml:space="preserve">the Register of Punishment; </w:t>
      </w:r>
      <w:r w:rsidR="00DF4AE7">
        <w:rPr>
          <w:rFonts w:eastAsia="Times New Roman"/>
          <w:b/>
          <w:i/>
          <w:szCs w:val="22"/>
        </w:rPr>
        <w:t xml:space="preserve">and </w:t>
      </w:r>
      <w:r w:rsidR="00664458" w:rsidRPr="001A2AA1">
        <w:rPr>
          <w:rFonts w:eastAsia="Times New Roman"/>
          <w:b/>
          <w:i/>
          <w:szCs w:val="22"/>
        </w:rPr>
        <w:t xml:space="preserve">(ii) </w:t>
      </w:r>
      <w:r w:rsidR="00CC57CC" w:rsidRPr="001A2AA1">
        <w:rPr>
          <w:rFonts w:eastAsia="Times New Roman"/>
          <w:b/>
          <w:i/>
          <w:szCs w:val="22"/>
        </w:rPr>
        <w:t>ensure that appropriate due diligence is carried out prior to</w:t>
      </w:r>
      <w:r w:rsidR="000901D5" w:rsidRPr="001A2AA1">
        <w:rPr>
          <w:rFonts w:eastAsia="Times New Roman"/>
          <w:b/>
          <w:i/>
          <w:szCs w:val="22"/>
        </w:rPr>
        <w:t xml:space="preserve"> the granting of ODA-funded projects</w:t>
      </w:r>
      <w:r w:rsidR="00DF4AE7">
        <w:rPr>
          <w:rFonts w:eastAsia="Times New Roman"/>
          <w:b/>
          <w:i/>
          <w:szCs w:val="22"/>
        </w:rPr>
        <w:t>.</w:t>
      </w:r>
    </w:p>
    <w:p w:rsidR="00743EAD" w:rsidRPr="00962C87" w:rsidRDefault="00962C87" w:rsidP="001F203E">
      <w:pPr>
        <w:rPr>
          <w:b/>
          <w:i/>
        </w:rPr>
      </w:pPr>
      <w:bookmarkStart w:id="131" w:name="_Toc7458340"/>
      <w:r w:rsidRPr="006C0592">
        <w:rPr>
          <w:szCs w:val="22"/>
        </w:rPr>
        <w:tab/>
      </w:r>
      <w:r w:rsidRPr="00962C87">
        <w:rPr>
          <w:b/>
          <w:i/>
          <w:szCs w:val="22"/>
        </w:rPr>
        <w:t xml:space="preserve">(c) </w:t>
      </w:r>
      <w:r w:rsidR="00743EAD" w:rsidRPr="00962C87">
        <w:rPr>
          <w:b/>
          <w:i/>
        </w:rPr>
        <w:t>Export credits</w:t>
      </w:r>
      <w:bookmarkEnd w:id="131"/>
    </w:p>
    <w:p w:rsidR="001F203E" w:rsidRPr="001F203E" w:rsidRDefault="001F203E" w:rsidP="001F203E">
      <w:pPr>
        <w:rPr>
          <w:b/>
          <w:i/>
        </w:rPr>
      </w:pPr>
    </w:p>
    <w:p w:rsidR="000901D5" w:rsidRDefault="00743EAD" w:rsidP="00E1214C">
      <w:pPr>
        <w:pStyle w:val="Para"/>
      </w:pPr>
      <w:proofErr w:type="spellStart"/>
      <w:r w:rsidRPr="00743EAD">
        <w:t>Altum</w:t>
      </w:r>
      <w:proofErr w:type="spellEnd"/>
      <w:r w:rsidRPr="00743EAD">
        <w:t xml:space="preserve"> is </w:t>
      </w:r>
      <w:r w:rsidR="00C8381A" w:rsidRPr="00C8381A">
        <w:t>a state-owned development finance institution</w:t>
      </w:r>
      <w:r w:rsidR="008E674B" w:rsidRPr="008E674B">
        <w:rPr>
          <w:rFonts w:eastAsiaTheme="minorHAnsi"/>
          <w:lang w:eastAsia="en-US"/>
        </w:rPr>
        <w:t xml:space="preserve"> </w:t>
      </w:r>
      <w:r w:rsidR="008E674B">
        <w:t>that</w:t>
      </w:r>
      <w:r w:rsidR="008E674B" w:rsidRPr="008E674B">
        <w:t xml:space="preserve"> also implements short-term export credit guarantee programme</w:t>
      </w:r>
      <w:r w:rsidR="008E674B">
        <w:t>s</w:t>
      </w:r>
      <w:r w:rsidR="00C8381A">
        <w:t>.</w:t>
      </w:r>
      <w:r w:rsidR="00C8381A" w:rsidRPr="00C8381A">
        <w:t xml:space="preserve"> </w:t>
      </w:r>
      <w:r w:rsidRPr="00743EAD">
        <w:t xml:space="preserve">In Phase 2, </w:t>
      </w:r>
      <w:r w:rsidR="000901D5">
        <w:t xml:space="preserve">the Working Group recommended that Latvia (a) ensure that </w:t>
      </w:r>
      <w:proofErr w:type="spellStart"/>
      <w:r w:rsidR="000901D5" w:rsidRPr="000901D5">
        <w:t>Altum</w:t>
      </w:r>
      <w:proofErr w:type="spellEnd"/>
      <w:r w:rsidR="000901D5" w:rsidRPr="000901D5">
        <w:t xml:space="preserve"> has sufficient human and financial resources to systematically conduct adequate due diligence</w:t>
      </w:r>
      <w:r w:rsidR="000901D5">
        <w:t xml:space="preserve"> on all applicants for support; (b) ensure </w:t>
      </w:r>
      <w:r w:rsidR="000901D5" w:rsidRPr="000901D5">
        <w:t xml:space="preserve">that </w:t>
      </w:r>
      <w:proofErr w:type="spellStart"/>
      <w:r w:rsidR="000901D5" w:rsidRPr="000901D5">
        <w:t>Altum’s</w:t>
      </w:r>
      <w:proofErr w:type="spellEnd"/>
      <w:r w:rsidR="000901D5" w:rsidRPr="000901D5">
        <w:t xml:space="preserve"> anti-bribery policy and practice meet the 2006 Recommendation</w:t>
      </w:r>
      <w:r w:rsidR="005820A3">
        <w:rPr>
          <w:rStyle w:val="FootnoteReference"/>
          <w:szCs w:val="22"/>
        </w:rPr>
        <w:footnoteReference w:id="143"/>
      </w:r>
      <w:r w:rsidR="000901D5">
        <w:t xml:space="preserve"> and (c) train </w:t>
      </w:r>
      <w:proofErr w:type="spellStart"/>
      <w:r w:rsidR="000901D5">
        <w:t>Altum’s</w:t>
      </w:r>
      <w:proofErr w:type="spellEnd"/>
      <w:r w:rsidR="000901D5">
        <w:t xml:space="preserve"> staff on preventing, detecting and reporting foreign bribery. </w:t>
      </w:r>
      <w:r w:rsidR="005820A3">
        <w:t xml:space="preserve">Since Phase 2, Latvia has taken steps to implement recommendations 4(a) and (c). Recommendation 4(b) was deemed partially implemented and is reviewed in this report. </w:t>
      </w:r>
    </w:p>
    <w:p w:rsidR="00583F28" w:rsidRPr="00583F28" w:rsidRDefault="00583F28" w:rsidP="00E1214C">
      <w:pPr>
        <w:pStyle w:val="Para"/>
      </w:pPr>
      <w:r w:rsidRPr="00583F28">
        <w:t xml:space="preserve">In Phase 2, the WGB found that </w:t>
      </w:r>
      <w:proofErr w:type="spellStart"/>
      <w:r w:rsidRPr="00583F28">
        <w:t>Altum</w:t>
      </w:r>
      <w:proofErr w:type="spellEnd"/>
      <w:r w:rsidRPr="00583F28">
        <w:t xml:space="preserve"> has incorporated some of the elements of the OECD 2006 Recommendation into its anti-bribery policy. </w:t>
      </w:r>
      <w:proofErr w:type="spellStart"/>
      <w:r w:rsidRPr="00583F28">
        <w:t>Altum’s</w:t>
      </w:r>
      <w:proofErr w:type="spellEnd"/>
      <w:r w:rsidRPr="00583F28">
        <w:t xml:space="preserve"> policy </w:t>
      </w:r>
      <w:r w:rsidR="00B05FC5">
        <w:t xml:space="preserve">continues to fall </w:t>
      </w:r>
      <w:r w:rsidRPr="00583F28">
        <w:t xml:space="preserve">short of translating all elements of the Recommendation. Since Phase 2, </w:t>
      </w:r>
      <w:proofErr w:type="spellStart"/>
      <w:r w:rsidRPr="00583F28">
        <w:t>Altum</w:t>
      </w:r>
      <w:r w:rsidR="00645B9D">
        <w:t>’s</w:t>
      </w:r>
      <w:proofErr w:type="spellEnd"/>
      <w:r w:rsidR="00645B9D">
        <w:t xml:space="preserve"> policy to assess </w:t>
      </w:r>
      <w:r w:rsidR="00645B9D" w:rsidRPr="00645B9D">
        <w:t xml:space="preserve">exporters/applicants and buyers </w:t>
      </w:r>
      <w:r w:rsidR="00645B9D">
        <w:t xml:space="preserve">has evolved. </w:t>
      </w:r>
      <w:r w:rsidR="00B05FC5" w:rsidRPr="00B05FC5">
        <w:t>It requires all applicants for support to declare in the application form that neither they nor anyone acting on their behalf would commit foreign bribery. A</w:t>
      </w:r>
      <w:r w:rsidR="008E674B">
        <w:t>ll a</w:t>
      </w:r>
      <w:r w:rsidR="00B05FC5" w:rsidRPr="00B05FC5">
        <w:t xml:space="preserve">pplicants </w:t>
      </w:r>
      <w:r w:rsidR="008E674B">
        <w:t xml:space="preserve">(and regardless the value of the export transaction) </w:t>
      </w:r>
      <w:r w:rsidR="00B05FC5" w:rsidRPr="00B05FC5">
        <w:t xml:space="preserve">must also disclose convictions of foreign bribery within the past five years and current charges. The company’s ownership structure is identified using publicly available sources or the company’s credit report. </w:t>
      </w:r>
      <w:proofErr w:type="spellStart"/>
      <w:r w:rsidR="00B05FC5" w:rsidRPr="00B05FC5">
        <w:t>Altum</w:t>
      </w:r>
      <w:proofErr w:type="spellEnd"/>
      <w:r w:rsidR="00B05FC5" w:rsidRPr="00B05FC5">
        <w:t xml:space="preserve"> verif</w:t>
      </w:r>
      <w:r w:rsidR="00A87157">
        <w:t>ies</w:t>
      </w:r>
      <w:r w:rsidR="00B05FC5" w:rsidRPr="00B05FC5">
        <w:t xml:space="preserve"> whether the applicant is on the debarment lists of multilateral development banks</w:t>
      </w:r>
      <w:r w:rsidR="00B05FC5">
        <w:t xml:space="preserve"> or other sanction</w:t>
      </w:r>
      <w:r w:rsidR="002A5D0E">
        <w:t>s</w:t>
      </w:r>
      <w:r w:rsidR="00B05FC5">
        <w:t xml:space="preserve"> lists</w:t>
      </w:r>
      <w:r w:rsidR="002A5D0E">
        <w:t xml:space="preserve"> (e.g. OFAC or the list that </w:t>
      </w:r>
      <w:r w:rsidR="002A5D0E" w:rsidRPr="002A5D0E">
        <w:t>Latvia maintain</w:t>
      </w:r>
      <w:r w:rsidR="002A5D0E">
        <w:t xml:space="preserve">s of </w:t>
      </w:r>
      <w:r w:rsidR="002A5D0E" w:rsidRPr="002A5D0E">
        <w:t>sanctioned individuals and entities</w:t>
      </w:r>
      <w:r w:rsidR="002A5D0E">
        <w:t>)</w:t>
      </w:r>
      <w:r w:rsidR="002450F1">
        <w:t>,</w:t>
      </w:r>
      <w:r w:rsidR="00A87157">
        <w:t xml:space="preserve"> but it </w:t>
      </w:r>
      <w:r w:rsidR="00B05FC5" w:rsidRPr="00B05FC5">
        <w:t xml:space="preserve">does not </w:t>
      </w:r>
      <w:r w:rsidR="002A5D0E">
        <w:t xml:space="preserve">systematically </w:t>
      </w:r>
      <w:r w:rsidR="00B05FC5" w:rsidRPr="00B05FC5">
        <w:t>check the Register of Punishment to determine whether an applicant has been convicted of foreign bribery in Latvia</w:t>
      </w:r>
      <w:r w:rsidR="00B05FC5">
        <w:t xml:space="preserve">. </w:t>
      </w:r>
      <w:r w:rsidR="002A5D0E">
        <w:t xml:space="preserve">This is because access to the Register is not free, according to </w:t>
      </w:r>
      <w:proofErr w:type="spellStart"/>
      <w:r w:rsidR="002A5D0E">
        <w:t>Altum’s</w:t>
      </w:r>
      <w:proofErr w:type="spellEnd"/>
      <w:r w:rsidR="002A5D0E">
        <w:t xml:space="preserve"> representatives met at the on-site site. </w:t>
      </w:r>
      <w:proofErr w:type="spellStart"/>
      <w:r w:rsidR="00CA7300">
        <w:t>Altum’s</w:t>
      </w:r>
      <w:proofErr w:type="spellEnd"/>
      <w:r w:rsidR="002A5D0E">
        <w:t xml:space="preserve"> </w:t>
      </w:r>
      <w:r w:rsidR="00CA7300">
        <w:t xml:space="preserve">internal control consists in collecting information on </w:t>
      </w:r>
      <w:r w:rsidR="00CA7300" w:rsidRPr="00CA7300">
        <w:t>exporters/applicants and buyers</w:t>
      </w:r>
      <w:r w:rsidR="00481DE5">
        <w:t xml:space="preserve"> </w:t>
      </w:r>
      <w:r w:rsidR="008778C8">
        <w:t xml:space="preserve">(as well as any person or entity acting on their behalf) </w:t>
      </w:r>
      <w:r w:rsidR="00A87157">
        <w:t>and in checking whether</w:t>
      </w:r>
      <w:r w:rsidR="00481DE5" w:rsidRPr="00481DE5">
        <w:t xml:space="preserve"> appropriate management control systems or due diligence measures to combat bribery</w:t>
      </w:r>
      <w:r w:rsidR="00A62E9B">
        <w:t xml:space="preserve"> </w:t>
      </w:r>
      <w:r w:rsidR="00A87157">
        <w:t>are in place and effective</w:t>
      </w:r>
      <w:r w:rsidR="00A62E9B">
        <w:t xml:space="preserve">. </w:t>
      </w:r>
      <w:r w:rsidR="00A87157">
        <w:t xml:space="preserve">The information that is collected is subject to </w:t>
      </w:r>
      <w:r w:rsidR="00A62E9B">
        <w:t>verification</w:t>
      </w:r>
      <w:r w:rsidR="00A62E9B" w:rsidRPr="00A62E9B">
        <w:t>.</w:t>
      </w:r>
    </w:p>
    <w:p w:rsidR="001A2F4A" w:rsidRPr="001A2F4A" w:rsidRDefault="00583F28" w:rsidP="00E1214C">
      <w:pPr>
        <w:pStyle w:val="Para"/>
      </w:pPr>
      <w:proofErr w:type="spellStart"/>
      <w:r w:rsidRPr="00583F28">
        <w:t>Altum</w:t>
      </w:r>
      <w:proofErr w:type="spellEnd"/>
      <w:r w:rsidRPr="00583F28">
        <w:t xml:space="preserve"> </w:t>
      </w:r>
      <w:r w:rsidR="00ED5B86">
        <w:t>may</w:t>
      </w:r>
      <w:r w:rsidRPr="00583F28">
        <w:t xml:space="preserve"> </w:t>
      </w:r>
      <w:r w:rsidR="00ED5B86">
        <w:t>– but it is not required to –</w:t>
      </w:r>
      <w:r w:rsidR="00C8381A">
        <w:t xml:space="preserve"> request </w:t>
      </w:r>
      <w:r w:rsidR="00ED5B86">
        <w:t xml:space="preserve">more information </w:t>
      </w:r>
      <w:r w:rsidR="00481DE5">
        <w:t>in the following circumstances:</w:t>
      </w:r>
      <w:r w:rsidRPr="00583F28">
        <w:t xml:space="preserve"> (</w:t>
      </w:r>
      <w:proofErr w:type="spellStart"/>
      <w:r w:rsidRPr="00583F28">
        <w:t>i</w:t>
      </w:r>
      <w:proofErr w:type="spellEnd"/>
      <w:r w:rsidRPr="00583F28">
        <w:t>) the exporter/applicant is listed on the publicly available debarment lists</w:t>
      </w:r>
      <w:r w:rsidR="00481DE5">
        <w:t>;</w:t>
      </w:r>
      <w:r w:rsidRPr="00583F28">
        <w:t xml:space="preserve"> or (ii) it becomes known that the exporter/ applicant or anyone acting on their behalf in connection with the transaction, are currently under charge in a national court, or have been convicted in a national court or been subject to equivalent administrative measure for violation of laws against bribery of foreign public officials</w:t>
      </w:r>
      <w:r w:rsidR="00481DE5">
        <w:t xml:space="preserve">; or </w:t>
      </w:r>
      <w:r w:rsidRPr="00583F28">
        <w:t xml:space="preserve">(iii) if there is a </w:t>
      </w:r>
      <w:r w:rsidRPr="00583F28">
        <w:lastRenderedPageBreak/>
        <w:t xml:space="preserve">reason to believe that bribery may be involved in the transaction. </w:t>
      </w:r>
      <w:r w:rsidR="00481DE5">
        <w:t xml:space="preserve">Measures taken by </w:t>
      </w:r>
      <w:proofErr w:type="spellStart"/>
      <w:r w:rsidR="00481DE5">
        <w:t>Altum</w:t>
      </w:r>
      <w:proofErr w:type="spellEnd"/>
      <w:r w:rsidR="00A87157">
        <w:t xml:space="preserve"> </w:t>
      </w:r>
      <w:r w:rsidR="00481DE5">
        <w:t>as part of this enhance</w:t>
      </w:r>
      <w:r w:rsidR="00043747">
        <w:t>d</w:t>
      </w:r>
      <w:r w:rsidR="00481DE5">
        <w:t xml:space="preserve"> due diligence process </w:t>
      </w:r>
      <w:r w:rsidR="00A87157">
        <w:t xml:space="preserve">consist for instance in </w:t>
      </w:r>
      <w:r w:rsidR="00A87157" w:rsidRPr="00A87157">
        <w:t>request</w:t>
      </w:r>
      <w:r w:rsidR="00A87157">
        <w:t>ing</w:t>
      </w:r>
      <w:r w:rsidR="00A87157" w:rsidRPr="00A87157">
        <w:t xml:space="preserve"> additional information</w:t>
      </w:r>
      <w:r w:rsidR="00A87157">
        <w:t xml:space="preserve"> from the MOF or the FIU</w:t>
      </w:r>
      <w:r w:rsidR="00481DE5">
        <w:t xml:space="preserve">. </w:t>
      </w:r>
      <w:proofErr w:type="spellStart"/>
      <w:r w:rsidR="00ED5B86">
        <w:t>Altum</w:t>
      </w:r>
      <w:proofErr w:type="spellEnd"/>
      <w:r w:rsidR="00ED5B86">
        <w:t xml:space="preserve"> refers to a case of</w:t>
      </w:r>
      <w:r w:rsidR="00ED5B86" w:rsidRPr="00ED5B86">
        <w:t xml:space="preserve"> one exporter </w:t>
      </w:r>
      <w:r w:rsidR="00ED5B86">
        <w:t xml:space="preserve">engaged </w:t>
      </w:r>
      <w:r w:rsidR="00ED5B86" w:rsidRPr="00ED5B86">
        <w:t>in transactions with a foreign public official</w:t>
      </w:r>
      <w:r w:rsidR="00ED5B86">
        <w:t xml:space="preserve">. According to </w:t>
      </w:r>
      <w:proofErr w:type="spellStart"/>
      <w:r w:rsidR="00ED5B86">
        <w:t>Altum</w:t>
      </w:r>
      <w:proofErr w:type="spellEnd"/>
      <w:r w:rsidR="00ED5B86">
        <w:t xml:space="preserve">, measures were taken to check the circumstances of the case and support was </w:t>
      </w:r>
      <w:r w:rsidR="002450F1">
        <w:t xml:space="preserve">ultimately </w:t>
      </w:r>
      <w:r w:rsidR="00ED5B86">
        <w:t xml:space="preserve">granted in absence of any suspicion. </w:t>
      </w:r>
      <w:r w:rsidR="001A2F4A">
        <w:t xml:space="preserve">According to the Phase 3 Questionnaire, </w:t>
      </w:r>
      <w:proofErr w:type="spellStart"/>
      <w:r w:rsidR="001A2F4A" w:rsidRPr="001A2F4A">
        <w:t>Altum</w:t>
      </w:r>
      <w:proofErr w:type="spellEnd"/>
      <w:r w:rsidR="001A2F4A" w:rsidRPr="001A2F4A">
        <w:t xml:space="preserve"> </w:t>
      </w:r>
      <w:r w:rsidR="00C8381A">
        <w:t xml:space="preserve">plans to improve its </w:t>
      </w:r>
      <w:r w:rsidR="001A2F4A" w:rsidRPr="001A2F4A">
        <w:t xml:space="preserve">internal regulatory documents and processes </w:t>
      </w:r>
      <w:r w:rsidR="00A87157">
        <w:t>are being considered</w:t>
      </w:r>
      <w:r w:rsidR="001A2F4A" w:rsidRPr="001A2F4A">
        <w:t xml:space="preserve">. </w:t>
      </w:r>
    </w:p>
    <w:p w:rsidR="00583F28" w:rsidRPr="00583F28" w:rsidRDefault="00583F28" w:rsidP="00E1214C">
      <w:pPr>
        <w:pStyle w:val="Para"/>
      </w:pPr>
      <w:proofErr w:type="spellStart"/>
      <w:r w:rsidRPr="00583F28">
        <w:t>Altum</w:t>
      </w:r>
      <w:proofErr w:type="spellEnd"/>
      <w:r w:rsidRPr="00583F28">
        <w:t xml:space="preserve"> indicate</w:t>
      </w:r>
      <w:r w:rsidR="00ED5B86">
        <w:t>s</w:t>
      </w:r>
      <w:r w:rsidRPr="00583F28">
        <w:t xml:space="preserve"> that, if it has “credible evidence” that foreign bribery has been committed by a client, its agent or representative, then it would ask the client to clarify the circumstances surrounding the conclusion of the export contract. </w:t>
      </w:r>
      <w:proofErr w:type="spellStart"/>
      <w:r w:rsidRPr="00583F28">
        <w:t>Altum</w:t>
      </w:r>
      <w:proofErr w:type="spellEnd"/>
      <w:r w:rsidRPr="00583F28">
        <w:t xml:space="preserve"> would suspend the application pending the outcome of the enhanced due diligence process. If bribery is proven after support has been granted, </w:t>
      </w:r>
      <w:proofErr w:type="spellStart"/>
      <w:r w:rsidRPr="00583F28">
        <w:t>Altum</w:t>
      </w:r>
      <w:proofErr w:type="spellEnd"/>
      <w:r w:rsidRPr="00583F28">
        <w:t xml:space="preserve"> would invalidate its support and seek reimbursement of funds that have been provided. </w:t>
      </w:r>
      <w:r w:rsidR="00C8381A">
        <w:t xml:space="preserve">According to </w:t>
      </w:r>
      <w:proofErr w:type="spellStart"/>
      <w:r w:rsidR="00C8381A">
        <w:t>Altum</w:t>
      </w:r>
      <w:proofErr w:type="spellEnd"/>
      <w:r w:rsidR="00C8381A">
        <w:t>, such circumstances have never occurred</w:t>
      </w:r>
      <w:r w:rsidRPr="00583F28">
        <w:t xml:space="preserve">. </w:t>
      </w:r>
    </w:p>
    <w:p w:rsidR="00C6233B" w:rsidRDefault="002F1733" w:rsidP="00E1214C">
      <w:pPr>
        <w:pStyle w:val="Para"/>
      </w:pPr>
      <w:proofErr w:type="spellStart"/>
      <w:r>
        <w:t>Altum</w:t>
      </w:r>
      <w:proofErr w:type="spellEnd"/>
      <w:r>
        <w:t xml:space="preserve"> </w:t>
      </w:r>
      <w:proofErr w:type="gramStart"/>
      <w:r>
        <w:t xml:space="preserve">staff </w:t>
      </w:r>
      <w:r w:rsidRPr="002F1733">
        <w:t>are</w:t>
      </w:r>
      <w:proofErr w:type="gramEnd"/>
      <w:r w:rsidRPr="002F1733">
        <w:t xml:space="preserve"> not public officials and are not subject to the reporting obligations under the </w:t>
      </w:r>
      <w:r>
        <w:t>Law on Prevention of Conflict of Interest in Activities of Public Officials</w:t>
      </w:r>
      <w:r w:rsidR="00A62E9B">
        <w:t xml:space="preserve"> but, according to </w:t>
      </w:r>
      <w:proofErr w:type="spellStart"/>
      <w:r w:rsidR="00A62E9B" w:rsidRPr="00A62E9B">
        <w:t>Altum</w:t>
      </w:r>
      <w:proofErr w:type="spellEnd"/>
      <w:r w:rsidR="00A62E9B">
        <w:t xml:space="preserve">, its </w:t>
      </w:r>
      <w:r w:rsidR="00A62E9B" w:rsidRPr="00A62E9B">
        <w:t xml:space="preserve">staff may pass information to </w:t>
      </w:r>
      <w:r w:rsidR="00A62E9B">
        <w:t>KNAB</w:t>
      </w:r>
      <w:r w:rsidR="00A62E9B" w:rsidRPr="00A62E9B">
        <w:t>, if it has reason to believe that bribery was involved in a transaction</w:t>
      </w:r>
      <w:r w:rsidR="00A62E9B">
        <w:t xml:space="preserve">. </w:t>
      </w:r>
      <w:r>
        <w:t xml:space="preserve">As a financial institution, </w:t>
      </w:r>
      <w:proofErr w:type="spellStart"/>
      <w:r>
        <w:t>A</w:t>
      </w:r>
      <w:r w:rsidR="00583F28" w:rsidRPr="00583F28">
        <w:t>ltum</w:t>
      </w:r>
      <w:proofErr w:type="spellEnd"/>
      <w:r w:rsidR="00583F28" w:rsidRPr="00583F28">
        <w:t xml:space="preserve"> </w:t>
      </w:r>
      <w:r>
        <w:t xml:space="preserve">is </w:t>
      </w:r>
      <w:r w:rsidR="00583F28" w:rsidRPr="00583F28">
        <w:t xml:space="preserve">required to report </w:t>
      </w:r>
      <w:r>
        <w:t>STRs and UTRs in application of the AMLTFL</w:t>
      </w:r>
      <w:r w:rsidR="008778C8">
        <w:t xml:space="preserve">. Reports are sent to the SRS or to the FIU. According to representatives from </w:t>
      </w:r>
      <w:proofErr w:type="spellStart"/>
      <w:r w:rsidR="008778C8">
        <w:t>Altum</w:t>
      </w:r>
      <w:proofErr w:type="spellEnd"/>
      <w:r w:rsidR="008778C8">
        <w:t xml:space="preserve"> met at the on-site visit, no reports have been made to date based on suspicion of foreign bribery. </w:t>
      </w:r>
    </w:p>
    <w:p w:rsidR="008778C8" w:rsidRPr="008778C8" w:rsidRDefault="008778C8" w:rsidP="00C8381A">
      <w:pPr>
        <w:tabs>
          <w:tab w:val="clear" w:pos="850"/>
          <w:tab w:val="clear" w:pos="1191"/>
          <w:tab w:val="clear" w:pos="1531"/>
        </w:tabs>
        <w:spacing w:after="120"/>
        <w:rPr>
          <w:b/>
          <w:i/>
        </w:rPr>
      </w:pPr>
      <w:r w:rsidRPr="008778C8">
        <w:rPr>
          <w:b/>
          <w:i/>
        </w:rPr>
        <w:t xml:space="preserve">Commentary </w:t>
      </w:r>
    </w:p>
    <w:p w:rsidR="00C73D60" w:rsidRDefault="008778C8" w:rsidP="00C8381A">
      <w:pPr>
        <w:tabs>
          <w:tab w:val="clear" w:pos="850"/>
          <w:tab w:val="clear" w:pos="1191"/>
          <w:tab w:val="clear" w:pos="1531"/>
        </w:tabs>
        <w:spacing w:after="120"/>
        <w:rPr>
          <w:b/>
          <w:i/>
        </w:rPr>
      </w:pPr>
      <w:r w:rsidRPr="008778C8">
        <w:rPr>
          <w:b/>
          <w:i/>
        </w:rPr>
        <w:t>The lead examiners</w:t>
      </w:r>
      <w:r w:rsidR="000403AB">
        <w:rPr>
          <w:b/>
          <w:i/>
        </w:rPr>
        <w:t xml:space="preserve"> are satisfied that </w:t>
      </w:r>
      <w:proofErr w:type="spellStart"/>
      <w:r w:rsidRPr="008778C8">
        <w:rPr>
          <w:b/>
          <w:i/>
        </w:rPr>
        <w:t>Altum</w:t>
      </w:r>
      <w:proofErr w:type="spellEnd"/>
      <w:r w:rsidRPr="008778C8">
        <w:rPr>
          <w:b/>
          <w:i/>
        </w:rPr>
        <w:t xml:space="preserve"> </w:t>
      </w:r>
      <w:r w:rsidR="000403AB">
        <w:rPr>
          <w:b/>
          <w:i/>
        </w:rPr>
        <w:t xml:space="preserve">has enhanced its </w:t>
      </w:r>
      <w:r w:rsidRPr="008778C8">
        <w:rPr>
          <w:b/>
          <w:i/>
        </w:rPr>
        <w:t>measures to prevent</w:t>
      </w:r>
      <w:r w:rsidR="000403AB">
        <w:rPr>
          <w:b/>
          <w:i/>
        </w:rPr>
        <w:t xml:space="preserve"> and</w:t>
      </w:r>
      <w:r w:rsidRPr="008778C8">
        <w:rPr>
          <w:b/>
          <w:i/>
        </w:rPr>
        <w:t xml:space="preserve"> detect foreign bribery</w:t>
      </w:r>
      <w:r w:rsidR="000403AB">
        <w:rPr>
          <w:b/>
          <w:i/>
        </w:rPr>
        <w:t xml:space="preserve"> and welcome</w:t>
      </w:r>
      <w:r w:rsidR="000403AB" w:rsidRPr="000403AB">
        <w:t xml:space="preserve"> </w:t>
      </w:r>
      <w:proofErr w:type="spellStart"/>
      <w:r w:rsidR="000403AB" w:rsidRPr="000403AB">
        <w:rPr>
          <w:b/>
          <w:i/>
        </w:rPr>
        <w:t>Altum</w:t>
      </w:r>
      <w:proofErr w:type="spellEnd"/>
      <w:r w:rsidR="000403AB" w:rsidRPr="000403AB">
        <w:rPr>
          <w:b/>
          <w:i/>
        </w:rPr>
        <w:t xml:space="preserve"> </w:t>
      </w:r>
      <w:r w:rsidR="000403AB">
        <w:rPr>
          <w:b/>
          <w:i/>
        </w:rPr>
        <w:t xml:space="preserve">ongoing </w:t>
      </w:r>
      <w:r w:rsidR="000403AB" w:rsidRPr="000403AB">
        <w:rPr>
          <w:b/>
          <w:i/>
        </w:rPr>
        <w:t>plans to improve its internal regulatory documents and processes</w:t>
      </w:r>
      <w:r w:rsidRPr="008778C8">
        <w:rPr>
          <w:b/>
          <w:i/>
        </w:rPr>
        <w:t xml:space="preserve">. The lead examiners consider that </w:t>
      </w:r>
      <w:r w:rsidR="00043747">
        <w:rPr>
          <w:b/>
          <w:i/>
        </w:rPr>
        <w:t xml:space="preserve">Phase 2 </w:t>
      </w:r>
      <w:r w:rsidRPr="008778C8">
        <w:rPr>
          <w:b/>
          <w:i/>
        </w:rPr>
        <w:t xml:space="preserve">Recommendation 4(b) </w:t>
      </w:r>
      <w:r w:rsidR="00043747">
        <w:rPr>
          <w:b/>
          <w:i/>
        </w:rPr>
        <w:t xml:space="preserve">has been </w:t>
      </w:r>
      <w:r w:rsidR="000403AB">
        <w:rPr>
          <w:b/>
          <w:i/>
        </w:rPr>
        <w:t xml:space="preserve">partially </w:t>
      </w:r>
      <w:r w:rsidRPr="008778C8">
        <w:rPr>
          <w:b/>
          <w:i/>
        </w:rPr>
        <w:t>implemented</w:t>
      </w:r>
      <w:r w:rsidR="0093135B">
        <w:rPr>
          <w:b/>
          <w:i/>
        </w:rPr>
        <w:t xml:space="preserve"> and </w:t>
      </w:r>
      <w:r w:rsidR="000403AB">
        <w:rPr>
          <w:b/>
          <w:i/>
        </w:rPr>
        <w:t xml:space="preserve">that </w:t>
      </w:r>
      <w:r w:rsidR="0093135B">
        <w:rPr>
          <w:b/>
          <w:i/>
        </w:rPr>
        <w:t xml:space="preserve">efforts to raise awareness of foreign bribery among </w:t>
      </w:r>
      <w:proofErr w:type="spellStart"/>
      <w:r w:rsidR="0093135B">
        <w:rPr>
          <w:b/>
          <w:i/>
        </w:rPr>
        <w:t>Altum’s</w:t>
      </w:r>
      <w:proofErr w:type="spellEnd"/>
      <w:r w:rsidR="0093135B">
        <w:rPr>
          <w:b/>
          <w:i/>
        </w:rPr>
        <w:t xml:space="preserve"> staff should continue. T</w:t>
      </w:r>
      <w:r w:rsidRPr="008778C8">
        <w:rPr>
          <w:b/>
          <w:i/>
        </w:rPr>
        <w:t xml:space="preserve">hey therefore recommend that Latvia ensure that </w:t>
      </w:r>
      <w:proofErr w:type="spellStart"/>
      <w:r w:rsidRPr="008778C8">
        <w:rPr>
          <w:b/>
          <w:i/>
        </w:rPr>
        <w:t>Altum</w:t>
      </w:r>
      <w:proofErr w:type="spellEnd"/>
      <w:r>
        <w:rPr>
          <w:b/>
          <w:i/>
        </w:rPr>
        <w:t xml:space="preserve"> (</w:t>
      </w:r>
      <w:proofErr w:type="spellStart"/>
      <w:r>
        <w:rPr>
          <w:b/>
          <w:i/>
        </w:rPr>
        <w:t>i</w:t>
      </w:r>
      <w:proofErr w:type="spellEnd"/>
      <w:r>
        <w:rPr>
          <w:b/>
          <w:i/>
        </w:rPr>
        <w:t>)</w:t>
      </w:r>
      <w:r w:rsidR="000403AB">
        <w:rPr>
          <w:b/>
          <w:i/>
        </w:rPr>
        <w:t xml:space="preserve"> continue to</w:t>
      </w:r>
      <w:r>
        <w:rPr>
          <w:b/>
          <w:i/>
        </w:rPr>
        <w:t xml:space="preserve"> </w:t>
      </w:r>
      <w:r w:rsidRPr="008778C8">
        <w:rPr>
          <w:b/>
          <w:i/>
        </w:rPr>
        <w:t xml:space="preserve">strengthen </w:t>
      </w:r>
      <w:r>
        <w:rPr>
          <w:b/>
          <w:i/>
        </w:rPr>
        <w:t>its</w:t>
      </w:r>
      <w:r w:rsidRPr="008778C8">
        <w:rPr>
          <w:b/>
          <w:i/>
        </w:rPr>
        <w:t xml:space="preserve"> mechanisms to verify the accuracy of information provided by applicants, including by routinely checking the Register of Punishment;</w:t>
      </w:r>
      <w:r w:rsidR="002450F1">
        <w:rPr>
          <w:b/>
          <w:i/>
        </w:rPr>
        <w:t xml:space="preserve"> </w:t>
      </w:r>
      <w:r w:rsidRPr="008778C8">
        <w:rPr>
          <w:b/>
          <w:i/>
        </w:rPr>
        <w:t xml:space="preserve">(ii) ensure that appropriate due diligence is carried out </w:t>
      </w:r>
      <w:r w:rsidR="0093135B">
        <w:rPr>
          <w:b/>
          <w:i/>
        </w:rPr>
        <w:t xml:space="preserve">before </w:t>
      </w:r>
      <w:r w:rsidRPr="008778C8">
        <w:rPr>
          <w:b/>
          <w:i/>
        </w:rPr>
        <w:t xml:space="preserve">granting </w:t>
      </w:r>
      <w:r w:rsidR="0093135B">
        <w:rPr>
          <w:b/>
          <w:i/>
        </w:rPr>
        <w:t>support</w:t>
      </w:r>
      <w:r w:rsidRPr="008778C8">
        <w:rPr>
          <w:b/>
          <w:i/>
        </w:rPr>
        <w:t xml:space="preserve">s; and (iii) </w:t>
      </w:r>
      <w:r w:rsidR="002E0208">
        <w:rPr>
          <w:b/>
          <w:i/>
        </w:rPr>
        <w:t>provide training to</w:t>
      </w:r>
      <w:r w:rsidR="0093135B">
        <w:rPr>
          <w:b/>
          <w:i/>
        </w:rPr>
        <w:t xml:space="preserve"> its staff on preventing detecting and reporting foreign bribery.</w:t>
      </w:r>
    </w:p>
    <w:p w:rsidR="00CC4960" w:rsidRPr="00C6233B" w:rsidRDefault="00CC4960" w:rsidP="00C73D60">
      <w:pPr>
        <w:pStyle w:val="Heading2"/>
        <w:jc w:val="center"/>
      </w:pPr>
      <w:bookmarkStart w:id="132" w:name="_Toc10549820"/>
      <w:bookmarkStart w:id="133" w:name="_Toc21945607"/>
      <w:r w:rsidRPr="00CD682D">
        <w:t>C.</w:t>
      </w:r>
      <w:r w:rsidR="004A30D6">
        <w:t xml:space="preserve"> </w:t>
      </w:r>
      <w:r w:rsidRPr="00CD682D">
        <w:t>RECOMMENDATIONS AND ISSUES FOR FOLLOW-U</w:t>
      </w:r>
      <w:r w:rsidR="00EC2252">
        <w:t>P</w:t>
      </w:r>
      <w:bookmarkEnd w:id="132"/>
      <w:bookmarkEnd w:id="133"/>
    </w:p>
    <w:p w:rsidR="00501C29" w:rsidRDefault="005F13D2" w:rsidP="00501C29">
      <w:pPr>
        <w:tabs>
          <w:tab w:val="clear" w:pos="850"/>
          <w:tab w:val="clear" w:pos="1191"/>
          <w:tab w:val="clear" w:pos="1531"/>
        </w:tabs>
        <w:autoSpaceDE w:val="0"/>
        <w:autoSpaceDN w:val="0"/>
        <w:adjustRightInd w:val="0"/>
        <w:ind w:firstLine="680"/>
        <w:rPr>
          <w:color w:val="000000"/>
          <w:szCs w:val="22"/>
        </w:rPr>
      </w:pPr>
      <w:r w:rsidRPr="005F13D2">
        <w:rPr>
          <w:color w:val="000000"/>
          <w:szCs w:val="22"/>
        </w:rPr>
        <w:t xml:space="preserve">The Phase 2 evaluation report on </w:t>
      </w:r>
      <w:r w:rsidR="00947FC5">
        <w:rPr>
          <w:color w:val="000000"/>
          <w:szCs w:val="22"/>
        </w:rPr>
        <w:t>Latvia</w:t>
      </w:r>
      <w:r w:rsidRPr="005F13D2">
        <w:rPr>
          <w:color w:val="000000"/>
          <w:szCs w:val="22"/>
        </w:rPr>
        <w:t xml:space="preserve"> adopted in </w:t>
      </w:r>
      <w:r w:rsidR="00947FC5">
        <w:rPr>
          <w:color w:val="000000"/>
          <w:szCs w:val="22"/>
        </w:rPr>
        <w:t>October 2005</w:t>
      </w:r>
      <w:r w:rsidRPr="005F13D2">
        <w:rPr>
          <w:color w:val="000000"/>
          <w:szCs w:val="22"/>
        </w:rPr>
        <w:t xml:space="preserve"> included recommendations and issues for follow-up (as set out in Annex 1). Of the recommendations that had not been fully implemented at the time of </w:t>
      </w:r>
      <w:r w:rsidR="00947FC5">
        <w:rPr>
          <w:color w:val="000000"/>
          <w:szCs w:val="22"/>
        </w:rPr>
        <w:t>Latvia</w:t>
      </w:r>
      <w:r w:rsidRPr="005F13D2">
        <w:rPr>
          <w:color w:val="000000"/>
          <w:szCs w:val="22"/>
        </w:rPr>
        <w:t xml:space="preserve">’s </w:t>
      </w:r>
      <w:r w:rsidR="00947FC5">
        <w:rPr>
          <w:color w:val="000000"/>
          <w:szCs w:val="22"/>
        </w:rPr>
        <w:t>December 2017</w:t>
      </w:r>
      <w:r w:rsidRPr="005F13D2">
        <w:rPr>
          <w:color w:val="000000"/>
          <w:szCs w:val="22"/>
        </w:rPr>
        <w:t xml:space="preserve"> written follow-up report, the Working Group concludes that: recommendation</w:t>
      </w:r>
      <w:r w:rsidR="00D251DA">
        <w:rPr>
          <w:color w:val="000000"/>
          <w:szCs w:val="22"/>
        </w:rPr>
        <w:t>s</w:t>
      </w:r>
      <w:r w:rsidRPr="005F13D2">
        <w:rPr>
          <w:color w:val="000000"/>
          <w:szCs w:val="22"/>
        </w:rPr>
        <w:t xml:space="preserve"> </w:t>
      </w:r>
      <w:r w:rsidR="00ED1D72">
        <w:rPr>
          <w:color w:val="000000"/>
          <w:szCs w:val="22"/>
        </w:rPr>
        <w:t>3a</w:t>
      </w:r>
      <w:r w:rsidR="0098361F">
        <w:rPr>
          <w:color w:val="000000"/>
          <w:szCs w:val="22"/>
        </w:rPr>
        <w:t>)</w:t>
      </w:r>
      <w:r w:rsidRPr="005F13D2">
        <w:rPr>
          <w:color w:val="000000"/>
          <w:szCs w:val="22"/>
        </w:rPr>
        <w:t xml:space="preserve"> </w:t>
      </w:r>
      <w:r w:rsidR="00D251DA">
        <w:rPr>
          <w:color w:val="000000"/>
          <w:szCs w:val="22"/>
        </w:rPr>
        <w:t xml:space="preserve">and 7b) </w:t>
      </w:r>
      <w:r w:rsidRPr="005F13D2">
        <w:rPr>
          <w:color w:val="000000"/>
          <w:szCs w:val="22"/>
        </w:rPr>
        <w:t>ha</w:t>
      </w:r>
      <w:r w:rsidR="00D251DA">
        <w:rPr>
          <w:color w:val="000000"/>
          <w:szCs w:val="22"/>
        </w:rPr>
        <w:t>ve</w:t>
      </w:r>
      <w:r w:rsidRPr="005F13D2">
        <w:rPr>
          <w:color w:val="000000"/>
          <w:szCs w:val="22"/>
        </w:rPr>
        <w:t xml:space="preserve"> been </w:t>
      </w:r>
      <w:r w:rsidRPr="00D251DA">
        <w:rPr>
          <w:color w:val="000000"/>
          <w:szCs w:val="22"/>
        </w:rPr>
        <w:t xml:space="preserve">implemented, recommendations </w:t>
      </w:r>
      <w:r w:rsidR="0098361F" w:rsidRPr="00D251DA">
        <w:rPr>
          <w:color w:val="000000"/>
          <w:szCs w:val="22"/>
        </w:rPr>
        <w:t>4b), 5, 6a), 7d), 7e), 8c), 8d)</w:t>
      </w:r>
      <w:r w:rsidR="00D251DA" w:rsidRPr="00D251DA">
        <w:rPr>
          <w:color w:val="000000"/>
          <w:szCs w:val="22"/>
        </w:rPr>
        <w:t xml:space="preserve">, 8e), </w:t>
      </w:r>
      <w:r w:rsidR="0098361F" w:rsidRPr="00D251DA">
        <w:rPr>
          <w:color w:val="000000"/>
          <w:szCs w:val="22"/>
        </w:rPr>
        <w:t>9c)</w:t>
      </w:r>
      <w:r w:rsidR="00F050AC">
        <w:rPr>
          <w:color w:val="000000"/>
          <w:szCs w:val="22"/>
        </w:rPr>
        <w:t xml:space="preserve">, </w:t>
      </w:r>
      <w:r w:rsidR="00D251DA" w:rsidRPr="00D251DA">
        <w:rPr>
          <w:color w:val="000000"/>
          <w:szCs w:val="22"/>
        </w:rPr>
        <w:t>10a)</w:t>
      </w:r>
      <w:r w:rsidR="0098361F" w:rsidRPr="00D251DA">
        <w:rPr>
          <w:color w:val="000000"/>
          <w:szCs w:val="22"/>
        </w:rPr>
        <w:t xml:space="preserve"> </w:t>
      </w:r>
      <w:r w:rsidR="00F050AC">
        <w:rPr>
          <w:color w:val="000000"/>
          <w:szCs w:val="22"/>
        </w:rPr>
        <w:t xml:space="preserve">and 13b) </w:t>
      </w:r>
      <w:r w:rsidRPr="00D251DA">
        <w:rPr>
          <w:color w:val="000000"/>
          <w:szCs w:val="22"/>
        </w:rPr>
        <w:t xml:space="preserve">remain partially implemented, recommendation </w:t>
      </w:r>
      <w:r w:rsidR="0098361F" w:rsidRPr="00D251DA">
        <w:rPr>
          <w:color w:val="000000"/>
          <w:szCs w:val="22"/>
        </w:rPr>
        <w:t>8b) is</w:t>
      </w:r>
      <w:r w:rsidRPr="00D251DA">
        <w:rPr>
          <w:color w:val="000000"/>
          <w:szCs w:val="22"/>
        </w:rPr>
        <w:t xml:space="preserve"> now considered </w:t>
      </w:r>
      <w:r w:rsidR="0098361F" w:rsidRPr="00D251DA">
        <w:rPr>
          <w:color w:val="000000"/>
          <w:szCs w:val="22"/>
        </w:rPr>
        <w:t xml:space="preserve">partially </w:t>
      </w:r>
      <w:r w:rsidRPr="00D251DA">
        <w:rPr>
          <w:color w:val="000000"/>
          <w:szCs w:val="22"/>
        </w:rPr>
        <w:t xml:space="preserve">implemented, and </w:t>
      </w:r>
      <w:r w:rsidR="00F050AC">
        <w:rPr>
          <w:color w:val="000000"/>
          <w:szCs w:val="22"/>
        </w:rPr>
        <w:t xml:space="preserve">2b), </w:t>
      </w:r>
      <w:r w:rsidR="0098361F" w:rsidRPr="00D251DA">
        <w:rPr>
          <w:color w:val="000000"/>
          <w:szCs w:val="22"/>
        </w:rPr>
        <w:t>9</w:t>
      </w:r>
      <w:r w:rsidR="00F050AC">
        <w:rPr>
          <w:color w:val="000000"/>
          <w:szCs w:val="22"/>
        </w:rPr>
        <w:t>e</w:t>
      </w:r>
      <w:r w:rsidR="0098361F" w:rsidRPr="00D251DA">
        <w:rPr>
          <w:color w:val="000000"/>
          <w:szCs w:val="22"/>
        </w:rPr>
        <w:t>)</w:t>
      </w:r>
      <w:r w:rsidR="00F050AC">
        <w:rPr>
          <w:color w:val="000000"/>
          <w:szCs w:val="22"/>
        </w:rPr>
        <w:t xml:space="preserve"> and</w:t>
      </w:r>
      <w:r w:rsidR="0098361F" w:rsidRPr="00D251DA">
        <w:rPr>
          <w:color w:val="000000"/>
          <w:szCs w:val="22"/>
        </w:rPr>
        <w:t xml:space="preserve"> 13a) </w:t>
      </w:r>
      <w:r w:rsidRPr="00D251DA">
        <w:rPr>
          <w:color w:val="000000"/>
          <w:szCs w:val="22"/>
        </w:rPr>
        <w:t>remain not implemented.</w:t>
      </w:r>
      <w:r w:rsidRPr="005F13D2">
        <w:rPr>
          <w:color w:val="000000"/>
          <w:szCs w:val="22"/>
        </w:rPr>
        <w:t xml:space="preserve"> </w:t>
      </w:r>
      <w:r w:rsidR="00F050AC">
        <w:rPr>
          <w:color w:val="000000"/>
          <w:szCs w:val="22"/>
        </w:rPr>
        <w:t>The implementation of Phase 2 Recommendation</w:t>
      </w:r>
      <w:r w:rsidR="00AA3974">
        <w:rPr>
          <w:color w:val="000000"/>
          <w:szCs w:val="22"/>
        </w:rPr>
        <w:t>s</w:t>
      </w:r>
      <w:r w:rsidR="00F050AC">
        <w:rPr>
          <w:color w:val="000000"/>
          <w:szCs w:val="22"/>
        </w:rPr>
        <w:t xml:space="preserve"> 3b) </w:t>
      </w:r>
      <w:r w:rsidR="00290BB9">
        <w:rPr>
          <w:color w:val="000000"/>
          <w:szCs w:val="22"/>
        </w:rPr>
        <w:t xml:space="preserve">and 15b) </w:t>
      </w:r>
      <w:r w:rsidR="00F050AC">
        <w:rPr>
          <w:color w:val="000000"/>
          <w:szCs w:val="22"/>
        </w:rPr>
        <w:t>will be followed</w:t>
      </w:r>
      <w:r w:rsidR="00AA3974">
        <w:rPr>
          <w:color w:val="000000"/>
          <w:szCs w:val="22"/>
        </w:rPr>
        <w:t xml:space="preserve"> </w:t>
      </w:r>
      <w:r w:rsidR="00F050AC">
        <w:rPr>
          <w:color w:val="000000"/>
          <w:szCs w:val="22"/>
        </w:rPr>
        <w:t xml:space="preserve">up </w:t>
      </w:r>
      <w:r w:rsidR="00AA3974">
        <w:rPr>
          <w:color w:val="000000"/>
          <w:szCs w:val="22"/>
        </w:rPr>
        <w:t>as practice develops</w:t>
      </w:r>
      <w:r w:rsidR="00F050AC">
        <w:rPr>
          <w:color w:val="000000"/>
          <w:szCs w:val="22"/>
        </w:rPr>
        <w:t xml:space="preserve"> (follow-up </w:t>
      </w:r>
      <w:r w:rsidR="00290BB9">
        <w:rPr>
          <w:color w:val="000000"/>
          <w:szCs w:val="22"/>
        </w:rPr>
        <w:t xml:space="preserve">issues </w:t>
      </w:r>
      <w:r w:rsidR="00F050AC">
        <w:rPr>
          <w:color w:val="000000"/>
          <w:szCs w:val="22"/>
        </w:rPr>
        <w:t>16n)</w:t>
      </w:r>
      <w:r w:rsidR="00290BB9">
        <w:rPr>
          <w:color w:val="000000"/>
          <w:szCs w:val="22"/>
        </w:rPr>
        <w:t xml:space="preserve"> and 16i) respectively</w:t>
      </w:r>
      <w:r w:rsidR="00F050AC">
        <w:rPr>
          <w:color w:val="000000"/>
          <w:szCs w:val="22"/>
        </w:rPr>
        <w:t xml:space="preserve">). </w:t>
      </w:r>
    </w:p>
    <w:p w:rsidR="00501C29" w:rsidRDefault="00501C29" w:rsidP="00501C29">
      <w:pPr>
        <w:tabs>
          <w:tab w:val="clear" w:pos="850"/>
          <w:tab w:val="clear" w:pos="1191"/>
          <w:tab w:val="clear" w:pos="1531"/>
        </w:tabs>
        <w:autoSpaceDE w:val="0"/>
        <w:autoSpaceDN w:val="0"/>
        <w:adjustRightInd w:val="0"/>
        <w:ind w:firstLine="680"/>
        <w:rPr>
          <w:color w:val="000000"/>
          <w:szCs w:val="22"/>
        </w:rPr>
      </w:pPr>
    </w:p>
    <w:p w:rsidR="005F13D2" w:rsidRPr="00501C29" w:rsidRDefault="005F13D2" w:rsidP="00501C29">
      <w:pPr>
        <w:tabs>
          <w:tab w:val="clear" w:pos="850"/>
          <w:tab w:val="clear" w:pos="1191"/>
          <w:tab w:val="clear" w:pos="1531"/>
        </w:tabs>
        <w:autoSpaceDE w:val="0"/>
        <w:autoSpaceDN w:val="0"/>
        <w:adjustRightInd w:val="0"/>
        <w:ind w:firstLine="680"/>
      </w:pPr>
      <w:r w:rsidRPr="005F13D2">
        <w:t xml:space="preserve">In conclusion, based on the findings in this report on </w:t>
      </w:r>
      <w:r w:rsidR="0098361F">
        <w:t>Latvia</w:t>
      </w:r>
      <w:r w:rsidRPr="005F13D2">
        <w:t xml:space="preserve">’s implementation of the Convention, the 2009 Recommendation and related instruments, the Working Group: invites </w:t>
      </w:r>
      <w:r w:rsidR="00501C29">
        <w:t>Latvia</w:t>
      </w:r>
      <w:r w:rsidRPr="005F13D2">
        <w:t xml:space="preserve"> to submit a written follow-up report on its implementation of all recommendations and follow-up issues within two years (i.e. by </w:t>
      </w:r>
      <w:r w:rsidR="00501C29">
        <w:t>October 20</w:t>
      </w:r>
      <w:r w:rsidR="00AA3974">
        <w:t>21</w:t>
      </w:r>
      <w:r w:rsidRPr="005F13D2">
        <w:t xml:space="preserve">). </w:t>
      </w:r>
      <w:r w:rsidR="00501C29">
        <w:t>Latvia</w:t>
      </w:r>
      <w:r w:rsidRPr="005F13D2">
        <w:t xml:space="preserve"> is further invited to provide detailed information in writing on its foreign bribery-related enforcement actions when it submits </w:t>
      </w:r>
      <w:r w:rsidR="00AA3974">
        <w:t>this</w:t>
      </w:r>
      <w:r w:rsidRPr="005F13D2">
        <w:t xml:space="preserve"> report.</w:t>
      </w:r>
    </w:p>
    <w:p w:rsidR="00436755" w:rsidRPr="00436755" w:rsidRDefault="00436755" w:rsidP="00436755">
      <w:pPr>
        <w:keepNext/>
        <w:keepLines/>
        <w:numPr>
          <w:ilvl w:val="3"/>
          <w:numId w:val="12"/>
        </w:numPr>
        <w:spacing w:before="240" w:after="120"/>
        <w:ind w:left="0" w:right="680"/>
        <w:outlineLvl w:val="3"/>
        <w:rPr>
          <w:b/>
          <w:iCs/>
          <w:color w:val="000000" w:themeColor="text1"/>
          <w:szCs w:val="22"/>
        </w:rPr>
      </w:pPr>
      <w:r w:rsidRPr="00436755">
        <w:rPr>
          <w:b/>
          <w:iCs/>
          <w:color w:val="000000" w:themeColor="text1"/>
          <w:szCs w:val="22"/>
        </w:rPr>
        <w:lastRenderedPageBreak/>
        <w:t>1. Recommendations of the Working Group</w:t>
      </w:r>
    </w:p>
    <w:p w:rsidR="00436755" w:rsidRPr="00436755" w:rsidRDefault="00436755" w:rsidP="00436755">
      <w:pPr>
        <w:keepNext/>
        <w:keepLines/>
        <w:numPr>
          <w:ilvl w:val="3"/>
          <w:numId w:val="12"/>
        </w:numPr>
        <w:tabs>
          <w:tab w:val="left" w:pos="8364"/>
        </w:tabs>
        <w:spacing w:before="240" w:after="120"/>
        <w:ind w:left="0" w:right="-58"/>
        <w:outlineLvl w:val="3"/>
        <w:rPr>
          <w:b/>
          <w:iCs/>
          <w:color w:val="000000" w:themeColor="text1"/>
          <w:szCs w:val="22"/>
        </w:rPr>
      </w:pPr>
      <w:r w:rsidRPr="00436755">
        <w:rPr>
          <w:b/>
          <w:iCs/>
          <w:color w:val="000000" w:themeColor="text1"/>
          <w:szCs w:val="22"/>
        </w:rPr>
        <w:t>Recommendations for ensuring effective investigation, prosecution and sanctioning of foreign bribery</w:t>
      </w:r>
    </w:p>
    <w:p w:rsidR="00436755" w:rsidRPr="00436755" w:rsidRDefault="00436755" w:rsidP="00436755">
      <w:pPr>
        <w:keepNext/>
        <w:keepLines/>
        <w:numPr>
          <w:ilvl w:val="3"/>
          <w:numId w:val="12"/>
        </w:numPr>
        <w:spacing w:before="240" w:after="120"/>
        <w:ind w:left="0" w:right="84"/>
        <w:outlineLvl w:val="3"/>
        <w:rPr>
          <w:iCs/>
          <w:color w:val="000000" w:themeColor="text1"/>
          <w:szCs w:val="22"/>
          <w:lang w:eastAsia="zh-CN"/>
        </w:rPr>
      </w:pPr>
      <w:r w:rsidRPr="00436755">
        <w:rPr>
          <w:iCs/>
          <w:color w:val="000000" w:themeColor="text1"/>
          <w:szCs w:val="22"/>
        </w:rPr>
        <w:t>1</w:t>
      </w:r>
      <w:r w:rsidRPr="00436755">
        <w:rPr>
          <w:iCs/>
          <w:color w:val="000000" w:themeColor="text1"/>
          <w:szCs w:val="22"/>
          <w:lang w:eastAsia="zh-CN"/>
        </w:rPr>
        <w:t>.</w:t>
      </w:r>
      <w:r w:rsidRPr="00436755">
        <w:rPr>
          <w:iCs/>
          <w:color w:val="000000" w:themeColor="text1"/>
          <w:szCs w:val="22"/>
          <w:lang w:eastAsia="zh-CN"/>
        </w:rPr>
        <w:tab/>
        <w:t xml:space="preserve">Regarding the </w:t>
      </w:r>
      <w:r w:rsidRPr="00436755">
        <w:rPr>
          <w:iCs/>
          <w:color w:val="000000" w:themeColor="text1"/>
          <w:szCs w:val="22"/>
          <w:u w:val="single"/>
          <w:lang w:eastAsia="zh-CN"/>
        </w:rPr>
        <w:t>foreign bribery offence</w:t>
      </w:r>
      <w:r w:rsidRPr="00436755">
        <w:rPr>
          <w:iCs/>
          <w:color w:val="000000" w:themeColor="text1"/>
          <w:szCs w:val="22"/>
          <w:lang w:eastAsia="zh-CN"/>
        </w:rPr>
        <w:t xml:space="preserve">, the Working Group recommends that Latvia amend its legislation to ensure that: </w:t>
      </w:r>
    </w:p>
    <w:p w:rsidR="00436755" w:rsidRPr="00436755" w:rsidRDefault="00436755" w:rsidP="00436755">
      <w:pPr>
        <w:numPr>
          <w:ilvl w:val="0"/>
          <w:numId w:val="60"/>
        </w:numPr>
        <w:tabs>
          <w:tab w:val="clear" w:pos="850"/>
          <w:tab w:val="clear" w:pos="1191"/>
          <w:tab w:val="clear" w:pos="1531"/>
        </w:tabs>
        <w:spacing w:before="120" w:after="120"/>
        <w:ind w:right="84"/>
        <w:rPr>
          <w:iCs/>
          <w:color w:val="000000" w:themeColor="text1"/>
          <w:szCs w:val="22"/>
          <w:lang w:eastAsia="zh-CN"/>
        </w:rPr>
      </w:pPr>
      <w:r w:rsidRPr="00436755">
        <w:rPr>
          <w:iCs/>
          <w:color w:val="000000" w:themeColor="text1"/>
          <w:szCs w:val="22"/>
          <w:lang w:eastAsia="zh-CN"/>
        </w:rPr>
        <w:t>The requirement of direct intent, as defined in Latvian law, is consistent with Article 1 of the Convention. [Convention Article 1; Phase 2 recommendation 13(a)]; and</w:t>
      </w:r>
    </w:p>
    <w:p w:rsidR="00436755" w:rsidRDefault="00436755" w:rsidP="00436755">
      <w:pPr>
        <w:numPr>
          <w:ilvl w:val="0"/>
          <w:numId w:val="60"/>
        </w:numPr>
        <w:tabs>
          <w:tab w:val="clear" w:pos="850"/>
          <w:tab w:val="clear" w:pos="1191"/>
          <w:tab w:val="clear" w:pos="1531"/>
        </w:tabs>
        <w:spacing w:after="200"/>
        <w:contextualSpacing/>
        <w:rPr>
          <w:rFonts w:eastAsia="SimSun"/>
          <w:szCs w:val="22"/>
          <w:lang w:eastAsia="zh-CN"/>
        </w:rPr>
      </w:pPr>
      <w:r w:rsidRPr="00436755">
        <w:rPr>
          <w:rFonts w:eastAsia="SimSun"/>
          <w:szCs w:val="22"/>
          <w:lang w:eastAsia="zh-CN"/>
        </w:rPr>
        <w:t>The offence explicitly covers the promise of a bribe [</w:t>
      </w:r>
      <w:r w:rsidRPr="00436755">
        <w:rPr>
          <w:rFonts w:eastAsia="SimSun"/>
          <w:szCs w:val="22"/>
        </w:rPr>
        <w:t xml:space="preserve">Convention Article 1; 2009 Recommendation </w:t>
      </w:r>
      <w:proofErr w:type="gramStart"/>
      <w:r w:rsidRPr="00436755">
        <w:rPr>
          <w:rFonts w:eastAsia="SimSun"/>
          <w:szCs w:val="22"/>
        </w:rPr>
        <w:t>III(</w:t>
      </w:r>
      <w:proofErr w:type="gramEnd"/>
      <w:r w:rsidRPr="00436755">
        <w:rPr>
          <w:rFonts w:eastAsia="SimSun"/>
          <w:szCs w:val="22"/>
        </w:rPr>
        <w:t>ii) and V;</w:t>
      </w:r>
      <w:r w:rsidRPr="00436755">
        <w:rPr>
          <w:rFonts w:eastAsia="SimSun"/>
          <w:szCs w:val="22"/>
          <w:lang w:eastAsia="zh-CN"/>
        </w:rPr>
        <w:t xml:space="preserve"> Phase 2 recommendation 13(b)(</w:t>
      </w:r>
      <w:proofErr w:type="spellStart"/>
      <w:r w:rsidRPr="00436755">
        <w:rPr>
          <w:rFonts w:eastAsia="SimSun"/>
          <w:szCs w:val="22"/>
          <w:lang w:eastAsia="zh-CN"/>
        </w:rPr>
        <w:t>i</w:t>
      </w:r>
      <w:proofErr w:type="spellEnd"/>
      <w:r w:rsidRPr="00436755">
        <w:rPr>
          <w:rFonts w:eastAsia="SimSun"/>
          <w:szCs w:val="22"/>
          <w:lang w:eastAsia="zh-CN"/>
        </w:rPr>
        <w:t>)].</w:t>
      </w:r>
    </w:p>
    <w:p w:rsidR="00436755" w:rsidRPr="00436755" w:rsidRDefault="00436755" w:rsidP="00436755">
      <w:pPr>
        <w:tabs>
          <w:tab w:val="clear" w:pos="850"/>
          <w:tab w:val="clear" w:pos="1191"/>
          <w:tab w:val="clear" w:pos="1531"/>
        </w:tabs>
        <w:spacing w:after="200"/>
        <w:ind w:left="1440"/>
        <w:contextualSpacing/>
        <w:rPr>
          <w:rFonts w:eastAsia="SimSun"/>
          <w:szCs w:val="22"/>
          <w:lang w:eastAsia="zh-CN"/>
        </w:rPr>
      </w:pPr>
    </w:p>
    <w:p w:rsidR="00436755" w:rsidRPr="00436755" w:rsidRDefault="00436755" w:rsidP="00436755">
      <w:pPr>
        <w:keepNext/>
        <w:keepLines/>
        <w:numPr>
          <w:ilvl w:val="3"/>
          <w:numId w:val="12"/>
        </w:numPr>
        <w:spacing w:before="240" w:after="120"/>
        <w:ind w:left="0" w:right="84"/>
        <w:outlineLvl w:val="3"/>
        <w:rPr>
          <w:iCs/>
          <w:color w:val="000000" w:themeColor="text1"/>
          <w:szCs w:val="22"/>
          <w:lang w:eastAsia="zh-CN"/>
        </w:rPr>
      </w:pPr>
      <w:r w:rsidRPr="00436755">
        <w:rPr>
          <w:iCs/>
          <w:color w:val="000000" w:themeColor="text1"/>
          <w:szCs w:val="22"/>
          <w:lang w:eastAsia="zh-CN"/>
        </w:rPr>
        <w:t>2.</w:t>
      </w:r>
      <w:r w:rsidRPr="00436755">
        <w:rPr>
          <w:iCs/>
          <w:color w:val="000000" w:themeColor="text1"/>
          <w:szCs w:val="22"/>
          <w:lang w:eastAsia="zh-CN"/>
        </w:rPr>
        <w:tab/>
        <w:t xml:space="preserve">Regarding the </w:t>
      </w:r>
      <w:r w:rsidRPr="00436755">
        <w:rPr>
          <w:iCs/>
          <w:color w:val="000000" w:themeColor="text1"/>
          <w:szCs w:val="22"/>
          <w:u w:val="single"/>
          <w:lang w:eastAsia="zh-CN"/>
        </w:rPr>
        <w:t>criminal liability of legal persons</w:t>
      </w:r>
      <w:r w:rsidRPr="00436755">
        <w:rPr>
          <w:iCs/>
          <w:color w:val="000000" w:themeColor="text1"/>
          <w:szCs w:val="22"/>
          <w:lang w:eastAsia="zh-CN"/>
        </w:rPr>
        <w:t>, the Working Group recommends that Latvia:</w:t>
      </w:r>
    </w:p>
    <w:p w:rsidR="00436755" w:rsidRPr="00436755" w:rsidRDefault="00436755" w:rsidP="00436755">
      <w:pPr>
        <w:numPr>
          <w:ilvl w:val="0"/>
          <w:numId w:val="61"/>
        </w:numPr>
        <w:tabs>
          <w:tab w:val="clear" w:pos="850"/>
          <w:tab w:val="clear" w:pos="1191"/>
          <w:tab w:val="clear" w:pos="1531"/>
        </w:tabs>
        <w:spacing w:before="120" w:after="120"/>
        <w:ind w:right="84"/>
        <w:rPr>
          <w:iCs/>
          <w:color w:val="000000" w:themeColor="text1"/>
          <w:szCs w:val="22"/>
          <w:lang w:eastAsia="zh-CN"/>
        </w:rPr>
      </w:pPr>
      <w:r w:rsidRPr="00436755">
        <w:rPr>
          <w:iCs/>
          <w:color w:val="000000" w:themeColor="text1"/>
          <w:szCs w:val="22"/>
          <w:lang w:eastAsia="zh-CN"/>
        </w:rPr>
        <w:t>Promptly adopt legislation to ensure that proceedings for the application of a coercive measure to a legal person can always be initiated, including when the related natural person is subject to ongoing prosecution or was acquitted abroad [</w:t>
      </w:r>
      <w:r w:rsidRPr="00436755">
        <w:rPr>
          <w:iCs/>
          <w:color w:val="000000" w:themeColor="text1"/>
          <w:szCs w:val="22"/>
        </w:rPr>
        <w:t>(Convention Articles 2 and 3; 2009 Recommendation III(ii) and Annex I.B)</w:t>
      </w:r>
      <w:r w:rsidRPr="00436755">
        <w:rPr>
          <w:iCs/>
          <w:color w:val="000000" w:themeColor="text1"/>
          <w:szCs w:val="22"/>
          <w:lang w:eastAsia="zh-CN"/>
        </w:rPr>
        <w:t xml:space="preserve">]; and </w:t>
      </w:r>
    </w:p>
    <w:p w:rsidR="00436755" w:rsidRPr="00436755" w:rsidRDefault="00436755" w:rsidP="00436755">
      <w:pPr>
        <w:numPr>
          <w:ilvl w:val="0"/>
          <w:numId w:val="61"/>
        </w:numPr>
        <w:tabs>
          <w:tab w:val="clear" w:pos="850"/>
          <w:tab w:val="clear" w:pos="1191"/>
          <w:tab w:val="clear" w:pos="1531"/>
        </w:tabs>
        <w:spacing w:before="120" w:after="120"/>
        <w:ind w:right="84"/>
        <w:rPr>
          <w:iCs/>
          <w:color w:val="000000" w:themeColor="text1"/>
          <w:szCs w:val="22"/>
          <w:lang w:eastAsia="zh-CN"/>
        </w:rPr>
      </w:pPr>
      <w:r w:rsidRPr="00436755">
        <w:rPr>
          <w:iCs/>
          <w:color w:val="000000" w:themeColor="text1"/>
          <w:szCs w:val="22"/>
          <w:lang w:eastAsia="zh-CN"/>
        </w:rPr>
        <w:t>Clarify that the liability of legal persons is not restricted to cases where the natural person(s) who perpetrated the offence are prosecuted or convicted, in Latvia or abroad and that proceedings against legal persons may be commenced in the absence of criminal charges against a natural person [</w:t>
      </w:r>
      <w:r w:rsidRPr="00436755">
        <w:rPr>
          <w:iCs/>
          <w:color w:val="000000" w:themeColor="text1"/>
          <w:szCs w:val="22"/>
        </w:rPr>
        <w:t xml:space="preserve">Convention Articles 2 and 3; 2009 Recommendation </w:t>
      </w:r>
      <w:proofErr w:type="gramStart"/>
      <w:r w:rsidRPr="00436755">
        <w:rPr>
          <w:iCs/>
          <w:color w:val="000000" w:themeColor="text1"/>
          <w:szCs w:val="22"/>
        </w:rPr>
        <w:t>III(</w:t>
      </w:r>
      <w:proofErr w:type="gramEnd"/>
      <w:r w:rsidRPr="00436755">
        <w:rPr>
          <w:iCs/>
          <w:color w:val="000000" w:themeColor="text1"/>
          <w:szCs w:val="22"/>
        </w:rPr>
        <w:t>ii) and Annex I.B].</w:t>
      </w:r>
    </w:p>
    <w:p w:rsidR="00436755" w:rsidRPr="00436755" w:rsidRDefault="00436755" w:rsidP="00436755">
      <w:pPr>
        <w:keepNext/>
        <w:keepLines/>
        <w:numPr>
          <w:ilvl w:val="3"/>
          <w:numId w:val="12"/>
        </w:numPr>
        <w:spacing w:before="240" w:after="120"/>
        <w:ind w:left="0"/>
        <w:outlineLvl w:val="3"/>
        <w:rPr>
          <w:iCs/>
          <w:color w:val="000000" w:themeColor="text1"/>
          <w:szCs w:val="22"/>
          <w:lang w:eastAsia="zh-CN"/>
        </w:rPr>
      </w:pPr>
      <w:r w:rsidRPr="00436755">
        <w:rPr>
          <w:iCs/>
          <w:color w:val="000000" w:themeColor="text1"/>
          <w:szCs w:val="22"/>
        </w:rPr>
        <w:t>3.</w:t>
      </w:r>
      <w:r w:rsidRPr="00436755">
        <w:rPr>
          <w:iCs/>
          <w:color w:val="000000" w:themeColor="text1"/>
          <w:szCs w:val="22"/>
        </w:rPr>
        <w:tab/>
        <w:t xml:space="preserve">Regarding </w:t>
      </w:r>
      <w:r w:rsidRPr="00436755">
        <w:rPr>
          <w:iCs/>
          <w:color w:val="000000" w:themeColor="text1"/>
          <w:szCs w:val="22"/>
          <w:u w:val="single"/>
        </w:rPr>
        <w:t>sanctions and confiscation</w:t>
      </w:r>
      <w:r w:rsidRPr="00436755">
        <w:rPr>
          <w:iCs/>
          <w:color w:val="000000" w:themeColor="text1"/>
          <w:szCs w:val="22"/>
        </w:rPr>
        <w:t xml:space="preserve">, </w:t>
      </w:r>
      <w:r w:rsidRPr="00436755">
        <w:rPr>
          <w:iCs/>
          <w:color w:val="000000" w:themeColor="text1"/>
          <w:szCs w:val="22"/>
          <w:lang w:eastAsia="zh-CN"/>
        </w:rPr>
        <w:t xml:space="preserve">the Working Group recommends that Latvia: </w:t>
      </w:r>
    </w:p>
    <w:p w:rsidR="00436755" w:rsidRPr="00436755" w:rsidRDefault="00436755" w:rsidP="00436755">
      <w:pPr>
        <w:numPr>
          <w:ilvl w:val="0"/>
          <w:numId w:val="62"/>
        </w:numPr>
        <w:tabs>
          <w:tab w:val="clear" w:pos="850"/>
          <w:tab w:val="clear" w:pos="1191"/>
          <w:tab w:val="clear" w:pos="1531"/>
        </w:tabs>
        <w:spacing w:before="120" w:after="120"/>
        <w:rPr>
          <w:iCs/>
          <w:color w:val="000000" w:themeColor="text1"/>
          <w:szCs w:val="22"/>
          <w:lang w:eastAsia="zh-CN"/>
        </w:rPr>
      </w:pPr>
      <w:r w:rsidRPr="00436755">
        <w:rPr>
          <w:iCs/>
          <w:color w:val="000000" w:themeColor="text1"/>
          <w:szCs w:val="22"/>
          <w:lang w:eastAsia="zh-CN"/>
        </w:rPr>
        <w:t xml:space="preserve">Take steps to ensure that sanctions imposed by the courts in foreign bribery and related money laundering cases are effective, proportionate and dissuasive. [Convention Articles 3(1) and 7]; and  </w:t>
      </w:r>
    </w:p>
    <w:p w:rsidR="00436755" w:rsidRPr="00436755" w:rsidRDefault="00436755" w:rsidP="00436755">
      <w:pPr>
        <w:numPr>
          <w:ilvl w:val="0"/>
          <w:numId w:val="62"/>
        </w:numPr>
        <w:tabs>
          <w:tab w:val="clear" w:pos="850"/>
          <w:tab w:val="clear" w:pos="1191"/>
          <w:tab w:val="clear" w:pos="1531"/>
        </w:tabs>
        <w:spacing w:before="120" w:after="120"/>
        <w:rPr>
          <w:iCs/>
          <w:color w:val="000000" w:themeColor="text1"/>
          <w:szCs w:val="22"/>
        </w:rPr>
      </w:pPr>
      <w:r w:rsidRPr="00436755">
        <w:rPr>
          <w:iCs/>
          <w:color w:val="000000" w:themeColor="text1"/>
          <w:szCs w:val="22"/>
          <w:lang w:eastAsia="zh-CN"/>
        </w:rPr>
        <w:t xml:space="preserve">Make effective use of its confiscation regimes and provide regular training to investigators, prosecutors and judges specifically on methods for quantifying proceeds of foreign bribery [Convention Article 3(3)]. </w:t>
      </w:r>
    </w:p>
    <w:p w:rsidR="00436755" w:rsidRPr="00436755" w:rsidRDefault="00436755" w:rsidP="00436755">
      <w:pPr>
        <w:keepNext/>
        <w:keepLines/>
        <w:numPr>
          <w:ilvl w:val="3"/>
          <w:numId w:val="12"/>
        </w:numPr>
        <w:spacing w:before="240" w:after="120"/>
        <w:ind w:left="0"/>
        <w:outlineLvl w:val="3"/>
        <w:rPr>
          <w:iCs/>
          <w:color w:val="000000" w:themeColor="text1"/>
          <w:szCs w:val="22"/>
        </w:rPr>
      </w:pPr>
      <w:r w:rsidRPr="00436755">
        <w:rPr>
          <w:iCs/>
          <w:color w:val="000000" w:themeColor="text1"/>
          <w:szCs w:val="22"/>
        </w:rPr>
        <w:t>4.</w:t>
      </w:r>
      <w:r w:rsidRPr="00436755">
        <w:rPr>
          <w:iCs/>
          <w:color w:val="000000" w:themeColor="text1"/>
          <w:szCs w:val="22"/>
        </w:rPr>
        <w:tab/>
        <w:t xml:space="preserve">Regarding the </w:t>
      </w:r>
      <w:r w:rsidRPr="00436755">
        <w:rPr>
          <w:iCs/>
          <w:color w:val="000000" w:themeColor="text1"/>
          <w:szCs w:val="22"/>
          <w:u w:val="single"/>
        </w:rPr>
        <w:t>detection of foreign bribery</w:t>
      </w:r>
      <w:r w:rsidRPr="00436755">
        <w:rPr>
          <w:iCs/>
          <w:color w:val="000000" w:themeColor="text1"/>
          <w:szCs w:val="22"/>
        </w:rPr>
        <w:t xml:space="preserve">, the Working Group recommends that Latvia:  </w:t>
      </w:r>
    </w:p>
    <w:p w:rsidR="00436755" w:rsidRPr="00436755" w:rsidRDefault="00436755" w:rsidP="00436755">
      <w:pPr>
        <w:numPr>
          <w:ilvl w:val="0"/>
          <w:numId w:val="63"/>
        </w:numPr>
        <w:tabs>
          <w:tab w:val="clear" w:pos="850"/>
          <w:tab w:val="clear" w:pos="1191"/>
          <w:tab w:val="clear" w:pos="1531"/>
        </w:tabs>
        <w:spacing w:before="120" w:after="120"/>
        <w:rPr>
          <w:rFonts w:eastAsia="SimSun"/>
          <w:iCs/>
          <w:color w:val="000000" w:themeColor="text1"/>
          <w:szCs w:val="22"/>
          <w:lang w:eastAsia="zh-CN"/>
        </w:rPr>
      </w:pPr>
      <w:r w:rsidRPr="00436755">
        <w:rPr>
          <w:rFonts w:eastAsia="SimSun"/>
          <w:iCs/>
          <w:color w:val="000000" w:themeColor="text1"/>
          <w:szCs w:val="22"/>
          <w:lang w:eastAsia="zh-CN"/>
        </w:rPr>
        <w:t>Ensure that adequate resources are allocated to KNAB’s detection functions and that KNAB give sufficient priority to detecting foreign bribery cases [Convention Article 5 and Commentary 27; 2009 Recommendation II and Annex I.D]; and</w:t>
      </w:r>
    </w:p>
    <w:p w:rsidR="00436755" w:rsidRPr="00436755" w:rsidRDefault="00436755" w:rsidP="00436755">
      <w:pPr>
        <w:numPr>
          <w:ilvl w:val="0"/>
          <w:numId w:val="63"/>
        </w:numPr>
        <w:tabs>
          <w:tab w:val="clear" w:pos="850"/>
          <w:tab w:val="clear" w:pos="1191"/>
          <w:tab w:val="clear" w:pos="1531"/>
        </w:tabs>
        <w:spacing w:before="120" w:after="120"/>
        <w:rPr>
          <w:rFonts w:eastAsia="SimSun"/>
          <w:iCs/>
          <w:color w:val="000000" w:themeColor="text1"/>
          <w:szCs w:val="22"/>
          <w:lang w:eastAsia="zh-CN"/>
        </w:rPr>
      </w:pPr>
      <w:r w:rsidRPr="00436755">
        <w:rPr>
          <w:rFonts w:eastAsia="SimSun"/>
          <w:iCs/>
          <w:color w:val="000000" w:themeColor="text1"/>
          <w:szCs w:val="22"/>
          <w:lang w:eastAsia="zh-CN"/>
        </w:rPr>
        <w:t xml:space="preserve">Further mobilise government agencies with particular potential for detecting foreign bribery committed by Latvian companies operating abroad, including the SRS and the FIU [Convention Article 5 and Commentary 27; 2009 Recommendation II]. </w:t>
      </w:r>
    </w:p>
    <w:p w:rsidR="00436755" w:rsidRPr="00436755" w:rsidRDefault="00436755" w:rsidP="00436755">
      <w:pPr>
        <w:keepNext/>
        <w:keepLines/>
        <w:numPr>
          <w:ilvl w:val="3"/>
          <w:numId w:val="12"/>
        </w:numPr>
        <w:spacing w:before="240" w:after="120"/>
        <w:ind w:left="0"/>
        <w:outlineLvl w:val="3"/>
        <w:rPr>
          <w:iCs/>
          <w:color w:val="000000" w:themeColor="text1"/>
          <w:szCs w:val="22"/>
        </w:rPr>
      </w:pPr>
      <w:r w:rsidRPr="00436755">
        <w:rPr>
          <w:rFonts w:eastAsia="SimSun"/>
          <w:iCs/>
          <w:color w:val="000000" w:themeColor="text1"/>
          <w:szCs w:val="22"/>
          <w:lang w:eastAsia="zh-CN"/>
        </w:rPr>
        <w:t>5.</w:t>
      </w:r>
      <w:r w:rsidRPr="00436755">
        <w:rPr>
          <w:rFonts w:eastAsia="SimSun"/>
          <w:iCs/>
          <w:color w:val="000000" w:themeColor="text1"/>
          <w:szCs w:val="22"/>
          <w:lang w:eastAsia="zh-CN"/>
        </w:rPr>
        <w:tab/>
      </w:r>
      <w:r w:rsidRPr="00436755">
        <w:rPr>
          <w:iCs/>
          <w:color w:val="000000" w:themeColor="text1"/>
          <w:szCs w:val="22"/>
        </w:rPr>
        <w:t xml:space="preserve">Regarding </w:t>
      </w:r>
      <w:r w:rsidRPr="00436755">
        <w:rPr>
          <w:iCs/>
          <w:color w:val="000000" w:themeColor="text1"/>
          <w:szCs w:val="22"/>
          <w:u w:val="single"/>
        </w:rPr>
        <w:t>cooperation, resources, and specialisation in foreign bribery cases</w:t>
      </w:r>
      <w:r w:rsidRPr="00436755">
        <w:rPr>
          <w:iCs/>
          <w:color w:val="000000" w:themeColor="text1"/>
          <w:szCs w:val="22"/>
        </w:rPr>
        <w:t xml:space="preserve">, the Working Group recommends that Latvia: </w:t>
      </w:r>
    </w:p>
    <w:p w:rsidR="00436755" w:rsidRPr="00436755" w:rsidRDefault="00436755" w:rsidP="00436755">
      <w:pPr>
        <w:numPr>
          <w:ilvl w:val="0"/>
          <w:numId w:val="64"/>
        </w:numPr>
        <w:tabs>
          <w:tab w:val="clear" w:pos="850"/>
          <w:tab w:val="clear" w:pos="1191"/>
          <w:tab w:val="clear" w:pos="1531"/>
        </w:tabs>
        <w:spacing w:before="120" w:after="120"/>
        <w:rPr>
          <w:rFonts w:eastAsia="SimSun"/>
          <w:iCs/>
          <w:color w:val="000000" w:themeColor="text1"/>
          <w:szCs w:val="22"/>
          <w:lang w:eastAsia="zh-CN"/>
        </w:rPr>
      </w:pPr>
      <w:r w:rsidRPr="00436755">
        <w:rPr>
          <w:rFonts w:eastAsia="SimSun"/>
          <w:iCs/>
          <w:color w:val="000000" w:themeColor="text1"/>
          <w:szCs w:val="22"/>
          <w:lang w:eastAsia="zh-CN"/>
        </w:rPr>
        <w:t>Further clarify KNAB’s jurisdiction over foreign bribery cases, in particular where bribes are paid abroad and transferred through the Latvian financial system and ensure that all competent law enforceme</w:t>
      </w:r>
      <w:r w:rsidR="00D251DA">
        <w:rPr>
          <w:rFonts w:eastAsia="SimSun"/>
          <w:iCs/>
          <w:color w:val="000000" w:themeColor="text1"/>
          <w:szCs w:val="22"/>
          <w:lang w:eastAsia="zh-CN"/>
        </w:rPr>
        <w:t xml:space="preserve">nt and prosecution authorities </w:t>
      </w:r>
      <w:r w:rsidRPr="00436755">
        <w:rPr>
          <w:rFonts w:eastAsia="SimSun"/>
          <w:iCs/>
          <w:color w:val="000000" w:themeColor="text1"/>
          <w:szCs w:val="22"/>
          <w:lang w:eastAsia="zh-CN"/>
        </w:rPr>
        <w:t>are aware of KNAB’s jurisdiction over such cases [Convention Articles 1, 5; and 2009 Recommendation V</w:t>
      </w:r>
      <w:r w:rsidR="00D251DA" w:rsidRPr="00D251DA">
        <w:rPr>
          <w:iCs/>
          <w:color w:val="000000" w:themeColor="text1"/>
          <w:szCs w:val="22"/>
        </w:rPr>
        <w:t xml:space="preserve"> </w:t>
      </w:r>
      <w:r w:rsidR="00D251DA">
        <w:rPr>
          <w:rFonts w:eastAsia="SimSun"/>
          <w:iCs/>
          <w:color w:val="000000" w:themeColor="text1"/>
          <w:szCs w:val="22"/>
          <w:lang w:eastAsia="zh-CN"/>
        </w:rPr>
        <w:t>and Phase 2 Recommendation 10(a)</w:t>
      </w:r>
      <w:r w:rsidRPr="00436755">
        <w:rPr>
          <w:rFonts w:eastAsia="SimSun"/>
          <w:iCs/>
          <w:color w:val="000000" w:themeColor="text1"/>
          <w:szCs w:val="22"/>
          <w:lang w:eastAsia="zh-CN"/>
        </w:rPr>
        <w:t>];</w:t>
      </w:r>
    </w:p>
    <w:p w:rsidR="00436755" w:rsidRPr="00436755" w:rsidRDefault="00436755" w:rsidP="00436755">
      <w:pPr>
        <w:numPr>
          <w:ilvl w:val="0"/>
          <w:numId w:val="64"/>
        </w:numPr>
        <w:tabs>
          <w:tab w:val="clear" w:pos="850"/>
          <w:tab w:val="clear" w:pos="1191"/>
          <w:tab w:val="clear" w:pos="1531"/>
        </w:tabs>
        <w:spacing w:before="120" w:after="120"/>
        <w:rPr>
          <w:rFonts w:eastAsia="SimSun"/>
          <w:iCs/>
          <w:color w:val="000000" w:themeColor="text1"/>
          <w:szCs w:val="22"/>
          <w:lang w:eastAsia="zh-CN"/>
        </w:rPr>
      </w:pPr>
      <w:r w:rsidRPr="00436755">
        <w:rPr>
          <w:rFonts w:eastAsia="SimSun"/>
          <w:iCs/>
          <w:color w:val="000000" w:themeColor="text1"/>
          <w:szCs w:val="22"/>
          <w:lang w:eastAsia="zh-CN"/>
        </w:rPr>
        <w:lastRenderedPageBreak/>
        <w:t>Reinforce coordination between KNAB and the State Police, as necessary, in foreign bribery and related money laundering investigations [Convention Article 5; 2009 Recommendation V and Annex I.D];</w:t>
      </w:r>
    </w:p>
    <w:p w:rsidR="00436755" w:rsidRPr="00436755" w:rsidRDefault="00436755" w:rsidP="00436755">
      <w:pPr>
        <w:numPr>
          <w:ilvl w:val="0"/>
          <w:numId w:val="64"/>
        </w:numPr>
        <w:tabs>
          <w:tab w:val="clear" w:pos="850"/>
          <w:tab w:val="clear" w:pos="1191"/>
          <w:tab w:val="clear" w:pos="1531"/>
        </w:tabs>
        <w:spacing w:before="120" w:after="120"/>
        <w:rPr>
          <w:rFonts w:eastAsia="SimSun"/>
          <w:iCs/>
          <w:color w:val="000000" w:themeColor="text1"/>
          <w:szCs w:val="22"/>
          <w:lang w:eastAsia="zh-CN"/>
        </w:rPr>
      </w:pPr>
      <w:r w:rsidRPr="00436755">
        <w:rPr>
          <w:rFonts w:eastAsia="SimSun"/>
          <w:iCs/>
          <w:color w:val="000000" w:themeColor="text1"/>
          <w:szCs w:val="22"/>
          <w:lang w:eastAsia="zh-CN"/>
        </w:rPr>
        <w:t xml:space="preserve">Ensure that sufficient resources and expertise are made available to KNAB and the State Police to effectively investigate foreign bribery and financial crimes, including money laundering predicated on foreign bribery [Convention Article 5; 2009 Recommendation V and Annex I.D]; and </w:t>
      </w:r>
    </w:p>
    <w:p w:rsidR="00436755" w:rsidRPr="00436755" w:rsidRDefault="00436755" w:rsidP="00436755">
      <w:pPr>
        <w:numPr>
          <w:ilvl w:val="0"/>
          <w:numId w:val="64"/>
        </w:numPr>
        <w:tabs>
          <w:tab w:val="clear" w:pos="850"/>
          <w:tab w:val="clear" w:pos="1191"/>
          <w:tab w:val="clear" w:pos="1531"/>
        </w:tabs>
        <w:spacing w:before="120" w:after="120"/>
        <w:rPr>
          <w:rFonts w:eastAsia="SimSun"/>
          <w:iCs/>
          <w:color w:val="000000" w:themeColor="text1"/>
          <w:szCs w:val="22"/>
          <w:lang w:eastAsia="zh-CN"/>
        </w:rPr>
      </w:pPr>
      <w:r w:rsidRPr="00436755">
        <w:rPr>
          <w:rFonts w:eastAsia="SimSun"/>
          <w:iCs/>
          <w:color w:val="000000" w:themeColor="text1"/>
          <w:szCs w:val="22"/>
          <w:lang w:eastAsia="zh-CN"/>
        </w:rPr>
        <w:t xml:space="preserve">Increase PPO’s financial resources in particular through recruiting additional staff and ensuring sufficient specialised expertise for prosecuting foreign bribery and related money laundering cases and monitoring investigators [Convention Article 5; 2009 Recommendation V and Annex I.D]. </w:t>
      </w:r>
    </w:p>
    <w:p w:rsidR="00436755" w:rsidRPr="00436755" w:rsidRDefault="00436755" w:rsidP="00436755">
      <w:pPr>
        <w:keepNext/>
        <w:keepLines/>
        <w:numPr>
          <w:ilvl w:val="3"/>
          <w:numId w:val="12"/>
        </w:numPr>
        <w:spacing w:before="240" w:after="120"/>
        <w:ind w:left="0"/>
        <w:outlineLvl w:val="3"/>
        <w:rPr>
          <w:rFonts w:eastAsia="SimSun"/>
          <w:iCs/>
          <w:color w:val="000000" w:themeColor="text1"/>
          <w:szCs w:val="22"/>
          <w:lang w:eastAsia="zh-CN"/>
        </w:rPr>
      </w:pPr>
      <w:r w:rsidRPr="00436755">
        <w:rPr>
          <w:rFonts w:eastAsia="SimSun"/>
          <w:iCs/>
          <w:color w:val="000000" w:themeColor="text1"/>
          <w:szCs w:val="22"/>
          <w:lang w:eastAsia="zh-CN"/>
        </w:rPr>
        <w:t>6.</w:t>
      </w:r>
      <w:r w:rsidRPr="00436755">
        <w:rPr>
          <w:rFonts w:eastAsia="SimSun"/>
          <w:iCs/>
          <w:color w:val="000000" w:themeColor="text1"/>
          <w:szCs w:val="22"/>
          <w:lang w:eastAsia="zh-CN"/>
        </w:rPr>
        <w:tab/>
        <w:t>Regarding the</w:t>
      </w:r>
      <w:r w:rsidRPr="00436755">
        <w:rPr>
          <w:b/>
          <w:iCs/>
          <w:color w:val="000000" w:themeColor="text1"/>
          <w:szCs w:val="22"/>
          <w:u w:val="single"/>
        </w:rPr>
        <w:t xml:space="preserve"> </w:t>
      </w:r>
      <w:r w:rsidRPr="00436755">
        <w:rPr>
          <w:iCs/>
          <w:color w:val="000000" w:themeColor="text1"/>
          <w:szCs w:val="22"/>
          <w:u w:val="single"/>
        </w:rPr>
        <w:t>investigation and prosecution of foreign bribery,</w:t>
      </w:r>
      <w:r w:rsidRPr="00436755">
        <w:rPr>
          <w:b/>
          <w:iCs/>
          <w:color w:val="000000" w:themeColor="text1"/>
          <w:szCs w:val="22"/>
          <w:u w:val="single"/>
        </w:rPr>
        <w:t xml:space="preserve"> </w:t>
      </w:r>
      <w:r w:rsidRPr="00436755">
        <w:rPr>
          <w:iCs/>
          <w:color w:val="000000" w:themeColor="text1"/>
          <w:szCs w:val="22"/>
        </w:rPr>
        <w:t xml:space="preserve">the Working Group recommends that Latvia take steps to: </w:t>
      </w:r>
    </w:p>
    <w:p w:rsidR="00436755" w:rsidRPr="00436755" w:rsidRDefault="00436755" w:rsidP="00436755">
      <w:pPr>
        <w:numPr>
          <w:ilvl w:val="1"/>
          <w:numId w:val="65"/>
        </w:numPr>
        <w:tabs>
          <w:tab w:val="clear" w:pos="850"/>
          <w:tab w:val="clear" w:pos="1191"/>
          <w:tab w:val="clear" w:pos="1531"/>
        </w:tabs>
        <w:spacing w:before="120" w:after="120"/>
        <w:ind w:left="1418" w:hanging="284"/>
        <w:rPr>
          <w:rFonts w:eastAsia="SimSun"/>
          <w:iCs/>
          <w:color w:val="000000" w:themeColor="text1"/>
          <w:szCs w:val="22"/>
        </w:rPr>
      </w:pPr>
      <w:r w:rsidRPr="00436755">
        <w:rPr>
          <w:rFonts w:eastAsia="SimSun"/>
          <w:iCs/>
          <w:color w:val="000000" w:themeColor="text1"/>
          <w:szCs w:val="22"/>
          <w:lang w:eastAsia="zh-CN"/>
        </w:rPr>
        <w:t>Ensure that foreign bribery cases are promptly and proactively investigated and adopt a  strategic approach towards the investigation and prosecution of foreign bribery and related money laundering offences [</w:t>
      </w:r>
      <w:r w:rsidRPr="00436755">
        <w:rPr>
          <w:iCs/>
          <w:color w:val="000000"/>
          <w:szCs w:val="22"/>
        </w:rPr>
        <w:t>Convention Article 5 and Commentary 27; 2009 Recommendation V and Annex I D];</w:t>
      </w:r>
    </w:p>
    <w:p w:rsidR="00436755" w:rsidRPr="00436755" w:rsidRDefault="00436755" w:rsidP="00436755">
      <w:pPr>
        <w:numPr>
          <w:ilvl w:val="1"/>
          <w:numId w:val="65"/>
        </w:numPr>
        <w:tabs>
          <w:tab w:val="clear" w:pos="850"/>
          <w:tab w:val="clear" w:pos="1191"/>
          <w:tab w:val="clear" w:pos="1531"/>
        </w:tabs>
        <w:spacing w:before="120" w:after="120"/>
        <w:ind w:left="1418" w:hanging="284"/>
        <w:rPr>
          <w:rFonts w:eastAsia="SimSun"/>
          <w:iCs/>
          <w:color w:val="000000" w:themeColor="text1"/>
          <w:szCs w:val="22"/>
          <w:lang w:eastAsia="zh-CN"/>
        </w:rPr>
      </w:pPr>
      <w:r w:rsidRPr="00436755">
        <w:rPr>
          <w:rFonts w:eastAsia="SimSun"/>
          <w:iCs/>
          <w:color w:val="000000" w:themeColor="text1"/>
          <w:szCs w:val="22"/>
        </w:rPr>
        <w:t xml:space="preserve">Take concrete and meaningful steps to ensure that KNAB </w:t>
      </w:r>
      <w:r w:rsidRPr="00436755">
        <w:rPr>
          <w:rFonts w:eastAsia="SimSun"/>
          <w:iCs/>
          <w:color w:val="000000"/>
          <w:szCs w:val="22"/>
        </w:rPr>
        <w:t>routinely considers the involvement of Latvian financial institutions, shell companies and other corporate structures in foreign bribery schemes</w:t>
      </w:r>
      <w:r w:rsidRPr="00436755">
        <w:rPr>
          <w:iCs/>
          <w:color w:val="000000"/>
          <w:szCs w:val="22"/>
        </w:rPr>
        <w:t xml:space="preserve"> [Convention Article 5 and Commentary 27; 2009 Recommendation V and Annex I D];</w:t>
      </w:r>
    </w:p>
    <w:p w:rsidR="00436755" w:rsidRPr="00436755" w:rsidRDefault="00436755" w:rsidP="00436755">
      <w:pPr>
        <w:numPr>
          <w:ilvl w:val="1"/>
          <w:numId w:val="65"/>
        </w:numPr>
        <w:tabs>
          <w:tab w:val="clear" w:pos="850"/>
          <w:tab w:val="clear" w:pos="1191"/>
          <w:tab w:val="clear" w:pos="1531"/>
        </w:tabs>
        <w:spacing w:before="120" w:after="120"/>
        <w:ind w:left="1418" w:hanging="284"/>
        <w:rPr>
          <w:rFonts w:eastAsia="SimSun"/>
          <w:iCs/>
          <w:color w:val="000000" w:themeColor="text1"/>
          <w:szCs w:val="22"/>
        </w:rPr>
      </w:pPr>
      <w:r w:rsidRPr="00436755">
        <w:rPr>
          <w:rFonts w:eastAsia="SimSun"/>
          <w:iCs/>
          <w:color w:val="000000" w:themeColor="text1"/>
          <w:szCs w:val="22"/>
        </w:rPr>
        <w:t xml:space="preserve">Ensure that KNAB promptly investigate foreign bribery allegations disclosed in the context of international cooperation </w:t>
      </w:r>
      <w:r w:rsidRPr="00436755">
        <w:rPr>
          <w:iCs/>
          <w:color w:val="000000" w:themeColor="text1"/>
          <w:szCs w:val="22"/>
        </w:rPr>
        <w:t xml:space="preserve">[Convention Articles 5 and 9, Commentary 27; 2009 Recommendation </w:t>
      </w:r>
      <w:proofErr w:type="spellStart"/>
      <w:r w:rsidRPr="00436755">
        <w:rPr>
          <w:iCs/>
          <w:color w:val="000000" w:themeColor="text1"/>
          <w:szCs w:val="22"/>
        </w:rPr>
        <w:t>III.ix</w:t>
      </w:r>
      <w:proofErr w:type="spellEnd"/>
      <w:r w:rsidRPr="00436755">
        <w:rPr>
          <w:iCs/>
          <w:color w:val="000000" w:themeColor="text1"/>
          <w:szCs w:val="22"/>
        </w:rPr>
        <w:t xml:space="preserve"> and Annex I.D];</w:t>
      </w:r>
    </w:p>
    <w:p w:rsidR="00436755" w:rsidRPr="00436755" w:rsidRDefault="00436755" w:rsidP="00436755">
      <w:pPr>
        <w:numPr>
          <w:ilvl w:val="1"/>
          <w:numId w:val="65"/>
        </w:numPr>
        <w:tabs>
          <w:tab w:val="clear" w:pos="850"/>
          <w:tab w:val="clear" w:pos="1191"/>
          <w:tab w:val="clear" w:pos="1531"/>
        </w:tabs>
        <w:spacing w:before="120" w:after="120"/>
        <w:ind w:left="1418" w:hanging="284"/>
        <w:rPr>
          <w:rFonts w:eastAsia="SimSun"/>
          <w:iCs/>
          <w:color w:val="000000" w:themeColor="text1"/>
          <w:szCs w:val="22"/>
          <w:lang w:eastAsia="zh-CN"/>
        </w:rPr>
      </w:pPr>
      <w:r w:rsidRPr="00436755">
        <w:rPr>
          <w:iCs/>
          <w:color w:val="000000" w:themeColor="text1"/>
          <w:szCs w:val="22"/>
        </w:rPr>
        <w:t>Further encourage law enforcement authorities to make full use of the broad range of investigative techniques available, including special investigative techniques and forensics [Convention Article 5, 2009 Recommendation V and Annex I.D];</w:t>
      </w:r>
    </w:p>
    <w:p w:rsidR="00436755" w:rsidRPr="00436755" w:rsidRDefault="00436755" w:rsidP="00436755">
      <w:pPr>
        <w:numPr>
          <w:ilvl w:val="1"/>
          <w:numId w:val="65"/>
        </w:numPr>
        <w:tabs>
          <w:tab w:val="clear" w:pos="850"/>
          <w:tab w:val="clear" w:pos="1191"/>
          <w:tab w:val="clear" w:pos="1531"/>
        </w:tabs>
        <w:spacing w:before="120" w:after="120"/>
        <w:ind w:left="1418" w:hanging="284"/>
        <w:rPr>
          <w:iCs/>
          <w:color w:val="000000" w:themeColor="text1"/>
          <w:szCs w:val="22"/>
        </w:rPr>
      </w:pPr>
      <w:r w:rsidRPr="00436755">
        <w:rPr>
          <w:iCs/>
          <w:color w:val="000000" w:themeColor="text1"/>
          <w:szCs w:val="22"/>
        </w:rPr>
        <w:t>Provide regular training to KNAB, the PPO and the judiciary on (</w:t>
      </w:r>
      <w:proofErr w:type="spellStart"/>
      <w:r w:rsidRPr="00436755">
        <w:rPr>
          <w:iCs/>
          <w:color w:val="000000" w:themeColor="text1"/>
          <w:szCs w:val="22"/>
        </w:rPr>
        <w:t>i</w:t>
      </w:r>
      <w:proofErr w:type="spellEnd"/>
      <w:r w:rsidRPr="00436755">
        <w:rPr>
          <w:iCs/>
          <w:color w:val="000000" w:themeColor="text1"/>
          <w:szCs w:val="22"/>
        </w:rPr>
        <w:t xml:space="preserve">) the foreign bribery offence, including complicity to commit foreign bribery under Article 1(2) of the Convention and related money laundering offences; (ii) corporate liability and proceedings to impose coercive measures; (iii) effective sanctions; (iv) investigative techniques, including special investigative techniques, forensic accounting and information technology and (v) the application of non-trial resolutions in foreign bribery cases [Convention Articles 1, 3, 5; 2009 Recommendation V, Annex I.D and Phase 2 recommendation 9(c)]; and </w:t>
      </w:r>
    </w:p>
    <w:p w:rsidR="00436755" w:rsidRPr="00436755" w:rsidRDefault="00436755" w:rsidP="00436755">
      <w:pPr>
        <w:numPr>
          <w:ilvl w:val="1"/>
          <w:numId w:val="65"/>
        </w:numPr>
        <w:tabs>
          <w:tab w:val="clear" w:pos="850"/>
          <w:tab w:val="clear" w:pos="1191"/>
          <w:tab w:val="clear" w:pos="1531"/>
        </w:tabs>
        <w:spacing w:before="120" w:after="120"/>
        <w:ind w:left="1418" w:hanging="284"/>
        <w:rPr>
          <w:iCs/>
          <w:color w:val="000000" w:themeColor="text1"/>
          <w:szCs w:val="22"/>
        </w:rPr>
      </w:pPr>
      <w:r w:rsidRPr="00436755">
        <w:rPr>
          <w:iCs/>
          <w:color w:val="000000" w:themeColor="text1"/>
          <w:szCs w:val="22"/>
        </w:rPr>
        <w:t>Take steps to ensure that false accounting related to foreign bribery is fully investigated and prosecuted, where appropriate [Convention Article 5 and 8; and Phase 2 Recommendation 9(d)].</w:t>
      </w:r>
    </w:p>
    <w:p w:rsidR="00436755" w:rsidRPr="00436755" w:rsidRDefault="00436755" w:rsidP="00436755">
      <w:pPr>
        <w:keepNext/>
        <w:keepLines/>
        <w:numPr>
          <w:ilvl w:val="3"/>
          <w:numId w:val="12"/>
        </w:numPr>
        <w:spacing w:before="240" w:after="120"/>
        <w:ind w:left="0"/>
        <w:outlineLvl w:val="3"/>
        <w:rPr>
          <w:iCs/>
          <w:color w:val="000000" w:themeColor="text1"/>
          <w:szCs w:val="22"/>
        </w:rPr>
      </w:pPr>
      <w:r w:rsidRPr="00436755">
        <w:rPr>
          <w:iCs/>
          <w:color w:val="000000" w:themeColor="text1"/>
          <w:szCs w:val="22"/>
        </w:rPr>
        <w:t>7.</w:t>
      </w:r>
      <w:r w:rsidRPr="00436755">
        <w:rPr>
          <w:iCs/>
          <w:color w:val="000000" w:themeColor="text1"/>
          <w:szCs w:val="22"/>
        </w:rPr>
        <w:tab/>
        <w:t xml:space="preserve">Regarding </w:t>
      </w:r>
      <w:r w:rsidRPr="00436755">
        <w:rPr>
          <w:iCs/>
          <w:color w:val="000000" w:themeColor="text1"/>
          <w:szCs w:val="22"/>
          <w:u w:val="single"/>
        </w:rPr>
        <w:t>jurisdiction</w:t>
      </w:r>
      <w:r w:rsidRPr="00436755">
        <w:rPr>
          <w:iCs/>
          <w:color w:val="000000" w:themeColor="text1"/>
          <w:szCs w:val="22"/>
        </w:rPr>
        <w:t xml:space="preserve">, the Working Group recommends that Latvia ensure that: </w:t>
      </w:r>
    </w:p>
    <w:p w:rsidR="00436755" w:rsidRPr="00436755" w:rsidRDefault="00436755" w:rsidP="00436755">
      <w:pPr>
        <w:numPr>
          <w:ilvl w:val="1"/>
          <w:numId w:val="66"/>
        </w:numPr>
        <w:tabs>
          <w:tab w:val="clear" w:pos="850"/>
          <w:tab w:val="clear" w:pos="1191"/>
          <w:tab w:val="clear" w:pos="1531"/>
        </w:tabs>
        <w:spacing w:before="120" w:after="120"/>
        <w:ind w:left="1418" w:hanging="284"/>
        <w:rPr>
          <w:bCs/>
          <w:color w:val="000000"/>
          <w:szCs w:val="22"/>
        </w:rPr>
      </w:pPr>
      <w:r w:rsidRPr="00436755">
        <w:rPr>
          <w:iCs/>
          <w:color w:val="000000"/>
          <w:szCs w:val="22"/>
        </w:rPr>
        <w:t xml:space="preserve">The application of Latvian </w:t>
      </w:r>
      <w:r w:rsidRPr="00436755">
        <w:rPr>
          <w:bCs/>
          <w:iCs/>
          <w:color w:val="000000"/>
          <w:szCs w:val="22"/>
        </w:rPr>
        <w:t xml:space="preserve">legal provisions on jurisdiction cover those cases where Latvian legal persons, including financial institutions, have facilitated the commission of foreign bribery; </w:t>
      </w:r>
      <w:r w:rsidRPr="00436755">
        <w:rPr>
          <w:iCs/>
          <w:color w:val="000000" w:themeColor="text1"/>
          <w:szCs w:val="22"/>
          <w:lang w:eastAsia="zh-CN"/>
        </w:rPr>
        <w:t>[Convention Article 4]</w:t>
      </w:r>
      <w:r w:rsidRPr="00436755">
        <w:rPr>
          <w:bCs/>
          <w:iCs/>
          <w:color w:val="000000"/>
          <w:szCs w:val="22"/>
        </w:rPr>
        <w:t xml:space="preserve"> and</w:t>
      </w:r>
    </w:p>
    <w:p w:rsidR="00436755" w:rsidRPr="00436755" w:rsidRDefault="00436755" w:rsidP="00436755">
      <w:pPr>
        <w:numPr>
          <w:ilvl w:val="1"/>
          <w:numId w:val="66"/>
        </w:numPr>
        <w:tabs>
          <w:tab w:val="clear" w:pos="850"/>
          <w:tab w:val="clear" w:pos="1191"/>
          <w:tab w:val="clear" w:pos="1531"/>
        </w:tabs>
        <w:ind w:left="1418" w:hanging="284"/>
        <w:contextualSpacing/>
        <w:rPr>
          <w:rFonts w:eastAsia="SimSun"/>
          <w:bCs/>
          <w:iCs/>
          <w:color w:val="000000"/>
          <w:szCs w:val="22"/>
        </w:rPr>
      </w:pPr>
      <w:r w:rsidRPr="00436755">
        <w:rPr>
          <w:rFonts w:eastAsia="SimSun"/>
          <w:bCs/>
          <w:iCs/>
          <w:color w:val="000000"/>
          <w:szCs w:val="22"/>
        </w:rPr>
        <w:lastRenderedPageBreak/>
        <w:t xml:space="preserve">KNAB’s investigators and the prosecutors thoroughly explore all jurisdictional bases when foreign bribery offences take place, even in part, on the territory of Latvia [Convention Article 4]. </w:t>
      </w:r>
    </w:p>
    <w:p w:rsidR="00436755" w:rsidRPr="00436755" w:rsidRDefault="00436755" w:rsidP="00436755">
      <w:pPr>
        <w:keepNext/>
        <w:keepLines/>
        <w:numPr>
          <w:ilvl w:val="3"/>
          <w:numId w:val="12"/>
        </w:numPr>
        <w:spacing w:before="240" w:after="120"/>
        <w:ind w:left="0"/>
        <w:outlineLvl w:val="3"/>
        <w:rPr>
          <w:rFonts w:eastAsia="SimSun"/>
          <w:iCs/>
          <w:color w:val="000000" w:themeColor="text1"/>
          <w:szCs w:val="22"/>
          <w:lang w:eastAsia="zh-CN"/>
        </w:rPr>
      </w:pPr>
      <w:r w:rsidRPr="00436755">
        <w:rPr>
          <w:bCs/>
          <w:iCs/>
          <w:color w:val="000000"/>
          <w:szCs w:val="22"/>
        </w:rPr>
        <w:t>8.</w:t>
      </w:r>
      <w:r w:rsidRPr="00436755">
        <w:rPr>
          <w:bCs/>
          <w:iCs/>
          <w:color w:val="000000"/>
          <w:szCs w:val="22"/>
        </w:rPr>
        <w:tab/>
      </w:r>
      <w:r w:rsidRPr="00436755">
        <w:rPr>
          <w:iCs/>
          <w:color w:val="000000" w:themeColor="text1"/>
          <w:szCs w:val="22"/>
        </w:rPr>
        <w:t xml:space="preserve">With respect to </w:t>
      </w:r>
      <w:r w:rsidRPr="00436755">
        <w:rPr>
          <w:iCs/>
          <w:color w:val="000000" w:themeColor="text1"/>
          <w:szCs w:val="22"/>
          <w:u w:val="single"/>
        </w:rPr>
        <w:t>investigative and prosecutorial independence</w:t>
      </w:r>
      <w:r w:rsidRPr="00436755">
        <w:rPr>
          <w:iCs/>
          <w:color w:val="000000" w:themeColor="text1"/>
          <w:szCs w:val="22"/>
        </w:rPr>
        <w:t>, the Working Group recommends that Latvia:</w:t>
      </w:r>
      <w:r w:rsidRPr="0012268D">
        <w:rPr>
          <w:iCs/>
          <w:color w:val="000000" w:themeColor="text1"/>
          <w:szCs w:val="22"/>
        </w:rPr>
        <w:cr/>
      </w:r>
    </w:p>
    <w:p w:rsidR="00436755" w:rsidRPr="00436755" w:rsidRDefault="00436755" w:rsidP="00436755">
      <w:pPr>
        <w:numPr>
          <w:ilvl w:val="1"/>
          <w:numId w:val="67"/>
        </w:numPr>
        <w:tabs>
          <w:tab w:val="clear" w:pos="850"/>
          <w:tab w:val="clear" w:pos="1191"/>
          <w:tab w:val="clear" w:pos="1531"/>
        </w:tabs>
        <w:spacing w:before="120" w:after="120"/>
        <w:ind w:left="1418" w:hanging="284"/>
        <w:rPr>
          <w:bCs/>
          <w:color w:val="000000"/>
          <w:szCs w:val="22"/>
        </w:rPr>
      </w:pPr>
      <w:r w:rsidRPr="00436755">
        <w:rPr>
          <w:bCs/>
          <w:iCs/>
          <w:color w:val="000000"/>
          <w:szCs w:val="22"/>
        </w:rPr>
        <w:t>Take steps to ensure that government officials refrain from commenting on the performances of the Prosecutor General that risk creating the perception of political interference [Convention Article 5 and Commentary 27; 2009 Recommendation Annex I.D];</w:t>
      </w:r>
    </w:p>
    <w:p w:rsidR="00436755" w:rsidRPr="00436755" w:rsidRDefault="00436755" w:rsidP="00436755">
      <w:pPr>
        <w:numPr>
          <w:ilvl w:val="1"/>
          <w:numId w:val="67"/>
        </w:numPr>
        <w:tabs>
          <w:tab w:val="clear" w:pos="850"/>
          <w:tab w:val="clear" w:pos="1191"/>
          <w:tab w:val="clear" w:pos="1531"/>
        </w:tabs>
        <w:spacing w:before="120" w:after="120"/>
        <w:ind w:left="1418" w:right="84" w:hanging="284"/>
        <w:rPr>
          <w:iCs/>
          <w:color w:val="000000" w:themeColor="text1"/>
          <w:szCs w:val="22"/>
        </w:rPr>
      </w:pPr>
      <w:r w:rsidRPr="00436755">
        <w:rPr>
          <w:iCs/>
          <w:color w:val="000000" w:themeColor="text1"/>
          <w:szCs w:val="22"/>
        </w:rPr>
        <w:t>Take concrete steps to comply with and raise awareness of Article 5 of the Convention among relevant government officials [Convention Article 5 and Commentary 27; 2009 Recommendation Annex I.D].</w:t>
      </w:r>
    </w:p>
    <w:p w:rsidR="00436755" w:rsidRPr="00436755" w:rsidRDefault="00436755" w:rsidP="00436755">
      <w:pPr>
        <w:keepNext/>
        <w:keepLines/>
        <w:numPr>
          <w:ilvl w:val="3"/>
          <w:numId w:val="12"/>
        </w:numPr>
        <w:spacing w:before="240" w:after="120"/>
        <w:ind w:left="0"/>
        <w:outlineLvl w:val="3"/>
        <w:rPr>
          <w:iCs/>
          <w:noProof/>
          <w:color w:val="000000" w:themeColor="text1"/>
          <w:szCs w:val="22"/>
        </w:rPr>
      </w:pPr>
      <w:r w:rsidRPr="00436755">
        <w:rPr>
          <w:iCs/>
          <w:color w:val="000000" w:themeColor="text1"/>
          <w:szCs w:val="22"/>
        </w:rPr>
        <w:t>9.</w:t>
      </w:r>
      <w:r w:rsidRPr="00436755">
        <w:rPr>
          <w:iCs/>
          <w:color w:val="000000" w:themeColor="text1"/>
          <w:szCs w:val="22"/>
        </w:rPr>
        <w:tab/>
        <w:t xml:space="preserve">With respect to </w:t>
      </w:r>
      <w:r w:rsidRPr="00436755">
        <w:rPr>
          <w:iCs/>
          <w:color w:val="000000" w:themeColor="text1"/>
          <w:szCs w:val="22"/>
          <w:u w:val="single"/>
        </w:rPr>
        <w:t>mutual legal assistance</w:t>
      </w:r>
      <w:r w:rsidRPr="00436755">
        <w:rPr>
          <w:iCs/>
          <w:color w:val="000000" w:themeColor="text1"/>
          <w:szCs w:val="22"/>
        </w:rPr>
        <w:t xml:space="preserve">, the Working Group recommends that Latvia continue providing effective and timely assistance and routinely seeking MLA in foreign bribery cases [Convention Article 9; </w:t>
      </w:r>
      <w:r w:rsidRPr="00436755">
        <w:rPr>
          <w:iCs/>
          <w:noProof/>
          <w:color w:val="000000" w:themeColor="text1"/>
          <w:szCs w:val="22"/>
        </w:rPr>
        <w:t>2009 Recommendation XIII(i) and (iii)];</w:t>
      </w:r>
    </w:p>
    <w:p w:rsidR="00436755" w:rsidRPr="00436755" w:rsidRDefault="00436755" w:rsidP="00436755">
      <w:pPr>
        <w:keepNext/>
        <w:keepLines/>
        <w:numPr>
          <w:ilvl w:val="3"/>
          <w:numId w:val="12"/>
        </w:numPr>
        <w:spacing w:before="240" w:after="120"/>
        <w:ind w:left="0"/>
        <w:outlineLvl w:val="3"/>
        <w:rPr>
          <w:b/>
          <w:iCs/>
          <w:color w:val="000000" w:themeColor="text1"/>
          <w:szCs w:val="22"/>
        </w:rPr>
      </w:pPr>
      <w:r w:rsidRPr="00436755">
        <w:rPr>
          <w:b/>
          <w:iCs/>
          <w:color w:val="000000" w:themeColor="text1"/>
          <w:szCs w:val="22"/>
        </w:rPr>
        <w:t>Recommendations for ensuring effective prevention, detection and reporting of foreign bribery</w:t>
      </w:r>
    </w:p>
    <w:p w:rsidR="00436755" w:rsidRPr="00436755" w:rsidRDefault="00436755" w:rsidP="00436755">
      <w:pPr>
        <w:keepNext/>
        <w:keepLines/>
        <w:numPr>
          <w:ilvl w:val="3"/>
          <w:numId w:val="12"/>
        </w:numPr>
        <w:spacing w:before="240" w:after="120"/>
        <w:ind w:left="0" w:right="680"/>
        <w:outlineLvl w:val="3"/>
        <w:rPr>
          <w:iCs/>
          <w:color w:val="000000" w:themeColor="text1"/>
          <w:szCs w:val="22"/>
        </w:rPr>
      </w:pPr>
      <w:r w:rsidRPr="00436755">
        <w:rPr>
          <w:iCs/>
          <w:color w:val="000000" w:themeColor="text1"/>
          <w:szCs w:val="22"/>
        </w:rPr>
        <w:t>10. Regarding</w:t>
      </w:r>
      <w:r w:rsidRPr="00436755">
        <w:rPr>
          <w:b/>
          <w:iCs/>
          <w:color w:val="000000" w:themeColor="text1"/>
          <w:szCs w:val="22"/>
        </w:rPr>
        <w:t xml:space="preserve"> </w:t>
      </w:r>
      <w:r w:rsidRPr="00436755">
        <w:rPr>
          <w:iCs/>
          <w:color w:val="000000" w:themeColor="text1"/>
          <w:szCs w:val="22"/>
          <w:u w:val="single"/>
        </w:rPr>
        <w:t>money laundering</w:t>
      </w:r>
      <w:r w:rsidRPr="00436755">
        <w:rPr>
          <w:b/>
          <w:iCs/>
          <w:color w:val="000000" w:themeColor="text1"/>
          <w:szCs w:val="22"/>
        </w:rPr>
        <w:t xml:space="preserve">, </w:t>
      </w:r>
      <w:r w:rsidRPr="00436755">
        <w:rPr>
          <w:iCs/>
          <w:color w:val="000000" w:themeColor="text1"/>
          <w:szCs w:val="22"/>
        </w:rPr>
        <w:t xml:space="preserve">the Working Group recommends that Latvia take steps to: </w:t>
      </w:r>
    </w:p>
    <w:p w:rsidR="00436755" w:rsidRPr="00436755" w:rsidRDefault="00436755" w:rsidP="00436755">
      <w:pPr>
        <w:numPr>
          <w:ilvl w:val="0"/>
          <w:numId w:val="68"/>
        </w:numPr>
        <w:tabs>
          <w:tab w:val="clear" w:pos="850"/>
          <w:tab w:val="clear" w:pos="1191"/>
          <w:tab w:val="clear" w:pos="1531"/>
        </w:tabs>
        <w:spacing w:before="120" w:after="120"/>
        <w:ind w:left="1418" w:hanging="284"/>
        <w:rPr>
          <w:bCs/>
          <w:color w:val="000000"/>
          <w:szCs w:val="22"/>
        </w:rPr>
      </w:pPr>
      <w:r w:rsidRPr="00436755">
        <w:rPr>
          <w:bCs/>
          <w:iCs/>
          <w:color w:val="000000"/>
          <w:szCs w:val="22"/>
        </w:rPr>
        <w:t xml:space="preserve">Take additional measures to substantially increase the number of money laundering convictions in particular when predicated on foreign bribery and routinely consider whether to hold financial institutions and their personnel liable for their involvement in money laundering schemes, where relevant [Convention Article 7; 2009 Recommendation </w:t>
      </w:r>
      <w:proofErr w:type="spellStart"/>
      <w:r w:rsidRPr="00436755">
        <w:rPr>
          <w:bCs/>
          <w:iCs/>
          <w:color w:val="000000"/>
          <w:szCs w:val="22"/>
        </w:rPr>
        <w:t>III.ii</w:t>
      </w:r>
      <w:proofErr w:type="spellEnd"/>
      <w:r w:rsidRPr="00436755">
        <w:rPr>
          <w:bCs/>
          <w:iCs/>
          <w:color w:val="000000"/>
          <w:szCs w:val="22"/>
        </w:rPr>
        <w:t xml:space="preserve"> and V];</w:t>
      </w:r>
    </w:p>
    <w:p w:rsidR="00436755" w:rsidRPr="00436755" w:rsidRDefault="00436755" w:rsidP="00436755">
      <w:pPr>
        <w:numPr>
          <w:ilvl w:val="0"/>
          <w:numId w:val="68"/>
        </w:numPr>
        <w:tabs>
          <w:tab w:val="clear" w:pos="850"/>
          <w:tab w:val="clear" w:pos="1191"/>
          <w:tab w:val="clear" w:pos="1531"/>
        </w:tabs>
        <w:spacing w:before="120" w:after="120"/>
        <w:ind w:left="1418" w:hanging="284"/>
        <w:rPr>
          <w:bCs/>
          <w:color w:val="000000"/>
          <w:szCs w:val="22"/>
        </w:rPr>
      </w:pPr>
      <w:r w:rsidRPr="00436755">
        <w:rPr>
          <w:bCs/>
          <w:iCs/>
          <w:color w:val="000000"/>
          <w:szCs w:val="22"/>
        </w:rPr>
        <w:t xml:space="preserve">Ensure that the money laundering risk criteria triggering enhanced due diligence measures are updated on a regular basis, using Latvia’s National Risk Assessment as a source of information to identify customers and transactions that pose money laundering risks [Convention Article 7; 2009 Recommendation II]; </w:t>
      </w:r>
    </w:p>
    <w:p w:rsidR="00436755" w:rsidRPr="00436755" w:rsidRDefault="00436755" w:rsidP="00436755">
      <w:pPr>
        <w:numPr>
          <w:ilvl w:val="0"/>
          <w:numId w:val="68"/>
        </w:numPr>
        <w:tabs>
          <w:tab w:val="clear" w:pos="850"/>
          <w:tab w:val="clear" w:pos="1191"/>
          <w:tab w:val="clear" w:pos="1531"/>
        </w:tabs>
        <w:spacing w:before="120" w:after="120"/>
        <w:ind w:left="1418" w:hanging="284"/>
        <w:rPr>
          <w:bCs/>
          <w:color w:val="000000"/>
          <w:szCs w:val="22"/>
        </w:rPr>
      </w:pPr>
      <w:r w:rsidRPr="00436755">
        <w:rPr>
          <w:bCs/>
          <w:iCs/>
          <w:color w:val="000000"/>
          <w:szCs w:val="22"/>
        </w:rPr>
        <w:t>Require all financial and non-financial entities to apply enhanced due diligence and other additional AML measures on customers and transactions that represent high corruption-related money laundering risks, including business with shell companies [Convention Article 7; 2009 Recommendation II and Phase 2 Recommendation 8(b)];</w:t>
      </w:r>
    </w:p>
    <w:p w:rsidR="00436755" w:rsidRPr="00436755" w:rsidRDefault="00436755" w:rsidP="00436755">
      <w:pPr>
        <w:numPr>
          <w:ilvl w:val="0"/>
          <w:numId w:val="68"/>
        </w:numPr>
        <w:tabs>
          <w:tab w:val="clear" w:pos="850"/>
          <w:tab w:val="clear" w:pos="1191"/>
          <w:tab w:val="clear" w:pos="1531"/>
        </w:tabs>
        <w:spacing w:before="120" w:after="120"/>
        <w:ind w:left="1418" w:hanging="284"/>
        <w:rPr>
          <w:bCs/>
          <w:color w:val="000000"/>
          <w:szCs w:val="22"/>
        </w:rPr>
      </w:pPr>
      <w:r w:rsidRPr="00436755">
        <w:rPr>
          <w:bCs/>
          <w:iCs/>
          <w:color w:val="000000"/>
          <w:szCs w:val="22"/>
        </w:rPr>
        <w:t>Ensure the efficient operation of the FCMC by: (</w:t>
      </w:r>
      <w:proofErr w:type="spellStart"/>
      <w:r w:rsidRPr="00436755">
        <w:rPr>
          <w:bCs/>
          <w:iCs/>
          <w:color w:val="000000"/>
          <w:szCs w:val="22"/>
        </w:rPr>
        <w:t>i</w:t>
      </w:r>
      <w:proofErr w:type="spellEnd"/>
      <w:r w:rsidRPr="00436755">
        <w:rPr>
          <w:bCs/>
          <w:iCs/>
          <w:color w:val="000000"/>
          <w:szCs w:val="22"/>
        </w:rPr>
        <w:t xml:space="preserve">) regularly reviewing the adequacy of the FCMC’s resources; (ii) </w:t>
      </w:r>
      <w:r w:rsidRPr="00436755">
        <w:rPr>
          <w:iCs/>
          <w:color w:val="000000" w:themeColor="text1"/>
          <w:szCs w:val="22"/>
        </w:rPr>
        <w:t>reviewing its criteria for the application of available sanctions; (iii)</w:t>
      </w:r>
      <w:r w:rsidRPr="00436755">
        <w:rPr>
          <w:bCs/>
          <w:iCs/>
          <w:color w:val="000000"/>
          <w:szCs w:val="22"/>
        </w:rPr>
        <w:t xml:space="preserve"> monitoring FCMC’s application of sanctions in cases of violations of AML requirements by legal and natural persons</w:t>
      </w:r>
      <w:r w:rsidRPr="00436755">
        <w:rPr>
          <w:iCs/>
          <w:color w:val="000000" w:themeColor="text1"/>
          <w:szCs w:val="22"/>
        </w:rPr>
        <w:t xml:space="preserve"> to ensure that these are effective, proportionate and dissuasive</w:t>
      </w:r>
      <w:r w:rsidRPr="00436755">
        <w:rPr>
          <w:bCs/>
          <w:iCs/>
          <w:color w:val="000000"/>
          <w:szCs w:val="22"/>
        </w:rPr>
        <w:t>; [Convention Article 7; 2009 Recommendation II];</w:t>
      </w:r>
    </w:p>
    <w:p w:rsidR="00436755" w:rsidRPr="00436755" w:rsidRDefault="00436755" w:rsidP="00436755">
      <w:pPr>
        <w:numPr>
          <w:ilvl w:val="0"/>
          <w:numId w:val="68"/>
        </w:numPr>
        <w:tabs>
          <w:tab w:val="clear" w:pos="850"/>
          <w:tab w:val="clear" w:pos="1191"/>
          <w:tab w:val="clear" w:pos="1531"/>
        </w:tabs>
        <w:spacing w:before="120" w:after="120"/>
        <w:ind w:left="1418" w:hanging="284"/>
        <w:rPr>
          <w:bCs/>
          <w:color w:val="000000"/>
          <w:szCs w:val="22"/>
        </w:rPr>
      </w:pPr>
      <w:r w:rsidRPr="00436755">
        <w:rPr>
          <w:iCs/>
          <w:color w:val="000000" w:themeColor="text1"/>
          <w:szCs w:val="22"/>
        </w:rPr>
        <w:t>Continue to ensure compliance of the financial sector with the AMLTFL and related regulations especially regarding banks that represent high ML risks including through comprehensive and risk based oriented on-site visits;</w:t>
      </w:r>
    </w:p>
    <w:p w:rsidR="00436755" w:rsidRPr="00436755" w:rsidRDefault="00436755" w:rsidP="00436755">
      <w:pPr>
        <w:numPr>
          <w:ilvl w:val="0"/>
          <w:numId w:val="68"/>
        </w:numPr>
        <w:tabs>
          <w:tab w:val="clear" w:pos="850"/>
          <w:tab w:val="clear" w:pos="1191"/>
          <w:tab w:val="clear" w:pos="1531"/>
        </w:tabs>
        <w:spacing w:before="120" w:after="120"/>
        <w:ind w:left="1418" w:hanging="284"/>
        <w:rPr>
          <w:bCs/>
          <w:color w:val="000000"/>
          <w:szCs w:val="22"/>
        </w:rPr>
      </w:pPr>
      <w:r w:rsidRPr="00436755">
        <w:rPr>
          <w:bCs/>
          <w:iCs/>
          <w:color w:val="000000"/>
          <w:szCs w:val="22"/>
        </w:rPr>
        <w:t xml:space="preserve">Provide more resources to the FIU so that it has the capacity to detect and report foreign bribery as well as raise awareness and train FIU officials on detecting bribery-related money laundering cases [Convention Article 7; 2009 Recommendation II]; and </w:t>
      </w:r>
    </w:p>
    <w:p w:rsidR="00436755" w:rsidRPr="00436755" w:rsidRDefault="00436755" w:rsidP="00436755">
      <w:pPr>
        <w:numPr>
          <w:ilvl w:val="0"/>
          <w:numId w:val="68"/>
        </w:numPr>
        <w:tabs>
          <w:tab w:val="clear" w:pos="850"/>
          <w:tab w:val="clear" w:pos="1191"/>
          <w:tab w:val="clear" w:pos="1531"/>
        </w:tabs>
        <w:spacing w:before="120" w:after="120"/>
        <w:ind w:left="1418" w:hanging="284"/>
        <w:rPr>
          <w:bCs/>
          <w:color w:val="000000"/>
          <w:szCs w:val="22"/>
        </w:rPr>
      </w:pPr>
      <w:r w:rsidRPr="00436755">
        <w:rPr>
          <w:bCs/>
          <w:iCs/>
          <w:color w:val="000000"/>
          <w:szCs w:val="22"/>
        </w:rPr>
        <w:lastRenderedPageBreak/>
        <w:t xml:space="preserve">Continue its efforts to promote and ease the exchange of information between the FIU and law enforcement authorities [Convention Articles 5 and 7; 2009 Recommendation V]. </w:t>
      </w:r>
    </w:p>
    <w:p w:rsidR="00436755" w:rsidRPr="00436755" w:rsidRDefault="00436755" w:rsidP="00436755">
      <w:pPr>
        <w:keepNext/>
        <w:keepLines/>
        <w:numPr>
          <w:ilvl w:val="3"/>
          <w:numId w:val="12"/>
        </w:numPr>
        <w:spacing w:before="240" w:after="120"/>
        <w:ind w:left="0"/>
        <w:outlineLvl w:val="3"/>
        <w:rPr>
          <w:iCs/>
          <w:color w:val="000000" w:themeColor="text1"/>
          <w:szCs w:val="22"/>
        </w:rPr>
      </w:pPr>
      <w:r w:rsidRPr="00436755">
        <w:rPr>
          <w:iCs/>
          <w:color w:val="000000" w:themeColor="text1"/>
          <w:szCs w:val="22"/>
        </w:rPr>
        <w:t>11.</w:t>
      </w:r>
      <w:r w:rsidRPr="00436755">
        <w:rPr>
          <w:iCs/>
          <w:color w:val="000000" w:themeColor="text1"/>
          <w:szCs w:val="22"/>
        </w:rPr>
        <w:tab/>
        <w:t xml:space="preserve">Regarding </w:t>
      </w:r>
      <w:r w:rsidRPr="00436755">
        <w:rPr>
          <w:iCs/>
          <w:color w:val="000000" w:themeColor="text1"/>
          <w:szCs w:val="22"/>
          <w:u w:val="single"/>
        </w:rPr>
        <w:t>accounting and auditing requirements</w:t>
      </w:r>
      <w:r w:rsidRPr="00436755">
        <w:rPr>
          <w:iCs/>
          <w:color w:val="000000" w:themeColor="text1"/>
          <w:szCs w:val="22"/>
        </w:rPr>
        <w:t xml:space="preserve">, the Working Group recommends that Latvia: </w:t>
      </w:r>
    </w:p>
    <w:p w:rsidR="00436755" w:rsidRPr="00436755" w:rsidRDefault="00436755" w:rsidP="00436755">
      <w:pPr>
        <w:numPr>
          <w:ilvl w:val="0"/>
          <w:numId w:val="69"/>
        </w:numPr>
        <w:tabs>
          <w:tab w:val="clear" w:pos="850"/>
          <w:tab w:val="clear" w:pos="1191"/>
          <w:tab w:val="clear" w:pos="1531"/>
        </w:tabs>
        <w:spacing w:before="120" w:after="120"/>
        <w:ind w:left="1418" w:hanging="284"/>
        <w:rPr>
          <w:bCs/>
          <w:color w:val="000000"/>
          <w:szCs w:val="22"/>
        </w:rPr>
      </w:pPr>
      <w:r w:rsidRPr="00436755">
        <w:rPr>
          <w:iCs/>
          <w:color w:val="000000" w:themeColor="text1"/>
          <w:szCs w:val="22"/>
          <w:lang w:eastAsia="zh-CN"/>
        </w:rPr>
        <w:t>(</w:t>
      </w:r>
      <w:proofErr w:type="spellStart"/>
      <w:r w:rsidRPr="00436755">
        <w:rPr>
          <w:iCs/>
          <w:color w:val="000000" w:themeColor="text1"/>
          <w:szCs w:val="22"/>
          <w:lang w:eastAsia="zh-CN"/>
        </w:rPr>
        <w:t>i</w:t>
      </w:r>
      <w:proofErr w:type="spellEnd"/>
      <w:r w:rsidRPr="00436755">
        <w:rPr>
          <w:iCs/>
          <w:color w:val="000000" w:themeColor="text1"/>
          <w:szCs w:val="22"/>
          <w:lang w:eastAsia="zh-CN"/>
        </w:rPr>
        <w:t xml:space="preserve">) Extend the </w:t>
      </w:r>
      <w:r w:rsidRPr="00436755">
        <w:rPr>
          <w:iCs/>
          <w:color w:val="000000" w:themeColor="text1"/>
          <w:szCs w:val="22"/>
        </w:rPr>
        <w:t>legislative provision applicable to listed companies to also cover non-listed companies; and (ii) incentivise companies to conduct independent internal investigations and report to competent authorities in case of reports of suspected foreign bribery.</w:t>
      </w:r>
      <w:r w:rsidRPr="00436755">
        <w:rPr>
          <w:bCs/>
          <w:iCs/>
          <w:color w:val="000000"/>
          <w:szCs w:val="22"/>
        </w:rPr>
        <w:t xml:space="preserve"> [2009 Recommendation III(iv) and X.B(iv) and Phase 2 recommendation 7(d)];</w:t>
      </w:r>
    </w:p>
    <w:p w:rsidR="00436755" w:rsidRPr="00436755" w:rsidRDefault="00436755" w:rsidP="00436755">
      <w:pPr>
        <w:numPr>
          <w:ilvl w:val="0"/>
          <w:numId w:val="69"/>
        </w:numPr>
        <w:tabs>
          <w:tab w:val="clear" w:pos="850"/>
          <w:tab w:val="clear" w:pos="1191"/>
          <w:tab w:val="clear" w:pos="1531"/>
        </w:tabs>
        <w:spacing w:before="120" w:after="120"/>
        <w:ind w:left="1418" w:hanging="284"/>
        <w:rPr>
          <w:bCs/>
          <w:color w:val="000000"/>
          <w:szCs w:val="22"/>
        </w:rPr>
      </w:pPr>
      <w:r w:rsidRPr="00436755">
        <w:rPr>
          <w:bCs/>
          <w:iCs/>
          <w:color w:val="000000"/>
          <w:szCs w:val="22"/>
        </w:rPr>
        <w:t>Raise awareness among external auditors of their key role in detecting foreign bribery and of the requirement for external auditors to report suspected foreign bribery to competent authorities [(2009 Recommendation III(</w:t>
      </w:r>
      <w:proofErr w:type="spellStart"/>
      <w:r w:rsidRPr="00436755">
        <w:rPr>
          <w:bCs/>
          <w:iCs/>
          <w:color w:val="000000"/>
          <w:szCs w:val="22"/>
        </w:rPr>
        <w:t>i</w:t>
      </w:r>
      <w:proofErr w:type="spellEnd"/>
      <w:r w:rsidRPr="00436755">
        <w:rPr>
          <w:bCs/>
          <w:iCs/>
          <w:color w:val="000000"/>
          <w:szCs w:val="22"/>
        </w:rPr>
        <w:t>); and</w:t>
      </w:r>
    </w:p>
    <w:p w:rsidR="00436755" w:rsidRPr="00436755" w:rsidRDefault="00436755" w:rsidP="00436755">
      <w:pPr>
        <w:numPr>
          <w:ilvl w:val="0"/>
          <w:numId w:val="69"/>
        </w:numPr>
        <w:tabs>
          <w:tab w:val="clear" w:pos="850"/>
          <w:tab w:val="clear" w:pos="1191"/>
          <w:tab w:val="clear" w:pos="1531"/>
        </w:tabs>
        <w:spacing w:before="120" w:after="120"/>
        <w:ind w:left="1418" w:hanging="284"/>
        <w:rPr>
          <w:bCs/>
          <w:color w:val="000000"/>
          <w:szCs w:val="22"/>
        </w:rPr>
      </w:pPr>
      <w:r w:rsidRPr="00436755">
        <w:rPr>
          <w:bCs/>
          <w:iCs/>
          <w:color w:val="000000"/>
          <w:szCs w:val="22"/>
        </w:rPr>
        <w:t xml:space="preserve">Amend its legislation to clarify that courts, prosecutors and investigators may require an auditor to provide information for use in foreign bribery investigations [2009 Recommendation </w:t>
      </w:r>
      <w:proofErr w:type="gramStart"/>
      <w:r w:rsidRPr="00436755">
        <w:rPr>
          <w:bCs/>
          <w:iCs/>
          <w:color w:val="000000"/>
          <w:szCs w:val="22"/>
        </w:rPr>
        <w:t>III(</w:t>
      </w:r>
      <w:proofErr w:type="gramEnd"/>
      <w:r w:rsidRPr="00436755">
        <w:rPr>
          <w:bCs/>
          <w:iCs/>
          <w:color w:val="000000"/>
          <w:szCs w:val="22"/>
        </w:rPr>
        <w:t xml:space="preserve">iv) and X.B(v); Phase 2 recommendation 7(e)]. </w:t>
      </w:r>
    </w:p>
    <w:p w:rsidR="00436755" w:rsidRPr="00436755" w:rsidRDefault="00436755" w:rsidP="00436755">
      <w:pPr>
        <w:keepNext/>
        <w:keepLines/>
        <w:numPr>
          <w:ilvl w:val="3"/>
          <w:numId w:val="12"/>
        </w:numPr>
        <w:spacing w:before="240" w:after="120"/>
        <w:ind w:left="0"/>
        <w:outlineLvl w:val="3"/>
        <w:rPr>
          <w:rFonts w:eastAsia="SimSun"/>
          <w:bCs/>
          <w:color w:val="000000" w:themeColor="text1"/>
          <w:szCs w:val="22"/>
          <w:lang w:eastAsia="zh-CN"/>
        </w:rPr>
      </w:pPr>
      <w:r w:rsidRPr="00436755">
        <w:rPr>
          <w:iCs/>
          <w:color w:val="000000" w:themeColor="text1"/>
          <w:szCs w:val="22"/>
        </w:rPr>
        <w:t>12.</w:t>
      </w:r>
      <w:r w:rsidRPr="00436755">
        <w:rPr>
          <w:iCs/>
          <w:color w:val="000000" w:themeColor="text1"/>
          <w:szCs w:val="22"/>
        </w:rPr>
        <w:tab/>
        <w:t xml:space="preserve">With respect to </w:t>
      </w:r>
      <w:r w:rsidRPr="00436755">
        <w:rPr>
          <w:iCs/>
          <w:color w:val="000000" w:themeColor="text1"/>
          <w:szCs w:val="22"/>
          <w:u w:val="single"/>
        </w:rPr>
        <w:t>tax-related measures</w:t>
      </w:r>
      <w:r w:rsidRPr="00436755">
        <w:rPr>
          <w:iCs/>
          <w:color w:val="000000" w:themeColor="text1"/>
          <w:szCs w:val="22"/>
        </w:rPr>
        <w:t>, the Working Group recommends that Latvia ensure that t</w:t>
      </w:r>
      <w:r w:rsidRPr="00436755">
        <w:rPr>
          <w:rFonts w:eastAsia="SimSun"/>
          <w:bCs/>
          <w:iCs/>
          <w:color w:val="000000" w:themeColor="text1"/>
          <w:szCs w:val="22"/>
          <w:lang w:eastAsia="zh-CN"/>
        </w:rPr>
        <w:t>he non-tax deductibility of bribe payments is enforced in foreign bribery-related enforcement actions and in particular:</w:t>
      </w:r>
    </w:p>
    <w:p w:rsidR="00436755" w:rsidRPr="00436755" w:rsidRDefault="00436755" w:rsidP="00436755">
      <w:pPr>
        <w:numPr>
          <w:ilvl w:val="0"/>
          <w:numId w:val="70"/>
        </w:numPr>
        <w:tabs>
          <w:tab w:val="clear" w:pos="850"/>
          <w:tab w:val="clear" w:pos="1191"/>
          <w:tab w:val="clear" w:pos="1531"/>
        </w:tabs>
        <w:spacing w:before="120" w:after="120"/>
        <w:ind w:left="1418" w:hanging="284"/>
        <w:rPr>
          <w:bCs/>
          <w:color w:val="000000"/>
          <w:szCs w:val="22"/>
        </w:rPr>
      </w:pPr>
      <w:r w:rsidRPr="00436755">
        <w:rPr>
          <w:bCs/>
          <w:iCs/>
          <w:color w:val="000000"/>
          <w:szCs w:val="22"/>
        </w:rPr>
        <w:t xml:space="preserve">Ensure that law enforcement authorities routinely share information with the SRS on foreign bribery investigations as foreseen in the PPO Informative Letter of 1 June 2016; [2009 Recommendation VIII and 2009 Tax Recommendation I(ii)]; </w:t>
      </w:r>
    </w:p>
    <w:p w:rsidR="00436755" w:rsidRPr="00436755" w:rsidRDefault="00436755" w:rsidP="00436755">
      <w:pPr>
        <w:numPr>
          <w:ilvl w:val="0"/>
          <w:numId w:val="70"/>
        </w:numPr>
        <w:tabs>
          <w:tab w:val="clear" w:pos="850"/>
          <w:tab w:val="clear" w:pos="1191"/>
          <w:tab w:val="clear" w:pos="1531"/>
        </w:tabs>
        <w:spacing w:before="120" w:after="120"/>
        <w:ind w:left="1418" w:hanging="284"/>
        <w:rPr>
          <w:bCs/>
          <w:color w:val="000000"/>
          <w:szCs w:val="22"/>
        </w:rPr>
      </w:pPr>
      <w:r w:rsidRPr="00436755">
        <w:rPr>
          <w:bCs/>
          <w:iCs/>
          <w:color w:val="000000"/>
          <w:szCs w:val="22"/>
        </w:rPr>
        <w:t>Continue to provide guidance and training on foreign bribery to tax examiners, including on the importance of detecting foreign bribery and the priority that should be given to this offence [2009 Recommendation III(</w:t>
      </w:r>
      <w:proofErr w:type="spellStart"/>
      <w:r w:rsidRPr="00436755">
        <w:rPr>
          <w:bCs/>
          <w:iCs/>
          <w:color w:val="000000"/>
          <w:szCs w:val="22"/>
        </w:rPr>
        <w:t>i</w:t>
      </w:r>
      <w:proofErr w:type="spellEnd"/>
      <w:r w:rsidRPr="00436755">
        <w:rPr>
          <w:bCs/>
          <w:iCs/>
          <w:color w:val="000000"/>
          <w:szCs w:val="22"/>
        </w:rPr>
        <w:t>) and (iii) and VIII and 2009 Tax Recommendation I(ii)];</w:t>
      </w:r>
    </w:p>
    <w:p w:rsidR="00436755" w:rsidRPr="00436755" w:rsidRDefault="00436755" w:rsidP="00436755">
      <w:pPr>
        <w:numPr>
          <w:ilvl w:val="0"/>
          <w:numId w:val="70"/>
        </w:numPr>
        <w:tabs>
          <w:tab w:val="clear" w:pos="850"/>
          <w:tab w:val="clear" w:pos="1191"/>
          <w:tab w:val="clear" w:pos="1531"/>
        </w:tabs>
        <w:spacing w:before="120" w:after="120"/>
        <w:ind w:left="1418" w:hanging="284"/>
        <w:rPr>
          <w:bCs/>
          <w:color w:val="000000"/>
          <w:szCs w:val="22"/>
        </w:rPr>
      </w:pPr>
      <w:r w:rsidRPr="00436755">
        <w:rPr>
          <w:bCs/>
          <w:iCs/>
          <w:color w:val="000000"/>
          <w:szCs w:val="22"/>
        </w:rPr>
        <w:t xml:space="preserve">Strengthen its system of risk-based tax audits to more adequately take into account the risk of foreign bribery when deciding which companies to audit and integrate the indicators detailed in the OECD Bribery Awareness Handbook for Tax Examiners and Tax Auditors into this risk assessment [(2009 Recommendation VIII and 2009 Tax Recommendation I(ii))]; </w:t>
      </w:r>
    </w:p>
    <w:p w:rsidR="00436755" w:rsidRPr="00436755" w:rsidRDefault="00436755" w:rsidP="00436755">
      <w:pPr>
        <w:numPr>
          <w:ilvl w:val="0"/>
          <w:numId w:val="70"/>
        </w:numPr>
        <w:tabs>
          <w:tab w:val="clear" w:pos="850"/>
          <w:tab w:val="clear" w:pos="1191"/>
          <w:tab w:val="clear" w:pos="1531"/>
        </w:tabs>
        <w:spacing w:before="120" w:after="120"/>
        <w:ind w:left="1418" w:hanging="284"/>
        <w:rPr>
          <w:bCs/>
          <w:color w:val="000000"/>
          <w:szCs w:val="22"/>
        </w:rPr>
      </w:pPr>
      <w:r w:rsidRPr="00436755">
        <w:rPr>
          <w:bCs/>
          <w:iCs/>
          <w:color w:val="000000"/>
          <w:szCs w:val="22"/>
        </w:rPr>
        <w:t xml:space="preserve">Take further steps to assess whether bribes to foreign public officials are effectively detected by tax authorities. [2009 Recommendation VIII and 2009 Tax Recommendation I(ii); Phase 2 recommendation 6(a) (iv)]; and </w:t>
      </w:r>
    </w:p>
    <w:p w:rsidR="00436755" w:rsidRPr="00436755" w:rsidRDefault="00436755" w:rsidP="00436755">
      <w:pPr>
        <w:numPr>
          <w:ilvl w:val="0"/>
          <w:numId w:val="70"/>
        </w:numPr>
        <w:tabs>
          <w:tab w:val="clear" w:pos="850"/>
          <w:tab w:val="clear" w:pos="1191"/>
          <w:tab w:val="clear" w:pos="1531"/>
        </w:tabs>
        <w:spacing w:before="120" w:after="120"/>
        <w:ind w:left="1418" w:hanging="284"/>
        <w:rPr>
          <w:bCs/>
          <w:color w:val="000000"/>
          <w:szCs w:val="22"/>
        </w:rPr>
      </w:pPr>
      <w:r w:rsidRPr="00436755">
        <w:rPr>
          <w:bCs/>
          <w:iCs/>
          <w:color w:val="000000"/>
          <w:szCs w:val="22"/>
        </w:rPr>
        <w:t xml:space="preserve">Take steps to ensure that KNAB provides regular feedback on information provided by the SRS on allegations of bribery [2009 Recommendation VIII and 2009 Tax Recommendation </w:t>
      </w:r>
      <w:proofErr w:type="gramStart"/>
      <w:r w:rsidRPr="00436755">
        <w:rPr>
          <w:bCs/>
          <w:iCs/>
          <w:color w:val="000000"/>
          <w:szCs w:val="22"/>
        </w:rPr>
        <w:t>I(</w:t>
      </w:r>
      <w:proofErr w:type="gramEnd"/>
      <w:r w:rsidRPr="00436755">
        <w:rPr>
          <w:bCs/>
          <w:iCs/>
          <w:color w:val="000000"/>
          <w:szCs w:val="22"/>
        </w:rPr>
        <w:t xml:space="preserve">ii)]. </w:t>
      </w:r>
    </w:p>
    <w:p w:rsidR="00436755" w:rsidRPr="00436755" w:rsidRDefault="00436755" w:rsidP="00436755">
      <w:pPr>
        <w:keepNext/>
        <w:keepLines/>
        <w:numPr>
          <w:ilvl w:val="3"/>
          <w:numId w:val="12"/>
        </w:numPr>
        <w:spacing w:before="240" w:after="120"/>
        <w:ind w:left="0"/>
        <w:outlineLvl w:val="3"/>
        <w:rPr>
          <w:iCs/>
          <w:color w:val="000000" w:themeColor="text1"/>
          <w:szCs w:val="22"/>
          <w:lang w:eastAsia="zh-CN"/>
        </w:rPr>
      </w:pPr>
      <w:r w:rsidRPr="00436755">
        <w:rPr>
          <w:iCs/>
          <w:color w:val="000000" w:themeColor="text1"/>
          <w:szCs w:val="22"/>
        </w:rPr>
        <w:lastRenderedPageBreak/>
        <w:t>13.</w:t>
      </w:r>
      <w:r w:rsidRPr="00436755">
        <w:rPr>
          <w:iCs/>
          <w:color w:val="000000" w:themeColor="text1"/>
          <w:szCs w:val="22"/>
        </w:rPr>
        <w:tab/>
        <w:t xml:space="preserve">Regarding </w:t>
      </w:r>
      <w:r w:rsidRPr="00436755">
        <w:rPr>
          <w:iCs/>
          <w:color w:val="000000" w:themeColor="text1"/>
          <w:szCs w:val="22"/>
          <w:u w:val="single"/>
        </w:rPr>
        <w:t>corporate compliance, internal controls and ethics</w:t>
      </w:r>
      <w:r w:rsidRPr="00436755">
        <w:rPr>
          <w:iCs/>
          <w:color w:val="000000" w:themeColor="text1"/>
          <w:szCs w:val="22"/>
        </w:rPr>
        <w:t>, the Working Group recommends that Latvia</w:t>
      </w:r>
      <w:r w:rsidRPr="00436755">
        <w:rPr>
          <w:iCs/>
          <w:color w:val="000000" w:themeColor="text1"/>
          <w:szCs w:val="22"/>
          <w:lang w:eastAsia="zh-CN"/>
        </w:rPr>
        <w:t xml:space="preserve"> continue to encourage companies, including SMEs and SOEs, to adopt effective internal controls, ethics and compliance measures designed to prevent and detect foreign bribery [2009 Recommendation X.C]. </w:t>
      </w:r>
    </w:p>
    <w:p w:rsidR="00436755" w:rsidRPr="00436755" w:rsidRDefault="00436755" w:rsidP="00436755">
      <w:pPr>
        <w:keepNext/>
        <w:keepLines/>
        <w:numPr>
          <w:ilvl w:val="3"/>
          <w:numId w:val="12"/>
        </w:numPr>
        <w:spacing w:before="240" w:after="120"/>
        <w:ind w:left="0"/>
        <w:outlineLvl w:val="3"/>
        <w:rPr>
          <w:iCs/>
          <w:color w:val="000000" w:themeColor="text1"/>
          <w:szCs w:val="22"/>
        </w:rPr>
      </w:pPr>
      <w:r w:rsidRPr="00436755">
        <w:rPr>
          <w:iCs/>
          <w:color w:val="000000" w:themeColor="text1"/>
          <w:szCs w:val="22"/>
        </w:rPr>
        <w:t>14.</w:t>
      </w:r>
      <w:r w:rsidRPr="00436755">
        <w:rPr>
          <w:iCs/>
          <w:color w:val="000000" w:themeColor="text1"/>
          <w:szCs w:val="22"/>
        </w:rPr>
        <w:tab/>
        <w:t xml:space="preserve">Regarding </w:t>
      </w:r>
      <w:r w:rsidRPr="00436755">
        <w:rPr>
          <w:iCs/>
          <w:color w:val="000000" w:themeColor="text1"/>
          <w:szCs w:val="22"/>
          <w:u w:val="single"/>
        </w:rPr>
        <w:t>awareness-raising and the reporting of foreign bribery</w:t>
      </w:r>
      <w:r w:rsidRPr="00436755">
        <w:rPr>
          <w:iCs/>
          <w:color w:val="000000" w:themeColor="text1"/>
          <w:szCs w:val="22"/>
        </w:rPr>
        <w:t>, the Working Group recommends that Latvia:</w:t>
      </w:r>
    </w:p>
    <w:p w:rsidR="00436755" w:rsidRPr="00436755" w:rsidRDefault="00436755" w:rsidP="00436755">
      <w:pPr>
        <w:numPr>
          <w:ilvl w:val="0"/>
          <w:numId w:val="71"/>
        </w:numPr>
        <w:tabs>
          <w:tab w:val="clear" w:pos="850"/>
          <w:tab w:val="clear" w:pos="1191"/>
          <w:tab w:val="clear" w:pos="1531"/>
        </w:tabs>
        <w:spacing w:before="120" w:after="120"/>
        <w:ind w:left="1560" w:hanging="284"/>
        <w:rPr>
          <w:bCs/>
          <w:color w:val="000000"/>
          <w:szCs w:val="22"/>
        </w:rPr>
      </w:pPr>
      <w:r w:rsidRPr="00436755">
        <w:rPr>
          <w:bCs/>
          <w:iCs/>
          <w:color w:val="000000"/>
          <w:szCs w:val="22"/>
        </w:rPr>
        <w:t xml:space="preserve">Continue its efforts to raise awareness of the foreign bribery offence and risks among Latvian officials likely to detect and report foreign bribery, including officials based in foreign embassies, and officials in contact with Latvian businesses operating abroad [2009 Recommendation </w:t>
      </w:r>
      <w:proofErr w:type="spellStart"/>
      <w:r w:rsidRPr="00436755">
        <w:rPr>
          <w:bCs/>
          <w:iCs/>
          <w:color w:val="000000"/>
          <w:szCs w:val="22"/>
        </w:rPr>
        <w:t>III.i</w:t>
      </w:r>
      <w:proofErr w:type="spellEnd"/>
      <w:r w:rsidRPr="00436755">
        <w:rPr>
          <w:bCs/>
          <w:iCs/>
          <w:color w:val="000000"/>
          <w:szCs w:val="22"/>
        </w:rPr>
        <w:t xml:space="preserve"> and </w:t>
      </w:r>
      <w:proofErr w:type="spellStart"/>
      <w:r w:rsidRPr="00436755">
        <w:rPr>
          <w:bCs/>
          <w:iCs/>
          <w:color w:val="000000"/>
          <w:szCs w:val="22"/>
        </w:rPr>
        <w:t>IX.ii</w:t>
      </w:r>
      <w:proofErr w:type="spellEnd"/>
      <w:r w:rsidRPr="00436755">
        <w:rPr>
          <w:bCs/>
          <w:iCs/>
          <w:color w:val="000000"/>
          <w:szCs w:val="22"/>
        </w:rPr>
        <w:t xml:space="preserve">]; and </w:t>
      </w:r>
    </w:p>
    <w:p w:rsidR="00436755" w:rsidRPr="00436755" w:rsidRDefault="00436755" w:rsidP="00436755">
      <w:pPr>
        <w:numPr>
          <w:ilvl w:val="0"/>
          <w:numId w:val="71"/>
        </w:numPr>
        <w:tabs>
          <w:tab w:val="clear" w:pos="850"/>
          <w:tab w:val="clear" w:pos="1191"/>
          <w:tab w:val="clear" w:pos="1531"/>
        </w:tabs>
        <w:spacing w:before="120" w:after="120"/>
        <w:ind w:left="1560" w:hanging="284"/>
        <w:rPr>
          <w:bCs/>
          <w:color w:val="000000"/>
          <w:szCs w:val="22"/>
        </w:rPr>
      </w:pPr>
      <w:r w:rsidRPr="00436755" w:rsidDel="00B35D71">
        <w:rPr>
          <w:bCs/>
          <w:iCs/>
          <w:color w:val="000000"/>
          <w:szCs w:val="22"/>
        </w:rPr>
        <w:t xml:space="preserve"> </w:t>
      </w:r>
      <w:r w:rsidRPr="00436755">
        <w:rPr>
          <w:bCs/>
          <w:iCs/>
          <w:color w:val="000000"/>
          <w:szCs w:val="22"/>
        </w:rPr>
        <w:t xml:space="preserve">Require public officials to report, directly or indirectly through an internal mechanism, to law enforcement authorities, suspected acts of bribery of foreign public officials in international business transactions detected in the course of their work. [2009 Recommendation </w:t>
      </w:r>
      <w:proofErr w:type="spellStart"/>
      <w:r w:rsidRPr="00436755">
        <w:rPr>
          <w:bCs/>
          <w:iCs/>
          <w:color w:val="000000"/>
          <w:szCs w:val="22"/>
        </w:rPr>
        <w:t>III.iv</w:t>
      </w:r>
      <w:proofErr w:type="spellEnd"/>
      <w:r w:rsidRPr="00436755">
        <w:rPr>
          <w:bCs/>
          <w:iCs/>
          <w:color w:val="000000"/>
          <w:szCs w:val="22"/>
        </w:rPr>
        <w:t xml:space="preserve">; Phase 2 recommendation 2(b)]. </w:t>
      </w:r>
    </w:p>
    <w:p w:rsidR="00436755" w:rsidRPr="00436755" w:rsidRDefault="00436755" w:rsidP="00436755">
      <w:pPr>
        <w:keepNext/>
        <w:keepLines/>
        <w:numPr>
          <w:ilvl w:val="3"/>
          <w:numId w:val="12"/>
        </w:numPr>
        <w:spacing w:before="240" w:after="120"/>
        <w:ind w:left="0"/>
        <w:outlineLvl w:val="3"/>
        <w:rPr>
          <w:iCs/>
          <w:color w:val="000000" w:themeColor="text1"/>
          <w:szCs w:val="22"/>
        </w:rPr>
      </w:pPr>
      <w:r w:rsidRPr="00436755">
        <w:rPr>
          <w:iCs/>
          <w:color w:val="000000" w:themeColor="text1"/>
          <w:szCs w:val="22"/>
        </w:rPr>
        <w:t>15.</w:t>
      </w:r>
      <w:r w:rsidRPr="00436755">
        <w:rPr>
          <w:iCs/>
          <w:color w:val="000000" w:themeColor="text1"/>
          <w:szCs w:val="22"/>
        </w:rPr>
        <w:tab/>
        <w:t xml:space="preserve">Regarding </w:t>
      </w:r>
      <w:r w:rsidRPr="00436755">
        <w:rPr>
          <w:iCs/>
          <w:color w:val="000000" w:themeColor="text1"/>
          <w:szCs w:val="22"/>
          <w:u w:val="single"/>
        </w:rPr>
        <w:t>public advantages</w:t>
      </w:r>
      <w:r w:rsidRPr="00436755">
        <w:rPr>
          <w:iCs/>
          <w:color w:val="000000" w:themeColor="text1"/>
          <w:szCs w:val="22"/>
        </w:rPr>
        <w:t>, the Working Group recommends that Latvia:</w:t>
      </w:r>
    </w:p>
    <w:p w:rsidR="00436755" w:rsidRPr="00436755" w:rsidRDefault="00436755" w:rsidP="00436755">
      <w:pPr>
        <w:numPr>
          <w:ilvl w:val="0"/>
          <w:numId w:val="72"/>
        </w:numPr>
        <w:tabs>
          <w:tab w:val="clear" w:pos="850"/>
          <w:tab w:val="clear" w:pos="1191"/>
          <w:tab w:val="clear" w:pos="1531"/>
        </w:tabs>
        <w:spacing w:before="120" w:after="120"/>
        <w:ind w:left="1560" w:hanging="284"/>
        <w:rPr>
          <w:bCs/>
          <w:color w:val="000000"/>
          <w:szCs w:val="22"/>
        </w:rPr>
      </w:pPr>
      <w:r w:rsidRPr="00436755">
        <w:rPr>
          <w:bCs/>
          <w:iCs/>
          <w:color w:val="000000"/>
          <w:szCs w:val="22"/>
        </w:rPr>
        <w:t xml:space="preserve">Ensure that procuring authorities routinely check debarment lists of multilateral development banks and conducting comprehensive due diligence before granting a procurement contract [Convention Article 3(4); 2009 Recommendation </w:t>
      </w:r>
      <w:proofErr w:type="spellStart"/>
      <w:r w:rsidRPr="00436755">
        <w:rPr>
          <w:bCs/>
          <w:iCs/>
          <w:color w:val="000000"/>
          <w:szCs w:val="22"/>
        </w:rPr>
        <w:t>XI.i</w:t>
      </w:r>
      <w:proofErr w:type="spellEnd"/>
      <w:r w:rsidRPr="00436755">
        <w:rPr>
          <w:bCs/>
          <w:iCs/>
          <w:color w:val="000000"/>
          <w:szCs w:val="22"/>
        </w:rPr>
        <w:t xml:space="preserve">]; </w:t>
      </w:r>
    </w:p>
    <w:p w:rsidR="00436755" w:rsidRPr="00436755" w:rsidRDefault="00436755" w:rsidP="00436755">
      <w:pPr>
        <w:numPr>
          <w:ilvl w:val="0"/>
          <w:numId w:val="72"/>
        </w:numPr>
        <w:tabs>
          <w:tab w:val="clear" w:pos="850"/>
          <w:tab w:val="clear" w:pos="1191"/>
          <w:tab w:val="clear" w:pos="1531"/>
        </w:tabs>
        <w:spacing w:before="120" w:after="120"/>
        <w:ind w:left="1560" w:hanging="284"/>
        <w:rPr>
          <w:bCs/>
          <w:color w:val="000000"/>
          <w:szCs w:val="22"/>
        </w:rPr>
      </w:pPr>
      <w:r w:rsidRPr="00436755">
        <w:rPr>
          <w:bCs/>
          <w:iCs/>
          <w:color w:val="000000"/>
          <w:szCs w:val="22"/>
        </w:rPr>
        <w:t>Ensure that authorities in charge of disbursing ODA (</w:t>
      </w:r>
      <w:proofErr w:type="spellStart"/>
      <w:r w:rsidRPr="00436755">
        <w:rPr>
          <w:bCs/>
          <w:iCs/>
          <w:color w:val="000000"/>
          <w:szCs w:val="22"/>
        </w:rPr>
        <w:t>i</w:t>
      </w:r>
      <w:proofErr w:type="spellEnd"/>
      <w:r w:rsidRPr="00436755">
        <w:rPr>
          <w:bCs/>
          <w:iCs/>
          <w:color w:val="000000"/>
          <w:szCs w:val="22"/>
        </w:rPr>
        <w:t xml:space="preserve">) strengthen their mechanisms to verify the accuracy of information provided by applicants to ODA-funded projects, including by routinely checking debarment lists of multilateral development banks and the Register of Punishment; and (ii) ensure that appropriate due diligence is carried out prior to the granting of ODA-funded projects [2016 Recommendation 6; Phase 2 Recommendation 5]; and </w:t>
      </w:r>
    </w:p>
    <w:p w:rsidR="00436755" w:rsidRPr="00436755" w:rsidRDefault="00436755" w:rsidP="00436755">
      <w:pPr>
        <w:numPr>
          <w:ilvl w:val="0"/>
          <w:numId w:val="72"/>
        </w:numPr>
        <w:tabs>
          <w:tab w:val="clear" w:pos="850"/>
          <w:tab w:val="clear" w:pos="1191"/>
          <w:tab w:val="clear" w:pos="1531"/>
        </w:tabs>
        <w:spacing w:before="120" w:after="120"/>
        <w:ind w:left="1560" w:hanging="284"/>
        <w:rPr>
          <w:bCs/>
          <w:color w:val="000000"/>
          <w:szCs w:val="22"/>
        </w:rPr>
      </w:pPr>
      <w:r w:rsidRPr="00436755">
        <w:rPr>
          <w:bCs/>
          <w:iCs/>
          <w:color w:val="000000"/>
          <w:szCs w:val="22"/>
        </w:rPr>
        <w:t xml:space="preserve">Ensure that </w:t>
      </w:r>
      <w:proofErr w:type="spellStart"/>
      <w:r w:rsidRPr="00436755">
        <w:rPr>
          <w:bCs/>
          <w:iCs/>
          <w:color w:val="000000"/>
          <w:szCs w:val="22"/>
        </w:rPr>
        <w:t>Altum</w:t>
      </w:r>
      <w:proofErr w:type="spellEnd"/>
      <w:r w:rsidRPr="00436755">
        <w:rPr>
          <w:bCs/>
          <w:iCs/>
          <w:color w:val="000000"/>
          <w:szCs w:val="22"/>
        </w:rPr>
        <w:t xml:space="preserve"> (</w:t>
      </w:r>
      <w:proofErr w:type="spellStart"/>
      <w:r w:rsidRPr="00436755">
        <w:rPr>
          <w:bCs/>
          <w:iCs/>
          <w:color w:val="000000"/>
          <w:szCs w:val="22"/>
        </w:rPr>
        <w:t>i</w:t>
      </w:r>
      <w:proofErr w:type="spellEnd"/>
      <w:r w:rsidRPr="00436755">
        <w:rPr>
          <w:bCs/>
          <w:iCs/>
          <w:color w:val="000000"/>
          <w:szCs w:val="22"/>
        </w:rPr>
        <w:t>) continue to strengthen its mechanisms to verify the accuracy of information provided by applicants to officially supported export credits, including by routinely checking the Register of Punishment; (ii) ensure that appropriate due diligence is carried out before granting supports; and (iii) provide training to its staff on preventing detecting and reporting foreign bribery [2009 Recommendation IX(</w:t>
      </w:r>
      <w:proofErr w:type="spellStart"/>
      <w:r w:rsidRPr="00436755">
        <w:rPr>
          <w:bCs/>
          <w:iCs/>
          <w:color w:val="000000"/>
          <w:szCs w:val="22"/>
        </w:rPr>
        <w:t>i</w:t>
      </w:r>
      <w:proofErr w:type="spellEnd"/>
      <w:r w:rsidRPr="00436755">
        <w:rPr>
          <w:bCs/>
          <w:iCs/>
          <w:color w:val="000000"/>
          <w:szCs w:val="22"/>
        </w:rPr>
        <w:t>), X.C, and XII; 2006 Recommendation on Bribery and Officially Supported Export Credits].</w:t>
      </w:r>
    </w:p>
    <w:p w:rsidR="00436755" w:rsidRPr="00436755" w:rsidRDefault="00436755" w:rsidP="00436755">
      <w:pPr>
        <w:keepNext/>
        <w:keepLines/>
        <w:numPr>
          <w:ilvl w:val="3"/>
          <w:numId w:val="12"/>
        </w:numPr>
        <w:spacing w:before="240" w:after="120"/>
        <w:ind w:left="0" w:right="680"/>
        <w:outlineLvl w:val="3"/>
        <w:rPr>
          <w:b/>
          <w:iCs/>
          <w:color w:val="000000" w:themeColor="text1"/>
          <w:szCs w:val="22"/>
        </w:rPr>
      </w:pPr>
      <w:r w:rsidRPr="00436755">
        <w:rPr>
          <w:b/>
          <w:iCs/>
          <w:color w:val="000000" w:themeColor="text1"/>
          <w:szCs w:val="22"/>
        </w:rPr>
        <w:t xml:space="preserve">2. Follow-up by the Working Group </w:t>
      </w:r>
    </w:p>
    <w:p w:rsidR="00436755" w:rsidRPr="00436755" w:rsidRDefault="00436755" w:rsidP="00436755">
      <w:pPr>
        <w:keepNext/>
        <w:keepLines/>
        <w:numPr>
          <w:ilvl w:val="3"/>
          <w:numId w:val="12"/>
        </w:numPr>
        <w:tabs>
          <w:tab w:val="left" w:pos="709"/>
          <w:tab w:val="left" w:pos="8364"/>
        </w:tabs>
        <w:spacing w:before="240" w:after="120"/>
        <w:ind w:left="0"/>
        <w:outlineLvl w:val="3"/>
        <w:rPr>
          <w:iCs/>
          <w:color w:val="000000" w:themeColor="text1"/>
          <w:szCs w:val="22"/>
        </w:rPr>
      </w:pPr>
      <w:r w:rsidRPr="00436755">
        <w:rPr>
          <w:iCs/>
          <w:color w:val="000000" w:themeColor="text1"/>
          <w:szCs w:val="22"/>
        </w:rPr>
        <w:t>16.</w:t>
      </w:r>
      <w:r w:rsidRPr="00436755">
        <w:rPr>
          <w:iCs/>
          <w:color w:val="000000" w:themeColor="text1"/>
          <w:szCs w:val="22"/>
        </w:rPr>
        <w:tab/>
        <w:t>The Working Group will follow up the issues below as case law, practice and legislation develops:</w:t>
      </w:r>
    </w:p>
    <w:p w:rsidR="00436755" w:rsidRPr="00436755" w:rsidRDefault="00436755" w:rsidP="00436755">
      <w:pPr>
        <w:numPr>
          <w:ilvl w:val="0"/>
          <w:numId w:val="59"/>
        </w:numPr>
        <w:tabs>
          <w:tab w:val="clear" w:pos="850"/>
          <w:tab w:val="clear" w:pos="1191"/>
          <w:tab w:val="clear" w:pos="1531"/>
        </w:tabs>
        <w:spacing w:before="120"/>
        <w:rPr>
          <w:rFonts w:eastAsia="SimSun"/>
          <w:szCs w:val="22"/>
          <w:lang w:eastAsia="zh-CN"/>
        </w:rPr>
      </w:pPr>
      <w:r w:rsidRPr="00436755">
        <w:rPr>
          <w:rFonts w:eastAsia="SimSun"/>
          <w:szCs w:val="22"/>
          <w:lang w:eastAsia="zh-CN"/>
        </w:rPr>
        <w:t>The autonomous application of the definition of foreign public official [Convention Article 1];</w:t>
      </w:r>
    </w:p>
    <w:p w:rsidR="00436755" w:rsidRPr="00436755" w:rsidRDefault="00436755" w:rsidP="00436755">
      <w:pPr>
        <w:numPr>
          <w:ilvl w:val="0"/>
          <w:numId w:val="59"/>
        </w:numPr>
        <w:tabs>
          <w:tab w:val="clear" w:pos="850"/>
          <w:tab w:val="clear" w:pos="1191"/>
          <w:tab w:val="clear" w:pos="1531"/>
        </w:tabs>
        <w:spacing w:before="120"/>
        <w:rPr>
          <w:rFonts w:eastAsia="SimSun"/>
          <w:szCs w:val="22"/>
          <w:lang w:eastAsia="zh-CN"/>
        </w:rPr>
      </w:pPr>
      <w:r w:rsidRPr="00436755">
        <w:rPr>
          <w:rFonts w:eastAsia="SimSun"/>
          <w:szCs w:val="22"/>
          <w:lang w:eastAsia="zh-CN"/>
        </w:rPr>
        <w:t xml:space="preserve">The impact of the 2017 amendment of AMLTFL Section 5 on Latvia’s ability to secure money laundering convictions [Convention Article 7]; </w:t>
      </w:r>
    </w:p>
    <w:p w:rsidR="00436755" w:rsidRPr="00436755" w:rsidRDefault="00436755" w:rsidP="00436755">
      <w:pPr>
        <w:numPr>
          <w:ilvl w:val="0"/>
          <w:numId w:val="59"/>
        </w:numPr>
        <w:tabs>
          <w:tab w:val="clear" w:pos="850"/>
          <w:tab w:val="clear" w:pos="1191"/>
          <w:tab w:val="clear" w:pos="1531"/>
        </w:tabs>
        <w:spacing w:before="120"/>
        <w:rPr>
          <w:rFonts w:eastAsia="SimSun"/>
          <w:szCs w:val="22"/>
          <w:lang w:eastAsia="zh-CN"/>
        </w:rPr>
      </w:pPr>
      <w:r w:rsidRPr="00436755">
        <w:rPr>
          <w:rFonts w:eastAsia="SimSun"/>
          <w:szCs w:val="22"/>
          <w:lang w:eastAsia="zh-CN"/>
        </w:rPr>
        <w:t>The application of the corporate liability provisions in CL Section 70</w:t>
      </w:r>
      <w:r w:rsidRPr="00436755">
        <w:rPr>
          <w:rFonts w:eastAsia="SimSun"/>
          <w:szCs w:val="22"/>
          <w:vertAlign w:val="superscript"/>
          <w:lang w:eastAsia="zh-CN"/>
        </w:rPr>
        <w:t xml:space="preserve">1, </w:t>
      </w:r>
      <w:r w:rsidRPr="00436755">
        <w:rPr>
          <w:rFonts w:eastAsia="SimSun"/>
          <w:szCs w:val="22"/>
          <w:lang w:eastAsia="zh-CN"/>
        </w:rPr>
        <w:t xml:space="preserve"> including in cases of failure to exercise supervision or control, especially whether the burden on the prosecution to prove the “failure to exercise supervision or control” presents challenges in practice [Convention Article 2, Phase 2 Follow-up issues 16(g)];</w:t>
      </w:r>
    </w:p>
    <w:p w:rsidR="00436755" w:rsidRPr="00436755" w:rsidRDefault="00436755" w:rsidP="00436755">
      <w:pPr>
        <w:numPr>
          <w:ilvl w:val="0"/>
          <w:numId w:val="59"/>
        </w:numPr>
        <w:tabs>
          <w:tab w:val="clear" w:pos="850"/>
          <w:tab w:val="clear" w:pos="1191"/>
          <w:tab w:val="clear" w:pos="1531"/>
        </w:tabs>
        <w:spacing w:before="120"/>
        <w:rPr>
          <w:rFonts w:eastAsia="SimSun"/>
          <w:b/>
          <w:i/>
          <w:szCs w:val="22"/>
          <w:lang w:eastAsia="zh-CN"/>
        </w:rPr>
      </w:pPr>
      <w:r w:rsidRPr="00436755" w:rsidDel="00F57D25">
        <w:rPr>
          <w:rFonts w:eastAsia="SimSun"/>
          <w:szCs w:val="22"/>
          <w:lang w:eastAsia="zh-CN"/>
        </w:rPr>
        <w:lastRenderedPageBreak/>
        <w:t xml:space="preserve"> </w:t>
      </w:r>
      <w:r w:rsidRPr="00436755">
        <w:rPr>
          <w:rFonts w:eastAsia="SimSun"/>
          <w:szCs w:val="22"/>
          <w:lang w:eastAsia="zh-CN"/>
        </w:rPr>
        <w:t>Whether successor liability can be applied before the legal predecessor has been finally convicted of foreign bribery or in the absence of existing proceedings at the time of corporate restructuring [Convention Article 2];</w:t>
      </w:r>
      <w:r w:rsidRPr="00436755">
        <w:rPr>
          <w:rFonts w:eastAsia="SimSun"/>
          <w:b/>
          <w:i/>
          <w:szCs w:val="22"/>
          <w:lang w:eastAsia="zh-CN"/>
        </w:rPr>
        <w:t xml:space="preserve"> </w:t>
      </w:r>
    </w:p>
    <w:p w:rsidR="00436755" w:rsidRPr="00436755" w:rsidRDefault="00436755" w:rsidP="00436755">
      <w:pPr>
        <w:numPr>
          <w:ilvl w:val="0"/>
          <w:numId w:val="59"/>
        </w:numPr>
        <w:tabs>
          <w:tab w:val="clear" w:pos="850"/>
          <w:tab w:val="clear" w:pos="1191"/>
          <w:tab w:val="clear" w:pos="1531"/>
        </w:tabs>
        <w:spacing w:before="120"/>
        <w:rPr>
          <w:rFonts w:eastAsia="SimSun"/>
          <w:szCs w:val="22"/>
          <w:lang w:eastAsia="zh-CN"/>
        </w:rPr>
      </w:pPr>
      <w:r w:rsidRPr="00436755">
        <w:rPr>
          <w:rFonts w:eastAsia="SimSun"/>
          <w:szCs w:val="22"/>
          <w:lang w:eastAsia="zh-CN"/>
        </w:rPr>
        <w:t xml:space="preserve">The determination of aggravated and further aggravated foreign bribery and the application of corresponding level of sentence [Convention Articles 1 and 3]; </w:t>
      </w:r>
    </w:p>
    <w:p w:rsidR="00436755" w:rsidRPr="00436755" w:rsidRDefault="00436755" w:rsidP="00436755">
      <w:pPr>
        <w:numPr>
          <w:ilvl w:val="0"/>
          <w:numId w:val="59"/>
        </w:numPr>
        <w:tabs>
          <w:tab w:val="clear" w:pos="850"/>
          <w:tab w:val="clear" w:pos="1191"/>
          <w:tab w:val="clear" w:pos="1531"/>
        </w:tabs>
        <w:spacing w:before="120"/>
        <w:rPr>
          <w:rFonts w:eastAsia="SimSun"/>
          <w:szCs w:val="22"/>
          <w:lang w:eastAsia="zh-CN"/>
        </w:rPr>
      </w:pPr>
      <w:r w:rsidRPr="00436755">
        <w:rPr>
          <w:rFonts w:eastAsia="SimSun"/>
          <w:szCs w:val="22"/>
          <w:lang w:eastAsia="zh-CN"/>
        </w:rPr>
        <w:t>Whether the sanctions imposed in practice for foreign bribery and money laundering predicated on foreign bribery against natural and legal persons are effective, proportionate and dissuasive [Convention Articles 3 and 7];</w:t>
      </w:r>
    </w:p>
    <w:p w:rsidR="00436755" w:rsidRPr="00436755" w:rsidRDefault="00436755" w:rsidP="00436755">
      <w:pPr>
        <w:numPr>
          <w:ilvl w:val="0"/>
          <w:numId w:val="59"/>
        </w:numPr>
        <w:tabs>
          <w:tab w:val="clear" w:pos="850"/>
          <w:tab w:val="clear" w:pos="1191"/>
          <w:tab w:val="clear" w:pos="1531"/>
        </w:tabs>
        <w:spacing w:before="120"/>
        <w:rPr>
          <w:rFonts w:eastAsia="SimSun"/>
          <w:szCs w:val="22"/>
          <w:lang w:eastAsia="zh-CN"/>
        </w:rPr>
      </w:pPr>
      <w:r w:rsidRPr="00436755">
        <w:rPr>
          <w:rFonts w:eastAsia="SimSun"/>
          <w:szCs w:val="22"/>
          <w:lang w:eastAsia="zh-CN"/>
        </w:rPr>
        <w:t xml:space="preserve">The impact of the recent reform of the court organisation in Latvia on the </w:t>
      </w:r>
      <w:r w:rsidRPr="00436755">
        <w:rPr>
          <w:rFonts w:eastAsia="SimSun"/>
          <w:iCs/>
          <w:szCs w:val="22"/>
          <w:lang w:eastAsia="zh-CN"/>
        </w:rPr>
        <w:t>adjudication of foreign bribery and related money laundering cases [Convention Article 5</w:t>
      </w:r>
      <w:r w:rsidRPr="00436755">
        <w:rPr>
          <w:rFonts w:eastAsia="SimSun"/>
          <w:szCs w:val="22"/>
          <w:lang w:eastAsia="zh-CN"/>
        </w:rPr>
        <w:t>];</w:t>
      </w:r>
    </w:p>
    <w:p w:rsidR="00436755" w:rsidRPr="00436755" w:rsidRDefault="00436755" w:rsidP="00436755">
      <w:pPr>
        <w:numPr>
          <w:ilvl w:val="0"/>
          <w:numId w:val="59"/>
        </w:numPr>
        <w:tabs>
          <w:tab w:val="clear" w:pos="850"/>
          <w:tab w:val="clear" w:pos="1191"/>
          <w:tab w:val="clear" w:pos="1531"/>
        </w:tabs>
        <w:spacing w:before="120"/>
        <w:rPr>
          <w:rFonts w:eastAsia="SimSun"/>
          <w:szCs w:val="22"/>
          <w:lang w:eastAsia="zh-CN"/>
        </w:rPr>
      </w:pPr>
      <w:r w:rsidRPr="00436755">
        <w:rPr>
          <w:rFonts w:eastAsia="SimSun"/>
          <w:szCs w:val="22"/>
          <w:lang w:eastAsia="zh-CN"/>
        </w:rPr>
        <w:t xml:space="preserve">The coordination role played by the FIU and its effectiveness [Convention Article 5; </w:t>
      </w:r>
      <w:r w:rsidRPr="00436755">
        <w:rPr>
          <w:rFonts w:eastAsia="SimSun"/>
          <w:iCs/>
          <w:szCs w:val="22"/>
          <w:lang w:eastAsia="zh-CN"/>
        </w:rPr>
        <w:t xml:space="preserve">2009 Recommendation </w:t>
      </w:r>
      <w:proofErr w:type="spellStart"/>
      <w:r w:rsidRPr="00436755">
        <w:rPr>
          <w:rFonts w:eastAsia="SimSun"/>
          <w:szCs w:val="22"/>
          <w:lang w:eastAsia="zh-CN"/>
        </w:rPr>
        <w:t>III.ii</w:t>
      </w:r>
      <w:proofErr w:type="spellEnd"/>
      <w:r w:rsidRPr="00436755">
        <w:rPr>
          <w:rFonts w:eastAsia="SimSun"/>
          <w:szCs w:val="22"/>
          <w:lang w:eastAsia="zh-CN"/>
        </w:rPr>
        <w:t xml:space="preserve"> and V];</w:t>
      </w:r>
    </w:p>
    <w:p w:rsidR="00436755" w:rsidRPr="00436755" w:rsidRDefault="00436755" w:rsidP="00436755">
      <w:pPr>
        <w:numPr>
          <w:ilvl w:val="0"/>
          <w:numId w:val="59"/>
        </w:numPr>
        <w:tabs>
          <w:tab w:val="clear" w:pos="850"/>
          <w:tab w:val="clear" w:pos="1191"/>
          <w:tab w:val="clear" w:pos="1531"/>
        </w:tabs>
        <w:spacing w:before="120"/>
        <w:rPr>
          <w:rFonts w:eastAsia="SimSun"/>
          <w:szCs w:val="22"/>
          <w:lang w:eastAsia="zh-CN"/>
        </w:rPr>
      </w:pPr>
      <w:r w:rsidRPr="00436755">
        <w:rPr>
          <w:rFonts w:eastAsia="SimSun"/>
          <w:szCs w:val="22"/>
          <w:lang w:eastAsia="zh-CN"/>
        </w:rPr>
        <w:t xml:space="preserve">The practical application of non-trial resolutions in foreign bribery cases, in order to ensure the predictable and transparent nature of the procedure and that the sanctions imposed in </w:t>
      </w:r>
      <w:r w:rsidR="00290BB9">
        <w:rPr>
          <w:rFonts w:eastAsia="SimSun"/>
          <w:szCs w:val="22"/>
          <w:lang w:eastAsia="zh-CN"/>
        </w:rPr>
        <w:t xml:space="preserve">such resolutions </w:t>
      </w:r>
      <w:r w:rsidRPr="00436755">
        <w:rPr>
          <w:rFonts w:eastAsia="SimSun"/>
          <w:szCs w:val="22"/>
          <w:lang w:eastAsia="zh-CN"/>
        </w:rPr>
        <w:t>are effective, proportionate and dissuasive [Convention, Articles 3 and 5];</w:t>
      </w:r>
    </w:p>
    <w:p w:rsidR="00436755" w:rsidRPr="00436755" w:rsidRDefault="00436755" w:rsidP="00436755">
      <w:pPr>
        <w:numPr>
          <w:ilvl w:val="0"/>
          <w:numId w:val="59"/>
        </w:numPr>
        <w:tabs>
          <w:tab w:val="clear" w:pos="850"/>
          <w:tab w:val="clear" w:pos="1191"/>
          <w:tab w:val="clear" w:pos="1531"/>
        </w:tabs>
        <w:spacing w:before="120"/>
        <w:rPr>
          <w:rFonts w:eastAsia="Times New Roman"/>
          <w:szCs w:val="22"/>
          <w:lang w:eastAsia="zh-CN"/>
        </w:rPr>
      </w:pPr>
      <w:r w:rsidRPr="00436755">
        <w:rPr>
          <w:rFonts w:eastAsia="SimSun"/>
          <w:szCs w:val="22"/>
          <w:lang w:eastAsia="zh-CN"/>
        </w:rPr>
        <w:t>The application of the obligation of external auditors to report suspicions of foreign bribery to the competent authorities under Section 33(32) LSA [</w:t>
      </w:r>
      <w:r w:rsidRPr="00436755">
        <w:rPr>
          <w:rFonts w:eastAsia="Times New Roman"/>
          <w:szCs w:val="22"/>
          <w:lang w:eastAsia="zh-CN"/>
        </w:rPr>
        <w:t xml:space="preserve">2009 Recommendation </w:t>
      </w:r>
      <w:proofErr w:type="spellStart"/>
      <w:r w:rsidRPr="00436755">
        <w:rPr>
          <w:rFonts w:eastAsia="Times New Roman"/>
          <w:szCs w:val="22"/>
          <w:lang w:eastAsia="zh-CN"/>
        </w:rPr>
        <w:t>III.iv</w:t>
      </w:r>
      <w:proofErr w:type="spellEnd"/>
      <w:r w:rsidRPr="00436755">
        <w:rPr>
          <w:rFonts w:eastAsia="Times New Roman"/>
          <w:szCs w:val="22"/>
          <w:lang w:eastAsia="zh-CN"/>
        </w:rPr>
        <w:t xml:space="preserve">, </w:t>
      </w:r>
      <w:proofErr w:type="spellStart"/>
      <w:r w:rsidRPr="00436755">
        <w:rPr>
          <w:rFonts w:eastAsia="SimSun"/>
          <w:szCs w:val="22"/>
          <w:lang w:eastAsia="zh-CN"/>
        </w:rPr>
        <w:t>IX.i</w:t>
      </w:r>
      <w:proofErr w:type="spellEnd"/>
      <w:r w:rsidRPr="00436755">
        <w:rPr>
          <w:rFonts w:eastAsia="Times New Roman"/>
          <w:szCs w:val="22"/>
          <w:lang w:eastAsia="zh-CN"/>
        </w:rPr>
        <w:t xml:space="preserve"> and </w:t>
      </w:r>
      <w:proofErr w:type="spellStart"/>
      <w:r w:rsidRPr="00436755">
        <w:rPr>
          <w:rFonts w:eastAsia="Times New Roman"/>
          <w:szCs w:val="22"/>
          <w:lang w:eastAsia="zh-CN"/>
        </w:rPr>
        <w:t>X.B.v</w:t>
      </w:r>
      <w:proofErr w:type="spellEnd"/>
      <w:r w:rsidRPr="00436755">
        <w:rPr>
          <w:rFonts w:eastAsia="Times New Roman"/>
          <w:szCs w:val="22"/>
          <w:lang w:eastAsia="zh-CN"/>
        </w:rPr>
        <w:t>)];</w:t>
      </w:r>
    </w:p>
    <w:p w:rsidR="00436755" w:rsidRPr="00436755" w:rsidRDefault="00436755" w:rsidP="00436755">
      <w:pPr>
        <w:numPr>
          <w:ilvl w:val="0"/>
          <w:numId w:val="59"/>
        </w:numPr>
        <w:tabs>
          <w:tab w:val="clear" w:pos="850"/>
          <w:tab w:val="clear" w:pos="1191"/>
          <w:tab w:val="clear" w:pos="1531"/>
        </w:tabs>
        <w:spacing w:before="120"/>
        <w:rPr>
          <w:rFonts w:eastAsia="Times New Roman"/>
          <w:szCs w:val="22"/>
          <w:lang w:eastAsia="zh-CN"/>
        </w:rPr>
      </w:pPr>
      <w:r w:rsidRPr="00436755">
        <w:rPr>
          <w:rFonts w:eastAsia="Times New Roman"/>
          <w:szCs w:val="22"/>
          <w:lang w:eastAsia="zh-CN"/>
        </w:rPr>
        <w:t xml:space="preserve">Latvia’s ability to </w:t>
      </w:r>
      <w:r w:rsidRPr="00436755">
        <w:rPr>
          <w:rFonts w:eastAsia="SimSun"/>
          <w:szCs w:val="22"/>
          <w:lang w:eastAsia="zh-CN"/>
        </w:rPr>
        <w:t>provide a broad range of MLA including (</w:t>
      </w:r>
      <w:proofErr w:type="spellStart"/>
      <w:r w:rsidRPr="00436755">
        <w:rPr>
          <w:rFonts w:eastAsia="SimSun"/>
          <w:szCs w:val="22"/>
          <w:lang w:eastAsia="zh-CN"/>
        </w:rPr>
        <w:t>i</w:t>
      </w:r>
      <w:proofErr w:type="spellEnd"/>
      <w:r w:rsidRPr="00436755">
        <w:rPr>
          <w:rFonts w:eastAsia="SimSun"/>
          <w:szCs w:val="22"/>
          <w:lang w:eastAsia="zh-CN"/>
        </w:rPr>
        <w:t xml:space="preserve">) tracing, seizure, and confiscation of proceeds of crime, (ii) bank information, (iii) information when requested in foreign bribery-related civil or administrative proceedings against a legal person by a foreign state whose legal system does not allow criminal corporate liability and (iv) the use of CPL Section 850 to decline MLA and extradition requests [Convention Article 9; 2009 Recommendation </w:t>
      </w:r>
      <w:proofErr w:type="spellStart"/>
      <w:r w:rsidRPr="00436755">
        <w:rPr>
          <w:rFonts w:eastAsia="SimSun"/>
          <w:szCs w:val="22"/>
          <w:lang w:eastAsia="zh-CN"/>
        </w:rPr>
        <w:t>XIII.iii</w:t>
      </w:r>
      <w:proofErr w:type="spellEnd"/>
      <w:r w:rsidRPr="00436755">
        <w:rPr>
          <w:rFonts w:eastAsia="SimSun"/>
          <w:szCs w:val="22"/>
          <w:lang w:eastAsia="zh-CN"/>
        </w:rPr>
        <w:t>, v];</w:t>
      </w:r>
    </w:p>
    <w:p w:rsidR="00436755" w:rsidRPr="00436755" w:rsidRDefault="00436755" w:rsidP="00436755">
      <w:pPr>
        <w:numPr>
          <w:ilvl w:val="0"/>
          <w:numId w:val="59"/>
        </w:numPr>
        <w:tabs>
          <w:tab w:val="clear" w:pos="850"/>
          <w:tab w:val="clear" w:pos="1191"/>
          <w:tab w:val="clear" w:pos="1531"/>
        </w:tabs>
        <w:spacing w:before="120" w:after="120"/>
        <w:ind w:right="-58"/>
        <w:rPr>
          <w:iCs/>
          <w:color w:val="000000" w:themeColor="text1"/>
          <w:szCs w:val="22"/>
        </w:rPr>
      </w:pPr>
      <w:r w:rsidRPr="00436755">
        <w:rPr>
          <w:iCs/>
          <w:color w:val="000000" w:themeColor="text1"/>
          <w:szCs w:val="22"/>
        </w:rPr>
        <w:t xml:space="preserve">Whether the SRS is routinely informed of bribery convictions [2009 Tax Recommendation I(ii)]; </w:t>
      </w:r>
    </w:p>
    <w:p w:rsidR="00436755" w:rsidRDefault="00436755" w:rsidP="00436755">
      <w:pPr>
        <w:numPr>
          <w:ilvl w:val="0"/>
          <w:numId w:val="59"/>
        </w:numPr>
        <w:tabs>
          <w:tab w:val="clear" w:pos="850"/>
          <w:tab w:val="clear" w:pos="1191"/>
          <w:tab w:val="clear" w:pos="1531"/>
        </w:tabs>
        <w:spacing w:before="120"/>
        <w:rPr>
          <w:rFonts w:eastAsia="SimSun"/>
          <w:color w:val="000000"/>
          <w:szCs w:val="22"/>
          <w:lang w:eastAsia="zh-CN"/>
        </w:rPr>
      </w:pPr>
      <w:r w:rsidRPr="00436755">
        <w:rPr>
          <w:rFonts w:eastAsia="SimSun"/>
          <w:color w:val="000000"/>
          <w:szCs w:val="22"/>
          <w:lang w:eastAsia="zh-CN"/>
        </w:rPr>
        <w:t xml:space="preserve">Whether members of Latvia’s diplomatic missions report foreign bribery allegations [2009 Recommendation </w:t>
      </w:r>
      <w:proofErr w:type="spellStart"/>
      <w:r w:rsidRPr="00436755">
        <w:rPr>
          <w:rFonts w:eastAsia="SimSun"/>
          <w:color w:val="000000"/>
          <w:szCs w:val="22"/>
          <w:lang w:eastAsia="zh-CN"/>
        </w:rPr>
        <w:t>III.iv</w:t>
      </w:r>
      <w:proofErr w:type="spellEnd"/>
      <w:r w:rsidRPr="00436755">
        <w:rPr>
          <w:rFonts w:eastAsia="SimSun"/>
          <w:color w:val="000000"/>
          <w:szCs w:val="22"/>
          <w:lang w:eastAsia="zh-CN"/>
        </w:rPr>
        <w:t xml:space="preserve">, </w:t>
      </w:r>
      <w:proofErr w:type="spellStart"/>
      <w:r w:rsidRPr="00436755">
        <w:rPr>
          <w:rFonts w:eastAsia="SimSun"/>
          <w:szCs w:val="22"/>
          <w:lang w:eastAsia="zh-CN"/>
        </w:rPr>
        <w:t>IX.i</w:t>
      </w:r>
      <w:proofErr w:type="spellEnd"/>
      <w:r w:rsidRPr="00436755">
        <w:rPr>
          <w:rFonts w:eastAsia="SimSun"/>
          <w:szCs w:val="22"/>
          <w:lang w:eastAsia="zh-CN"/>
        </w:rPr>
        <w:t>, ii</w:t>
      </w:r>
      <w:r w:rsidRPr="00436755">
        <w:rPr>
          <w:rFonts w:eastAsia="SimSun"/>
          <w:color w:val="000000"/>
          <w:szCs w:val="22"/>
          <w:lang w:eastAsia="zh-CN"/>
        </w:rPr>
        <w:t>]; and</w:t>
      </w:r>
    </w:p>
    <w:p w:rsidR="00CC4960" w:rsidRPr="00436755" w:rsidRDefault="00436755" w:rsidP="00436755">
      <w:pPr>
        <w:numPr>
          <w:ilvl w:val="0"/>
          <w:numId w:val="59"/>
        </w:numPr>
        <w:tabs>
          <w:tab w:val="clear" w:pos="850"/>
          <w:tab w:val="clear" w:pos="1191"/>
          <w:tab w:val="clear" w:pos="1531"/>
        </w:tabs>
        <w:spacing w:before="120"/>
        <w:rPr>
          <w:rFonts w:eastAsia="SimSun"/>
          <w:color w:val="000000"/>
          <w:szCs w:val="22"/>
          <w:lang w:eastAsia="zh-CN"/>
        </w:rPr>
      </w:pPr>
      <w:r w:rsidRPr="00436755">
        <w:rPr>
          <w:szCs w:val="22"/>
        </w:rPr>
        <w:t xml:space="preserve">The implementation of the </w:t>
      </w:r>
      <w:proofErr w:type="spellStart"/>
      <w:r w:rsidRPr="00436755">
        <w:rPr>
          <w:szCs w:val="22"/>
        </w:rPr>
        <w:t>whistleblower</w:t>
      </w:r>
      <w:proofErr w:type="spellEnd"/>
      <w:r w:rsidRPr="00436755">
        <w:rPr>
          <w:szCs w:val="22"/>
        </w:rPr>
        <w:t xml:space="preserve"> legislation and whether adequate steps are taken to raise awareness of the protections available and whether easily accessible reporting channels are available to </w:t>
      </w:r>
      <w:proofErr w:type="spellStart"/>
      <w:r w:rsidRPr="00436755">
        <w:rPr>
          <w:szCs w:val="22"/>
        </w:rPr>
        <w:t>whistleblowers</w:t>
      </w:r>
      <w:proofErr w:type="spellEnd"/>
      <w:r w:rsidRPr="00436755">
        <w:rPr>
          <w:szCs w:val="22"/>
        </w:rPr>
        <w:t xml:space="preserve"> both in the public and private sectors [2009 Recommendation </w:t>
      </w:r>
      <w:proofErr w:type="spellStart"/>
      <w:r w:rsidRPr="00436755">
        <w:rPr>
          <w:szCs w:val="22"/>
        </w:rPr>
        <w:t>IX.iii</w:t>
      </w:r>
      <w:proofErr w:type="spellEnd"/>
      <w:r w:rsidRPr="00436755">
        <w:rPr>
          <w:szCs w:val="22"/>
        </w:rPr>
        <w:t>]</w:t>
      </w:r>
      <w:r>
        <w:rPr>
          <w:szCs w:val="22"/>
        </w:rPr>
        <w:t>.</w:t>
      </w:r>
    </w:p>
    <w:p w:rsidR="00C6233B" w:rsidRDefault="00C6233B">
      <w:pPr>
        <w:tabs>
          <w:tab w:val="clear" w:pos="850"/>
          <w:tab w:val="clear" w:pos="1191"/>
          <w:tab w:val="clear" w:pos="1531"/>
        </w:tabs>
        <w:jc w:val="left"/>
        <w:rPr>
          <w:b/>
          <w:bCs/>
          <w:color w:val="4E81BD"/>
          <w:szCs w:val="22"/>
        </w:rPr>
      </w:pPr>
      <w:r>
        <w:br w:type="page"/>
      </w:r>
    </w:p>
    <w:p w:rsidR="00CC4960" w:rsidRDefault="00CC4960" w:rsidP="002801A0">
      <w:pPr>
        <w:pStyle w:val="Heading2"/>
      </w:pPr>
      <w:bookmarkStart w:id="134" w:name="_Toc21945608"/>
      <w:r w:rsidRPr="00CD682D">
        <w:lastRenderedPageBreak/>
        <w:t>A</w:t>
      </w:r>
      <w:r w:rsidR="00911596">
        <w:t xml:space="preserve">NNEX </w:t>
      </w:r>
      <w:r w:rsidRPr="00CD682D">
        <w:t xml:space="preserve">1 </w:t>
      </w:r>
      <w:r w:rsidR="00EC2252">
        <w:t>– P</w:t>
      </w:r>
      <w:r w:rsidRPr="00CD682D">
        <w:t xml:space="preserve">hase 2 recommendations to </w:t>
      </w:r>
      <w:r w:rsidR="00EC2252">
        <w:t>Latvia</w:t>
      </w:r>
      <w:r w:rsidRPr="00CD682D">
        <w:t xml:space="preserve"> and assessment of implementation by the Working Group on Bribery in 201</w:t>
      </w:r>
      <w:r w:rsidR="00EC2252">
        <w:t>7</w:t>
      </w:r>
      <w:bookmarkEnd w:id="134"/>
    </w:p>
    <w:tbl>
      <w:tblPr>
        <w:tblStyle w:val="TableGrid"/>
        <w:tblW w:w="0" w:type="auto"/>
        <w:tblLook w:val="04A0" w:firstRow="1" w:lastRow="0" w:firstColumn="1" w:lastColumn="0" w:noHBand="0" w:noVBand="1"/>
      </w:tblPr>
      <w:tblGrid>
        <w:gridCol w:w="5568"/>
        <w:gridCol w:w="1911"/>
        <w:gridCol w:w="1763"/>
      </w:tblGrid>
      <w:tr w:rsidR="00E92232" w:rsidRPr="00E92232" w:rsidTr="00E92232">
        <w:tc>
          <w:tcPr>
            <w:tcW w:w="7479" w:type="dxa"/>
            <w:gridSpan w:val="2"/>
          </w:tcPr>
          <w:p w:rsidR="00E92232" w:rsidRPr="00E92232" w:rsidRDefault="00E92232" w:rsidP="00E92232">
            <w:pPr>
              <w:keepNext/>
              <w:spacing w:after="240"/>
              <w:jc w:val="center"/>
              <w:rPr>
                <w:rFonts w:eastAsia="Times New Roman"/>
                <w:b/>
                <w:i/>
                <w:szCs w:val="22"/>
                <w:lang w:eastAsia="zh-CN"/>
              </w:rPr>
            </w:pPr>
            <w:r w:rsidRPr="00E92232">
              <w:rPr>
                <w:rFonts w:eastAsia="Times New Roman"/>
                <w:b/>
                <w:i/>
                <w:szCs w:val="22"/>
                <w:lang w:eastAsia="zh-CN"/>
              </w:rPr>
              <w:t>Phase 2 recommendations (2015)</w:t>
            </w:r>
          </w:p>
        </w:tc>
        <w:tc>
          <w:tcPr>
            <w:tcW w:w="1763" w:type="dxa"/>
          </w:tcPr>
          <w:p w:rsidR="00E92232" w:rsidRPr="00E92232" w:rsidRDefault="00E92232" w:rsidP="00E92232">
            <w:pPr>
              <w:keepNext/>
              <w:spacing w:after="240"/>
              <w:jc w:val="center"/>
              <w:rPr>
                <w:rFonts w:eastAsia="Times New Roman"/>
                <w:b/>
                <w:i/>
                <w:szCs w:val="22"/>
                <w:lang w:eastAsia="zh-CN"/>
              </w:rPr>
            </w:pPr>
            <w:r w:rsidRPr="00E92232">
              <w:rPr>
                <w:rFonts w:eastAsia="Times New Roman"/>
                <w:b/>
                <w:i/>
                <w:szCs w:val="22"/>
                <w:lang w:eastAsia="zh-CN"/>
              </w:rPr>
              <w:t>Written Follow-up Report (2017)</w:t>
            </w:r>
          </w:p>
        </w:tc>
      </w:tr>
      <w:tr w:rsidR="00E92232" w:rsidRPr="00E92232" w:rsidTr="00E92232">
        <w:tc>
          <w:tcPr>
            <w:tcW w:w="9242" w:type="dxa"/>
            <w:gridSpan w:val="3"/>
          </w:tcPr>
          <w:p w:rsidR="00E92232" w:rsidRPr="00E92232" w:rsidRDefault="00E92232" w:rsidP="00E92232">
            <w:pPr>
              <w:keepNext/>
              <w:spacing w:after="240"/>
              <w:rPr>
                <w:rFonts w:eastAsia="Times New Roman"/>
                <w:b/>
                <w:i/>
                <w:szCs w:val="22"/>
                <w:lang w:eastAsia="zh-CN"/>
              </w:rPr>
            </w:pPr>
            <w:r w:rsidRPr="00E92232">
              <w:rPr>
                <w:rFonts w:eastAsia="Times New Roman"/>
                <w:b/>
                <w:i/>
                <w:szCs w:val="22"/>
                <w:lang w:eastAsia="zh-CN"/>
              </w:rPr>
              <w:t>I. Recommendations for Ensuring Effective Prevention and Detection of Foreign Bribery</w:t>
            </w:r>
          </w:p>
        </w:tc>
      </w:tr>
      <w:tr w:rsidR="00E92232" w:rsidRPr="00E92232" w:rsidTr="00E92232">
        <w:tc>
          <w:tcPr>
            <w:tcW w:w="9242" w:type="dxa"/>
            <w:gridSpan w:val="3"/>
          </w:tcPr>
          <w:p w:rsidR="00E92232" w:rsidRPr="00E92232" w:rsidRDefault="00E92232" w:rsidP="00E92232">
            <w:pPr>
              <w:keepNext/>
              <w:tabs>
                <w:tab w:val="clear" w:pos="1191"/>
                <w:tab w:val="clear" w:pos="1531"/>
              </w:tabs>
              <w:spacing w:after="240"/>
              <w:rPr>
                <w:rFonts w:eastAsia="Times New Roman"/>
                <w:szCs w:val="22"/>
                <w:lang w:eastAsia="zh-CN"/>
              </w:rPr>
            </w:pPr>
            <w:r w:rsidRPr="00E92232">
              <w:rPr>
                <w:rFonts w:eastAsia="Times New Roman"/>
                <w:szCs w:val="22"/>
                <w:lang w:eastAsia="zh-CN"/>
              </w:rPr>
              <w:t xml:space="preserve">1. With respect to </w:t>
            </w:r>
            <w:r w:rsidRPr="00E92232">
              <w:rPr>
                <w:rFonts w:eastAsia="Times New Roman"/>
                <w:szCs w:val="22"/>
                <w:u w:val="single"/>
                <w:lang w:eastAsia="zh-CN"/>
              </w:rPr>
              <w:t>prevention and awareness-raising</w:t>
            </w:r>
            <w:r w:rsidRPr="00E92232">
              <w:rPr>
                <w:rFonts w:eastAsia="Times New Roman"/>
                <w:szCs w:val="22"/>
                <w:lang w:eastAsia="zh-CN"/>
              </w:rPr>
              <w:t>, the Working Group recommends that Latvia:</w:t>
            </w:r>
          </w:p>
        </w:tc>
      </w:tr>
      <w:tr w:rsidR="00E92232" w:rsidRPr="00E92232" w:rsidTr="00E92232">
        <w:tc>
          <w:tcPr>
            <w:tcW w:w="7479" w:type="dxa"/>
            <w:gridSpan w:val="2"/>
          </w:tcPr>
          <w:p w:rsidR="00E92232" w:rsidRPr="00E92232" w:rsidRDefault="00E92232" w:rsidP="007B7BC9">
            <w:pPr>
              <w:numPr>
                <w:ilvl w:val="0"/>
                <w:numId w:val="37"/>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ensure that the implementation of the Corruption Prevention and Combating Guidelines for 2015-2020 gives priority to addressing (</w:t>
            </w:r>
            <w:proofErr w:type="spellStart"/>
            <w:r w:rsidRPr="00E92232">
              <w:rPr>
                <w:rFonts w:eastAsia="Times New Roman"/>
              </w:rPr>
              <w:t>i</w:t>
            </w:r>
            <w:proofErr w:type="spellEnd"/>
            <w:r w:rsidRPr="00E92232">
              <w:rPr>
                <w:rFonts w:eastAsia="Times New Roman"/>
              </w:rPr>
              <w:t>) KNAB’s efforts and capacity to detect and investigate foreign bribery allegations; (ii) the process for appointing and dismissing the Director of KNAB; (iii) the prevention, detection and enforcement of corruption-related money laundering and false accounting; and (iv) the effectiveness of Latvia’s foreign bribery offence (2009 Recommendation III);</w:t>
            </w:r>
          </w:p>
        </w:tc>
        <w:tc>
          <w:tcPr>
            <w:tcW w:w="1763" w:type="dxa"/>
          </w:tcPr>
          <w:p w:rsidR="00E92232" w:rsidRPr="00E92232" w:rsidRDefault="00E92232" w:rsidP="00E92232">
            <w:pPr>
              <w:tabs>
                <w:tab w:val="clear" w:pos="850"/>
                <w:tab w:val="clear" w:pos="1191"/>
                <w:tab w:val="clear" w:pos="1531"/>
              </w:tabs>
              <w:suppressAutoHyphens/>
              <w:spacing w:after="240"/>
              <w:ind w:left="198"/>
              <w:jc w:val="center"/>
              <w:outlineLvl w:val="5"/>
              <w:rPr>
                <w:rFonts w:eastAsia="Times New Roman"/>
                <w:i/>
              </w:rPr>
            </w:pPr>
            <w:r w:rsidRPr="00E92232">
              <w:rPr>
                <w:rFonts w:eastAsia="Times New Roman"/>
                <w:i/>
              </w:rPr>
              <w:t>Fully implemented</w:t>
            </w:r>
          </w:p>
        </w:tc>
      </w:tr>
      <w:tr w:rsidR="00E92232" w:rsidRPr="00E92232" w:rsidTr="00E92232">
        <w:tc>
          <w:tcPr>
            <w:tcW w:w="7479" w:type="dxa"/>
            <w:gridSpan w:val="2"/>
          </w:tcPr>
          <w:p w:rsidR="00E92232" w:rsidRPr="00E92232" w:rsidRDefault="00E92232" w:rsidP="007B7BC9">
            <w:pPr>
              <w:numPr>
                <w:ilvl w:val="0"/>
                <w:numId w:val="37"/>
              </w:numPr>
              <w:tabs>
                <w:tab w:val="clear" w:pos="850"/>
                <w:tab w:val="clear" w:pos="1191"/>
                <w:tab w:val="clear" w:pos="1531"/>
              </w:tabs>
              <w:suppressAutoHyphens/>
              <w:spacing w:after="240"/>
              <w:ind w:left="851" w:hanging="425"/>
              <w:outlineLvl w:val="5"/>
              <w:rPr>
                <w:rFonts w:eastAsia="Times New Roman"/>
              </w:rPr>
            </w:pPr>
            <w:proofErr w:type="gramStart"/>
            <w:r w:rsidRPr="00E92232">
              <w:rPr>
                <w:rFonts w:eastAsia="Times New Roman"/>
              </w:rPr>
              <w:t>continue</w:t>
            </w:r>
            <w:proofErr w:type="gramEnd"/>
            <w:r w:rsidRPr="00E92232">
              <w:rPr>
                <w:rFonts w:eastAsia="Times New Roman"/>
              </w:rPr>
              <w:t xml:space="preserve"> to significantly raise awareness of foreign bribery in the private sector, including among business associations and in important sectors such as SMEs and SOEs (2009 Recommendation III).</w:t>
            </w:r>
          </w:p>
        </w:tc>
        <w:tc>
          <w:tcPr>
            <w:tcW w:w="1763" w:type="dxa"/>
          </w:tcPr>
          <w:p w:rsidR="00E92232" w:rsidRPr="00E92232" w:rsidRDefault="00E92232" w:rsidP="00E92232">
            <w:pPr>
              <w:tabs>
                <w:tab w:val="clear" w:pos="850"/>
                <w:tab w:val="clear" w:pos="1191"/>
                <w:tab w:val="clear" w:pos="1531"/>
              </w:tabs>
              <w:suppressAutoHyphens/>
              <w:spacing w:after="240"/>
              <w:ind w:left="32"/>
              <w:jc w:val="center"/>
              <w:outlineLvl w:val="5"/>
              <w:rPr>
                <w:rFonts w:eastAsia="Times New Roman"/>
              </w:rPr>
            </w:pPr>
            <w:r w:rsidRPr="00E92232">
              <w:rPr>
                <w:rFonts w:eastAsia="Times New Roman"/>
                <w:i/>
              </w:rPr>
              <w:t>Fully implemented</w:t>
            </w:r>
          </w:p>
        </w:tc>
      </w:tr>
      <w:tr w:rsidR="00E92232" w:rsidRPr="00E92232" w:rsidTr="00E92232">
        <w:tc>
          <w:tcPr>
            <w:tcW w:w="9242" w:type="dxa"/>
            <w:gridSpan w:val="3"/>
          </w:tcPr>
          <w:p w:rsidR="00E92232" w:rsidRPr="00E92232" w:rsidRDefault="00E92232" w:rsidP="00E92232">
            <w:pPr>
              <w:keepNext/>
              <w:tabs>
                <w:tab w:val="clear" w:pos="1191"/>
                <w:tab w:val="clear" w:pos="1531"/>
              </w:tabs>
              <w:spacing w:after="240"/>
              <w:rPr>
                <w:rFonts w:eastAsia="Times New Roman"/>
                <w:szCs w:val="22"/>
                <w:lang w:eastAsia="zh-CN"/>
              </w:rPr>
            </w:pPr>
            <w:r w:rsidRPr="00E92232">
              <w:rPr>
                <w:rFonts w:eastAsia="Times New Roman"/>
                <w:szCs w:val="22"/>
                <w:lang w:eastAsia="zh-CN"/>
              </w:rPr>
              <w:t xml:space="preserve">2. With respect to </w:t>
            </w:r>
            <w:r w:rsidRPr="00E92232">
              <w:rPr>
                <w:rFonts w:eastAsia="Times New Roman"/>
                <w:szCs w:val="22"/>
                <w:u w:val="single"/>
                <w:lang w:eastAsia="zh-CN"/>
              </w:rPr>
              <w:t>reporting of foreign bribery</w:t>
            </w:r>
            <w:r w:rsidRPr="00E92232">
              <w:rPr>
                <w:rFonts w:eastAsia="Times New Roman"/>
                <w:szCs w:val="22"/>
                <w:lang w:eastAsia="zh-CN"/>
              </w:rPr>
              <w:t>, the Working Group recommends that:</w:t>
            </w:r>
          </w:p>
        </w:tc>
      </w:tr>
      <w:tr w:rsidR="00E92232" w:rsidRPr="00E92232" w:rsidTr="00E92232">
        <w:tc>
          <w:tcPr>
            <w:tcW w:w="7479" w:type="dxa"/>
            <w:gridSpan w:val="2"/>
          </w:tcPr>
          <w:p w:rsidR="00E92232" w:rsidRPr="00E92232" w:rsidRDefault="00E92232" w:rsidP="007B7BC9">
            <w:pPr>
              <w:numPr>
                <w:ilvl w:val="0"/>
                <w:numId w:val="38"/>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the Ministry of Foreign Affairs (MOFA) continue to provide written guidance and training to MOFA staff on their obligation to detect and report foreign bribery (including through media monitoring), and on the assistance that foreign missions should give to Latvian companies about bribe solicitation (2009 Recommendation III, IX(ii) and Annex I.A);</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rPr>
            </w:pPr>
            <w:r w:rsidRPr="00E92232">
              <w:rPr>
                <w:rFonts w:eastAsia="Times New Roman"/>
                <w:i/>
              </w:rPr>
              <w:t>Fully implemented</w:t>
            </w:r>
          </w:p>
        </w:tc>
      </w:tr>
      <w:tr w:rsidR="00E92232" w:rsidRPr="00E92232" w:rsidTr="00E92232">
        <w:tc>
          <w:tcPr>
            <w:tcW w:w="7479" w:type="dxa"/>
            <w:gridSpan w:val="2"/>
          </w:tcPr>
          <w:p w:rsidR="00E92232" w:rsidRPr="00E92232" w:rsidRDefault="00E92232" w:rsidP="007B7BC9">
            <w:pPr>
              <w:numPr>
                <w:ilvl w:val="0"/>
                <w:numId w:val="38"/>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Latvia pursue its intention to put in place measures to require reporting by public officials, directly or indirectly through an internal mechanism, to law enforcement authorities of suspected acts of bribery of foreign public officials in international business transactions detected in the course of their work (2009 Recommendation III and IX(</w:t>
            </w:r>
            <w:proofErr w:type="spellStart"/>
            <w:r w:rsidRPr="00E92232">
              <w:rPr>
                <w:rFonts w:eastAsia="Times New Roman"/>
              </w:rPr>
              <w:t>i</w:t>
            </w:r>
            <w:proofErr w:type="spellEnd"/>
            <w:r w:rsidRPr="00E92232">
              <w:rPr>
                <w:rFonts w:eastAsia="Times New Roman"/>
              </w:rPr>
              <w:t>)).</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rPr>
            </w:pPr>
            <w:r w:rsidRPr="00E92232">
              <w:rPr>
                <w:rFonts w:eastAsia="Times New Roman"/>
                <w:i/>
              </w:rPr>
              <w:t>Not implemented</w:t>
            </w:r>
            <w:r w:rsidRPr="00E92232">
              <w:rPr>
                <w:rFonts w:eastAsia="Times New Roman"/>
              </w:rPr>
              <w:t xml:space="preserve"> </w:t>
            </w:r>
          </w:p>
        </w:tc>
      </w:tr>
      <w:tr w:rsidR="00E92232" w:rsidRPr="00E92232" w:rsidTr="00E92232">
        <w:tc>
          <w:tcPr>
            <w:tcW w:w="9242" w:type="dxa"/>
            <w:gridSpan w:val="3"/>
          </w:tcPr>
          <w:p w:rsidR="00E92232" w:rsidRPr="00E92232" w:rsidRDefault="00E92232" w:rsidP="00E92232">
            <w:pPr>
              <w:keepNext/>
              <w:tabs>
                <w:tab w:val="clear" w:pos="1191"/>
                <w:tab w:val="clear" w:pos="1531"/>
              </w:tabs>
              <w:spacing w:after="240"/>
              <w:rPr>
                <w:rFonts w:eastAsia="Times New Roman"/>
                <w:szCs w:val="22"/>
                <w:lang w:eastAsia="zh-CN"/>
              </w:rPr>
            </w:pPr>
            <w:r w:rsidRPr="00E92232">
              <w:rPr>
                <w:rFonts w:eastAsia="Times New Roman"/>
                <w:szCs w:val="22"/>
                <w:lang w:eastAsia="zh-CN"/>
              </w:rPr>
              <w:t xml:space="preserve">3. Regarding </w:t>
            </w:r>
            <w:r w:rsidRPr="00E92232">
              <w:rPr>
                <w:rFonts w:eastAsia="Times New Roman"/>
                <w:szCs w:val="22"/>
                <w:u w:val="single"/>
                <w:lang w:eastAsia="zh-CN"/>
              </w:rPr>
              <w:t>whistleblowing</w:t>
            </w:r>
            <w:r w:rsidRPr="00E92232">
              <w:rPr>
                <w:rFonts w:eastAsia="Times New Roman"/>
                <w:szCs w:val="22"/>
                <w:lang w:eastAsia="zh-CN"/>
              </w:rPr>
              <w:t xml:space="preserve">, the Working Group recommends that Latvia: </w:t>
            </w:r>
          </w:p>
        </w:tc>
      </w:tr>
      <w:tr w:rsidR="00E92232" w:rsidRPr="00E92232" w:rsidTr="00E92232">
        <w:tc>
          <w:tcPr>
            <w:tcW w:w="7479" w:type="dxa"/>
            <w:gridSpan w:val="2"/>
          </w:tcPr>
          <w:p w:rsidR="00E92232" w:rsidRPr="00E92232" w:rsidRDefault="00E92232" w:rsidP="007B7BC9">
            <w:pPr>
              <w:numPr>
                <w:ilvl w:val="0"/>
                <w:numId w:val="39"/>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ensure that appropriate measures are in place to protect from discriminatory or disciplinary action public and private sector employees who report in good faith and on reasonable grounds to the competent authorities suspected acts of foreign bribery (2009 Recommendation III and IX(iii));</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Not implemented </w:t>
            </w:r>
          </w:p>
        </w:tc>
      </w:tr>
      <w:tr w:rsidR="00E92232" w:rsidRPr="00E92232" w:rsidTr="00E92232">
        <w:tc>
          <w:tcPr>
            <w:tcW w:w="7479" w:type="dxa"/>
            <w:gridSpan w:val="2"/>
          </w:tcPr>
          <w:p w:rsidR="00E92232" w:rsidRPr="00E92232" w:rsidRDefault="00E92232" w:rsidP="007B7BC9">
            <w:pPr>
              <w:numPr>
                <w:ilvl w:val="0"/>
                <w:numId w:val="39"/>
              </w:numPr>
              <w:tabs>
                <w:tab w:val="clear" w:pos="850"/>
                <w:tab w:val="clear" w:pos="1191"/>
                <w:tab w:val="clear" w:pos="1531"/>
              </w:tabs>
              <w:suppressAutoHyphens/>
              <w:spacing w:after="240"/>
              <w:ind w:left="851" w:hanging="425"/>
              <w:outlineLvl w:val="5"/>
              <w:rPr>
                <w:rFonts w:eastAsia="Times New Roman"/>
              </w:rPr>
            </w:pPr>
            <w:proofErr w:type="gramStart"/>
            <w:r w:rsidRPr="00E92232">
              <w:rPr>
                <w:rFonts w:eastAsia="Times New Roman"/>
              </w:rPr>
              <w:t>take</w:t>
            </w:r>
            <w:proofErr w:type="gramEnd"/>
            <w:r w:rsidRPr="00E92232">
              <w:rPr>
                <w:rFonts w:eastAsia="Times New Roman"/>
              </w:rPr>
              <w:t xml:space="preserve"> steps to encourage whistleblowing, including by conveying the importance of bona fide whistleblowing as a component of public and private integrity systems, raising awareness of the protections available to private sector </w:t>
            </w:r>
            <w:proofErr w:type="spellStart"/>
            <w:r w:rsidRPr="00E92232">
              <w:rPr>
                <w:rFonts w:eastAsia="Times New Roman"/>
              </w:rPr>
              <w:t>whistleblowers</w:t>
            </w:r>
            <w:proofErr w:type="spellEnd"/>
            <w:r w:rsidRPr="00E92232">
              <w:rPr>
                <w:rFonts w:eastAsia="Times New Roman"/>
              </w:rPr>
              <w:t xml:space="preserve">, and ensuring that easily accessible channels are available for </w:t>
            </w:r>
            <w:proofErr w:type="spellStart"/>
            <w:r w:rsidRPr="00E92232">
              <w:rPr>
                <w:rFonts w:eastAsia="Times New Roman"/>
              </w:rPr>
              <w:t>whistleblowers</w:t>
            </w:r>
            <w:proofErr w:type="spellEnd"/>
            <w:r w:rsidRPr="00E92232">
              <w:rPr>
                <w:rFonts w:eastAsia="Times New Roman"/>
              </w:rPr>
              <w:t xml:space="preserve"> (2009 Recommendation III, </w:t>
            </w:r>
            <w:r w:rsidRPr="00E92232">
              <w:rPr>
                <w:rFonts w:eastAsia="Times New Roman"/>
              </w:rPr>
              <w:lastRenderedPageBreak/>
              <w:t>IX(</w:t>
            </w:r>
            <w:proofErr w:type="spellStart"/>
            <w:r w:rsidRPr="00E92232">
              <w:rPr>
                <w:rFonts w:eastAsia="Times New Roman"/>
              </w:rPr>
              <w:t>i</w:t>
            </w:r>
            <w:proofErr w:type="spellEnd"/>
            <w:r w:rsidRPr="00E92232">
              <w:rPr>
                <w:rFonts w:eastAsia="Times New Roman"/>
              </w:rPr>
              <w:t>) and (iii)).</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lastRenderedPageBreak/>
              <w:t xml:space="preserve">Partially implemented </w:t>
            </w:r>
          </w:p>
        </w:tc>
      </w:tr>
      <w:tr w:rsidR="00E92232" w:rsidRPr="00E92232" w:rsidTr="00E92232">
        <w:tc>
          <w:tcPr>
            <w:tcW w:w="9242" w:type="dxa"/>
            <w:gridSpan w:val="3"/>
          </w:tcPr>
          <w:p w:rsidR="00E92232" w:rsidRPr="00E92232" w:rsidRDefault="00E92232" w:rsidP="00893B77">
            <w:pPr>
              <w:tabs>
                <w:tab w:val="clear" w:pos="1191"/>
                <w:tab w:val="clear" w:pos="1531"/>
              </w:tabs>
              <w:spacing w:after="240"/>
              <w:rPr>
                <w:rFonts w:eastAsia="Times New Roman"/>
                <w:szCs w:val="22"/>
                <w:lang w:eastAsia="zh-CN"/>
              </w:rPr>
            </w:pPr>
            <w:r w:rsidRPr="00E92232">
              <w:rPr>
                <w:rFonts w:eastAsia="Times New Roman"/>
                <w:szCs w:val="22"/>
                <w:lang w:eastAsia="zh-CN"/>
              </w:rPr>
              <w:lastRenderedPageBreak/>
              <w:t xml:space="preserve">4. With respect to </w:t>
            </w:r>
            <w:r w:rsidRPr="00E92232">
              <w:rPr>
                <w:rFonts w:eastAsia="Times New Roman"/>
                <w:szCs w:val="22"/>
                <w:u w:val="single"/>
                <w:lang w:eastAsia="zh-CN"/>
              </w:rPr>
              <w:t>officially supported export credits</w:t>
            </w:r>
            <w:r w:rsidRPr="00E92232">
              <w:rPr>
                <w:rFonts w:eastAsia="Times New Roman"/>
                <w:szCs w:val="22"/>
                <w:lang w:eastAsia="zh-CN"/>
              </w:rPr>
              <w:t xml:space="preserve">, the Working Group recommends that Latvia:  </w:t>
            </w:r>
          </w:p>
        </w:tc>
      </w:tr>
      <w:tr w:rsidR="00E92232" w:rsidRPr="00E92232" w:rsidTr="00E92232">
        <w:tc>
          <w:tcPr>
            <w:tcW w:w="7479" w:type="dxa"/>
            <w:gridSpan w:val="2"/>
          </w:tcPr>
          <w:p w:rsidR="00E92232" w:rsidRPr="00E92232" w:rsidRDefault="00E92232" w:rsidP="007B7BC9">
            <w:pPr>
              <w:numPr>
                <w:ilvl w:val="0"/>
                <w:numId w:val="40"/>
              </w:numPr>
              <w:tabs>
                <w:tab w:val="clear" w:pos="850"/>
                <w:tab w:val="clear" w:pos="1191"/>
                <w:tab w:val="clear" w:pos="1531"/>
              </w:tabs>
              <w:suppressAutoHyphens/>
              <w:spacing w:after="240"/>
              <w:ind w:left="851" w:hanging="425"/>
              <w:outlineLvl w:val="5"/>
              <w:rPr>
                <w:rFonts w:eastAsia="Times New Roman"/>
              </w:rPr>
            </w:pPr>
            <w:proofErr w:type="gramStart"/>
            <w:r w:rsidRPr="00E92232">
              <w:rPr>
                <w:rFonts w:eastAsia="Times New Roman"/>
              </w:rPr>
              <w:t>ensure</w:t>
            </w:r>
            <w:proofErr w:type="gramEnd"/>
            <w:r w:rsidRPr="00E92232">
              <w:rPr>
                <w:rFonts w:eastAsia="Times New Roman"/>
              </w:rPr>
              <w:t xml:space="preserve"> that </w:t>
            </w:r>
            <w:proofErr w:type="spellStart"/>
            <w:r w:rsidRPr="00E92232">
              <w:rPr>
                <w:rFonts w:eastAsia="Times New Roman"/>
              </w:rPr>
              <w:t>Altum</w:t>
            </w:r>
            <w:proofErr w:type="spellEnd"/>
            <w:r w:rsidRPr="00E92232">
              <w:rPr>
                <w:rFonts w:eastAsia="Times New Roman"/>
              </w:rPr>
              <w:t xml:space="preserve"> has sufficient human and financial resources to systematically conduct adequate due diligence on all applicants for support (2009 Recommendation IX(</w:t>
            </w:r>
            <w:proofErr w:type="spellStart"/>
            <w:r w:rsidRPr="00E92232">
              <w:rPr>
                <w:rFonts w:eastAsia="Times New Roman"/>
              </w:rPr>
              <w:t>i</w:t>
            </w:r>
            <w:proofErr w:type="spellEnd"/>
            <w:r w:rsidRPr="00E92232">
              <w:rPr>
                <w:rFonts w:eastAsia="Times New Roman"/>
              </w:rPr>
              <w:t>), X.C, and XII).</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Fully implemented </w:t>
            </w:r>
          </w:p>
        </w:tc>
      </w:tr>
      <w:tr w:rsidR="00E92232" w:rsidRPr="00E92232" w:rsidTr="00E92232">
        <w:tc>
          <w:tcPr>
            <w:tcW w:w="7479" w:type="dxa"/>
            <w:gridSpan w:val="2"/>
          </w:tcPr>
          <w:p w:rsidR="00E92232" w:rsidRPr="00E92232" w:rsidRDefault="00E92232" w:rsidP="007B7BC9">
            <w:pPr>
              <w:numPr>
                <w:ilvl w:val="0"/>
                <w:numId w:val="40"/>
              </w:numPr>
              <w:tabs>
                <w:tab w:val="clear" w:pos="850"/>
                <w:tab w:val="clear" w:pos="1191"/>
                <w:tab w:val="clear" w:pos="1531"/>
              </w:tabs>
              <w:suppressAutoHyphens/>
              <w:spacing w:after="240"/>
              <w:ind w:left="851" w:hanging="425"/>
              <w:outlineLvl w:val="5"/>
              <w:rPr>
                <w:rFonts w:eastAsia="Times New Roman"/>
              </w:rPr>
            </w:pPr>
            <w:proofErr w:type="gramStart"/>
            <w:r w:rsidRPr="00E92232">
              <w:rPr>
                <w:rFonts w:eastAsia="Times New Roman"/>
              </w:rPr>
              <w:t>ensure</w:t>
            </w:r>
            <w:proofErr w:type="gramEnd"/>
            <w:r w:rsidRPr="00E92232">
              <w:rPr>
                <w:rFonts w:eastAsia="Times New Roman"/>
              </w:rPr>
              <w:t xml:space="preserve"> that </w:t>
            </w:r>
            <w:proofErr w:type="spellStart"/>
            <w:r w:rsidRPr="00E92232">
              <w:rPr>
                <w:rFonts w:eastAsia="Times New Roman"/>
              </w:rPr>
              <w:t>Altum’s</w:t>
            </w:r>
            <w:proofErr w:type="spellEnd"/>
            <w:r w:rsidRPr="00E92232">
              <w:rPr>
                <w:rFonts w:eastAsia="Times New Roman"/>
              </w:rPr>
              <w:t xml:space="preserve"> anti-bribery policy and practice meet the 2006 Recommendation, (2009 Recommendation IX(</w:t>
            </w:r>
            <w:proofErr w:type="spellStart"/>
            <w:r w:rsidRPr="00E92232">
              <w:rPr>
                <w:rFonts w:eastAsia="Times New Roman"/>
              </w:rPr>
              <w:t>i</w:t>
            </w:r>
            <w:proofErr w:type="spellEnd"/>
            <w:r w:rsidRPr="00E92232">
              <w:rPr>
                <w:rFonts w:eastAsia="Times New Roman"/>
              </w:rPr>
              <w:t>), X.C, and XII).</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Partially  implemented </w:t>
            </w:r>
          </w:p>
        </w:tc>
      </w:tr>
      <w:tr w:rsidR="00E92232" w:rsidRPr="00E92232" w:rsidTr="00E92232">
        <w:tc>
          <w:tcPr>
            <w:tcW w:w="7479" w:type="dxa"/>
            <w:gridSpan w:val="2"/>
          </w:tcPr>
          <w:p w:rsidR="00E92232" w:rsidRPr="00E92232" w:rsidRDefault="00E92232" w:rsidP="007B7BC9">
            <w:pPr>
              <w:numPr>
                <w:ilvl w:val="0"/>
                <w:numId w:val="40"/>
              </w:numPr>
              <w:tabs>
                <w:tab w:val="clear" w:pos="850"/>
                <w:tab w:val="clear" w:pos="1191"/>
                <w:tab w:val="clear" w:pos="1531"/>
              </w:tabs>
              <w:suppressAutoHyphens/>
              <w:spacing w:after="240"/>
              <w:ind w:left="851" w:hanging="425"/>
              <w:outlineLvl w:val="5"/>
              <w:rPr>
                <w:rFonts w:eastAsia="Times New Roman"/>
              </w:rPr>
            </w:pPr>
            <w:proofErr w:type="gramStart"/>
            <w:r w:rsidRPr="00E92232">
              <w:rPr>
                <w:rFonts w:eastAsia="Times New Roman"/>
              </w:rPr>
              <w:t>train</w:t>
            </w:r>
            <w:proofErr w:type="gramEnd"/>
            <w:r w:rsidRPr="00E92232">
              <w:rPr>
                <w:rFonts w:eastAsia="Times New Roman"/>
              </w:rPr>
              <w:t xml:space="preserve"> </w:t>
            </w:r>
            <w:proofErr w:type="spellStart"/>
            <w:r w:rsidRPr="00E92232">
              <w:rPr>
                <w:rFonts w:eastAsia="Times New Roman"/>
              </w:rPr>
              <w:t>Altum’s</w:t>
            </w:r>
            <w:proofErr w:type="spellEnd"/>
            <w:r w:rsidRPr="00E92232">
              <w:rPr>
                <w:rFonts w:eastAsia="Times New Roman"/>
              </w:rPr>
              <w:t xml:space="preserve"> staff on preventing, detecting and reporting foreign bribery (2009 Recommendation IX(</w:t>
            </w:r>
            <w:proofErr w:type="spellStart"/>
            <w:r w:rsidRPr="00E92232">
              <w:rPr>
                <w:rFonts w:eastAsia="Times New Roman"/>
              </w:rPr>
              <w:t>i</w:t>
            </w:r>
            <w:proofErr w:type="spellEnd"/>
            <w:r w:rsidRPr="00E92232">
              <w:rPr>
                <w:rFonts w:eastAsia="Times New Roman"/>
              </w:rPr>
              <w:t>), X.C, and XII).</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Fully implemented </w:t>
            </w:r>
          </w:p>
        </w:tc>
      </w:tr>
      <w:tr w:rsidR="00E92232" w:rsidRPr="00E92232" w:rsidTr="00E92232">
        <w:tc>
          <w:tcPr>
            <w:tcW w:w="7479" w:type="dxa"/>
            <w:gridSpan w:val="2"/>
          </w:tcPr>
          <w:p w:rsidR="00E92232" w:rsidRPr="00E92232" w:rsidRDefault="00E92232" w:rsidP="00893B77">
            <w:pPr>
              <w:tabs>
                <w:tab w:val="clear" w:pos="1191"/>
                <w:tab w:val="clear" w:pos="1531"/>
              </w:tabs>
              <w:spacing w:after="240"/>
              <w:rPr>
                <w:rFonts w:eastAsia="Times New Roman"/>
                <w:szCs w:val="22"/>
                <w:lang w:eastAsia="zh-CN"/>
              </w:rPr>
            </w:pPr>
            <w:r w:rsidRPr="00E92232">
              <w:rPr>
                <w:rFonts w:eastAsia="Times New Roman"/>
                <w:szCs w:val="22"/>
                <w:lang w:eastAsia="zh-CN"/>
              </w:rPr>
              <w:t xml:space="preserve">5. With respect to </w:t>
            </w:r>
            <w:r w:rsidRPr="00E92232">
              <w:rPr>
                <w:rFonts w:eastAsia="Times New Roman"/>
                <w:szCs w:val="22"/>
                <w:u w:val="single"/>
                <w:lang w:eastAsia="zh-CN"/>
              </w:rPr>
              <w:t>official development assistance</w:t>
            </w:r>
            <w:r w:rsidRPr="00E92232">
              <w:rPr>
                <w:rFonts w:eastAsia="Times New Roman"/>
                <w:szCs w:val="22"/>
                <w:lang w:eastAsia="zh-CN"/>
              </w:rPr>
              <w:t xml:space="preserve"> (ODA), the Working Group recommends that Latvia adopt adequate measures to prevent, detect and report foreign bribery, and consider excluding companies convicted of this crime from ODA projects, if Latvia engages the private sector in future ODA-funded projects (2009 Recommendation XI).</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Partially implemented </w:t>
            </w:r>
          </w:p>
        </w:tc>
      </w:tr>
      <w:tr w:rsidR="00E92232" w:rsidRPr="00E92232" w:rsidTr="00E92232">
        <w:tc>
          <w:tcPr>
            <w:tcW w:w="9242" w:type="dxa"/>
            <w:gridSpan w:val="3"/>
          </w:tcPr>
          <w:p w:rsidR="00E92232" w:rsidRPr="00E92232" w:rsidRDefault="00E92232" w:rsidP="00E92232">
            <w:pPr>
              <w:keepNext/>
              <w:tabs>
                <w:tab w:val="clear" w:pos="1191"/>
                <w:tab w:val="clear" w:pos="1531"/>
              </w:tabs>
              <w:spacing w:after="240"/>
              <w:rPr>
                <w:rFonts w:eastAsia="Times New Roman"/>
                <w:szCs w:val="22"/>
                <w:lang w:eastAsia="zh-CN"/>
              </w:rPr>
            </w:pPr>
            <w:r w:rsidRPr="00E92232">
              <w:rPr>
                <w:rFonts w:eastAsia="Times New Roman"/>
                <w:szCs w:val="22"/>
                <w:lang w:eastAsia="zh-CN"/>
              </w:rPr>
              <w:t xml:space="preserve">6. Regarding </w:t>
            </w:r>
            <w:r w:rsidRPr="00E92232">
              <w:rPr>
                <w:rFonts w:eastAsia="Times New Roman"/>
                <w:szCs w:val="22"/>
                <w:u w:val="single"/>
                <w:lang w:eastAsia="zh-CN"/>
              </w:rPr>
              <w:t>taxation,</w:t>
            </w:r>
            <w:r w:rsidRPr="00E92232">
              <w:rPr>
                <w:rFonts w:eastAsia="Times New Roman"/>
                <w:szCs w:val="22"/>
                <w:lang w:eastAsia="zh-CN"/>
              </w:rPr>
              <w:t xml:space="preserve"> the Working Group recommends that Latvia:</w:t>
            </w:r>
          </w:p>
        </w:tc>
      </w:tr>
      <w:tr w:rsidR="00E92232" w:rsidRPr="00E92232" w:rsidTr="00E92232">
        <w:tc>
          <w:tcPr>
            <w:tcW w:w="7479" w:type="dxa"/>
            <w:gridSpan w:val="2"/>
          </w:tcPr>
          <w:p w:rsidR="00E92232" w:rsidRPr="00E92232" w:rsidRDefault="00E92232" w:rsidP="007B7BC9">
            <w:pPr>
              <w:numPr>
                <w:ilvl w:val="0"/>
                <w:numId w:val="41"/>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enhance the detection of bribes by (</w:t>
            </w:r>
            <w:proofErr w:type="spellStart"/>
            <w:r w:rsidRPr="00E92232">
              <w:rPr>
                <w:rFonts w:eastAsia="Times New Roman"/>
              </w:rPr>
              <w:t>i</w:t>
            </w:r>
            <w:proofErr w:type="spellEnd"/>
            <w:r w:rsidRPr="00E92232">
              <w:rPr>
                <w:rFonts w:eastAsia="Times New Roman"/>
              </w:rPr>
              <w:t>) amending SRS Internal Regulation 38 to ensure that it covers foreign bribery as defined in CL Section 323, (ii) considering incorporating additional material from the OECD Bribery Awareness Handbook for Tax Examiners into the Regulation, (iii) taking steps to ensure that taxpayers who are at risk of committing foreign bribery are identified for tax audits, and (iv) assessing whether bribes are effectively detected by tax authorities as per the 2009 Tax Recommendation I(ii) (2009 Recommendation VIII and 2009 Tax Recommendation I(ii));</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Partially implemented </w:t>
            </w:r>
          </w:p>
        </w:tc>
      </w:tr>
      <w:tr w:rsidR="00E92232" w:rsidRPr="00E92232" w:rsidTr="00E92232">
        <w:tc>
          <w:tcPr>
            <w:tcW w:w="7479" w:type="dxa"/>
            <w:gridSpan w:val="2"/>
          </w:tcPr>
          <w:p w:rsidR="00E92232" w:rsidRPr="00E92232" w:rsidRDefault="00E92232" w:rsidP="007B7BC9">
            <w:pPr>
              <w:numPr>
                <w:ilvl w:val="0"/>
                <w:numId w:val="41"/>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 xml:space="preserve">take steps to require that </w:t>
            </w:r>
            <w:proofErr w:type="spellStart"/>
            <w:r w:rsidRPr="00E92232">
              <w:rPr>
                <w:rFonts w:eastAsia="Times New Roman"/>
              </w:rPr>
              <w:t>prosecutors</w:t>
            </w:r>
            <w:proofErr w:type="spellEnd"/>
            <w:r w:rsidRPr="00E92232">
              <w:rPr>
                <w:rFonts w:eastAsia="Times New Roman"/>
              </w:rPr>
              <w:t xml:space="preserve"> request SRS to conduct an assessment of an alleged offender’s tax return under Section 23(41) of the Law on Taxes and Fees in all foreign bribery cases (2009 Recommendation VIII);</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Fully implemented </w:t>
            </w:r>
          </w:p>
        </w:tc>
      </w:tr>
      <w:tr w:rsidR="00E92232" w:rsidRPr="00E92232" w:rsidTr="00E92232">
        <w:tc>
          <w:tcPr>
            <w:tcW w:w="7479" w:type="dxa"/>
            <w:gridSpan w:val="2"/>
          </w:tcPr>
          <w:p w:rsidR="00E92232" w:rsidRPr="00E92232" w:rsidRDefault="00E92232" w:rsidP="007B7BC9">
            <w:pPr>
              <w:numPr>
                <w:ilvl w:val="0"/>
                <w:numId w:val="41"/>
              </w:numPr>
              <w:tabs>
                <w:tab w:val="clear" w:pos="850"/>
                <w:tab w:val="clear" w:pos="1191"/>
                <w:tab w:val="clear" w:pos="1531"/>
              </w:tabs>
              <w:suppressAutoHyphens/>
              <w:spacing w:after="240"/>
              <w:ind w:left="851" w:hanging="425"/>
              <w:outlineLvl w:val="5"/>
              <w:rPr>
                <w:rFonts w:eastAsia="Times New Roman"/>
              </w:rPr>
            </w:pPr>
            <w:proofErr w:type="gramStart"/>
            <w:r w:rsidRPr="00E92232">
              <w:rPr>
                <w:rFonts w:eastAsia="Times New Roman"/>
              </w:rPr>
              <w:t>continue</w:t>
            </w:r>
            <w:proofErr w:type="gramEnd"/>
            <w:r w:rsidRPr="00E92232">
              <w:rPr>
                <w:rFonts w:eastAsia="Times New Roman"/>
              </w:rPr>
              <w:t xml:space="preserve"> to raise awareness of foreign bribery among tax officials and taxpayers, and provide additional training to tax examiners on bribe detection (2009 Recommendation III, VIII and 2009 Tax Recommendation II).</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Fully implemented </w:t>
            </w:r>
          </w:p>
        </w:tc>
      </w:tr>
      <w:tr w:rsidR="00E92232" w:rsidRPr="00E92232" w:rsidTr="00E92232">
        <w:tc>
          <w:tcPr>
            <w:tcW w:w="9242" w:type="dxa"/>
            <w:gridSpan w:val="3"/>
          </w:tcPr>
          <w:p w:rsidR="00E92232" w:rsidRPr="00E92232" w:rsidRDefault="00E92232" w:rsidP="00E92232">
            <w:pPr>
              <w:keepNext/>
              <w:tabs>
                <w:tab w:val="clear" w:pos="1191"/>
                <w:tab w:val="clear" w:pos="1531"/>
              </w:tabs>
              <w:spacing w:after="240"/>
              <w:rPr>
                <w:rFonts w:eastAsia="Times New Roman"/>
                <w:szCs w:val="22"/>
                <w:lang w:eastAsia="zh-CN"/>
              </w:rPr>
            </w:pPr>
            <w:r w:rsidRPr="00E92232">
              <w:rPr>
                <w:rFonts w:eastAsia="Times New Roman"/>
                <w:szCs w:val="22"/>
                <w:lang w:eastAsia="zh-CN"/>
              </w:rPr>
              <w:t xml:space="preserve">7. With respect to </w:t>
            </w:r>
            <w:r w:rsidRPr="00E92232">
              <w:rPr>
                <w:rFonts w:eastAsia="Times New Roman"/>
                <w:szCs w:val="22"/>
                <w:u w:val="single"/>
                <w:lang w:eastAsia="zh-CN"/>
              </w:rPr>
              <w:t>accounting requirements, external audit and internal company controls</w:t>
            </w:r>
            <w:r w:rsidRPr="00E92232">
              <w:rPr>
                <w:rFonts w:eastAsia="Times New Roman"/>
                <w:szCs w:val="22"/>
                <w:lang w:eastAsia="zh-CN"/>
              </w:rPr>
              <w:t>, the Working Group recommends that Latvia:</w:t>
            </w:r>
          </w:p>
        </w:tc>
      </w:tr>
      <w:tr w:rsidR="00E92232" w:rsidRPr="00E92232" w:rsidTr="00E92232">
        <w:tc>
          <w:tcPr>
            <w:tcW w:w="7479" w:type="dxa"/>
            <w:gridSpan w:val="2"/>
          </w:tcPr>
          <w:p w:rsidR="00E92232" w:rsidRPr="00E92232" w:rsidRDefault="00E92232" w:rsidP="007B7BC9">
            <w:pPr>
              <w:numPr>
                <w:ilvl w:val="0"/>
                <w:numId w:val="42"/>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 xml:space="preserve">take steps to encourage companies to develop, adopt and effectively implement adequate internal controls, ethics and compliance programmes or measures for the purpose of preventing and detecting foreign bribery; and encourage business and professional associations to develop similar programmes or measures in their efforts to assist </w:t>
            </w:r>
            <w:r w:rsidRPr="00E92232">
              <w:rPr>
                <w:rFonts w:eastAsia="Times New Roman"/>
              </w:rPr>
              <w:lastRenderedPageBreak/>
              <w:t>companies, particularly SMEs (2009 Recommendation III and X.C(</w:t>
            </w:r>
            <w:proofErr w:type="spellStart"/>
            <w:r w:rsidRPr="00E92232">
              <w:rPr>
                <w:rFonts w:eastAsia="Times New Roman"/>
              </w:rPr>
              <w:t>i</w:t>
            </w:r>
            <w:proofErr w:type="spellEnd"/>
            <w:r w:rsidRPr="00E92232">
              <w:rPr>
                <w:rFonts w:eastAsia="Times New Roman"/>
              </w:rPr>
              <w:t>));</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lastRenderedPageBreak/>
              <w:t xml:space="preserve">Fully implemented </w:t>
            </w:r>
          </w:p>
        </w:tc>
      </w:tr>
      <w:tr w:rsidR="00E92232" w:rsidRPr="00E92232" w:rsidTr="00E92232">
        <w:tc>
          <w:tcPr>
            <w:tcW w:w="7479" w:type="dxa"/>
            <w:gridSpan w:val="2"/>
          </w:tcPr>
          <w:p w:rsidR="00E92232" w:rsidRPr="00E92232" w:rsidRDefault="00E92232" w:rsidP="007B7BC9">
            <w:pPr>
              <w:numPr>
                <w:ilvl w:val="0"/>
                <w:numId w:val="42"/>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lastRenderedPageBreak/>
              <w:t>ensure that guidance on internal controls for SOEs in the anti-corruption area explicitly deals with foreign bribery (2009 Recommendation III and X.C(</w:t>
            </w:r>
            <w:proofErr w:type="spellStart"/>
            <w:r w:rsidRPr="00E92232">
              <w:rPr>
                <w:rFonts w:eastAsia="Times New Roman"/>
              </w:rPr>
              <w:t>i</w:t>
            </w:r>
            <w:proofErr w:type="spellEnd"/>
            <w:r w:rsidRPr="00E92232">
              <w:rPr>
                <w:rFonts w:eastAsia="Times New Roman"/>
              </w:rPr>
              <w:t>));</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Not implemented </w:t>
            </w:r>
          </w:p>
        </w:tc>
      </w:tr>
      <w:tr w:rsidR="00E92232" w:rsidRPr="00E92232" w:rsidTr="00E92232">
        <w:tc>
          <w:tcPr>
            <w:tcW w:w="7479" w:type="dxa"/>
            <w:gridSpan w:val="2"/>
          </w:tcPr>
          <w:p w:rsidR="00E92232" w:rsidRPr="00E92232" w:rsidRDefault="00E92232" w:rsidP="007B7BC9">
            <w:pPr>
              <w:numPr>
                <w:ilvl w:val="0"/>
                <w:numId w:val="42"/>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take further steps to raise awareness of foreign bribery among external auditors, including by providing training on detecting foreign bribery (2009 Recommendation III(</w:t>
            </w:r>
            <w:proofErr w:type="spellStart"/>
            <w:r w:rsidRPr="00E92232">
              <w:rPr>
                <w:rFonts w:eastAsia="Times New Roman"/>
              </w:rPr>
              <w:t>i</w:t>
            </w:r>
            <w:proofErr w:type="spellEnd"/>
            <w:r w:rsidRPr="00E92232">
              <w:rPr>
                <w:rFonts w:eastAsia="Times New Roman"/>
              </w:rPr>
              <w:t>));</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Fully implemented </w:t>
            </w:r>
          </w:p>
        </w:tc>
      </w:tr>
      <w:tr w:rsidR="00E92232" w:rsidRPr="00E92232" w:rsidTr="00E92232">
        <w:tc>
          <w:tcPr>
            <w:tcW w:w="7479" w:type="dxa"/>
            <w:gridSpan w:val="2"/>
          </w:tcPr>
          <w:p w:rsidR="00E92232" w:rsidRPr="00E92232" w:rsidRDefault="00E92232" w:rsidP="007B7BC9">
            <w:pPr>
              <w:numPr>
                <w:ilvl w:val="0"/>
                <w:numId w:val="42"/>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take effective steps to encourage companies that receive reports of suspected acts of foreign bribery from an external auditor to actively and effectively respond to such reports (2009 Recommendation III(iv) and X.B(iv));</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Partially implemented </w:t>
            </w:r>
          </w:p>
        </w:tc>
      </w:tr>
      <w:tr w:rsidR="00E92232" w:rsidRPr="00E92232" w:rsidTr="00E92232">
        <w:tc>
          <w:tcPr>
            <w:tcW w:w="7479" w:type="dxa"/>
            <w:gridSpan w:val="2"/>
          </w:tcPr>
          <w:p w:rsidR="00E92232" w:rsidRPr="00E92232" w:rsidRDefault="00E92232" w:rsidP="007B7BC9">
            <w:pPr>
              <w:numPr>
                <w:ilvl w:val="0"/>
                <w:numId w:val="42"/>
              </w:numPr>
              <w:tabs>
                <w:tab w:val="clear" w:pos="850"/>
                <w:tab w:val="clear" w:pos="1191"/>
                <w:tab w:val="clear" w:pos="1531"/>
              </w:tabs>
              <w:suppressAutoHyphens/>
              <w:spacing w:after="240"/>
              <w:ind w:left="851" w:hanging="425"/>
              <w:outlineLvl w:val="5"/>
              <w:rPr>
                <w:rFonts w:eastAsia="Times New Roman"/>
              </w:rPr>
            </w:pPr>
            <w:proofErr w:type="gramStart"/>
            <w:r w:rsidRPr="00E92232">
              <w:rPr>
                <w:rFonts w:eastAsia="Times New Roman"/>
              </w:rPr>
              <w:t>enact</w:t>
            </w:r>
            <w:proofErr w:type="gramEnd"/>
            <w:r w:rsidRPr="00E92232">
              <w:rPr>
                <w:rFonts w:eastAsia="Times New Roman"/>
              </w:rPr>
              <w:t xml:space="preserve"> the legislative amendment to require external auditors to report foreign bribery to competent authorities as soon as possible; and further amend its legislation to clarify that courts, prosecutors and investigators may require an auditor to provide information for use in foreign bribery investigations (2009 Recommendation III(iv) and X.B(v)).</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Partially implemented </w:t>
            </w:r>
          </w:p>
        </w:tc>
      </w:tr>
      <w:tr w:rsidR="00E92232" w:rsidRPr="00E92232" w:rsidTr="00E92232">
        <w:tc>
          <w:tcPr>
            <w:tcW w:w="9242" w:type="dxa"/>
            <w:gridSpan w:val="3"/>
          </w:tcPr>
          <w:p w:rsidR="00E92232" w:rsidRPr="00E92232" w:rsidRDefault="00E92232" w:rsidP="00E92232">
            <w:pPr>
              <w:keepNext/>
              <w:tabs>
                <w:tab w:val="clear" w:pos="1191"/>
                <w:tab w:val="clear" w:pos="1531"/>
              </w:tabs>
              <w:spacing w:after="240"/>
              <w:rPr>
                <w:rFonts w:eastAsia="Times New Roman"/>
                <w:szCs w:val="22"/>
                <w:lang w:eastAsia="zh-CN"/>
              </w:rPr>
            </w:pPr>
            <w:r w:rsidRPr="00E92232">
              <w:rPr>
                <w:rFonts w:eastAsia="Times New Roman"/>
                <w:szCs w:val="22"/>
                <w:lang w:eastAsia="zh-CN"/>
              </w:rPr>
              <w:t xml:space="preserve">8. With regards to </w:t>
            </w:r>
            <w:r w:rsidRPr="00E92232">
              <w:rPr>
                <w:rFonts w:eastAsia="Times New Roman"/>
                <w:szCs w:val="22"/>
                <w:u w:val="single"/>
                <w:lang w:eastAsia="zh-CN"/>
              </w:rPr>
              <w:t>money laundering</w:t>
            </w:r>
            <w:r w:rsidRPr="00E92232">
              <w:rPr>
                <w:rFonts w:eastAsia="Times New Roman"/>
                <w:szCs w:val="22"/>
                <w:lang w:eastAsia="zh-CN"/>
              </w:rPr>
              <w:t>, the Working Group recommends that Latvia:</w:t>
            </w:r>
          </w:p>
        </w:tc>
      </w:tr>
      <w:tr w:rsidR="00E92232" w:rsidRPr="00E92232" w:rsidTr="00E92232">
        <w:tc>
          <w:tcPr>
            <w:tcW w:w="7479" w:type="dxa"/>
            <w:gridSpan w:val="2"/>
          </w:tcPr>
          <w:p w:rsidR="00E92232" w:rsidRPr="00E92232" w:rsidRDefault="00E92232" w:rsidP="007B7BC9">
            <w:pPr>
              <w:numPr>
                <w:ilvl w:val="0"/>
                <w:numId w:val="43"/>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amend the AMLTFL to ensure that all categories of politically exposed persons (PEPs) are covered (Convention Article 7; 2009 Recommendation III(ii));</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Fully implemented </w:t>
            </w:r>
          </w:p>
        </w:tc>
      </w:tr>
      <w:tr w:rsidR="00E92232" w:rsidRPr="00E92232" w:rsidTr="00E92232">
        <w:tc>
          <w:tcPr>
            <w:tcW w:w="7479" w:type="dxa"/>
            <w:gridSpan w:val="2"/>
          </w:tcPr>
          <w:p w:rsidR="00E92232" w:rsidRPr="00E92232" w:rsidRDefault="00E92232" w:rsidP="007B7BC9">
            <w:pPr>
              <w:numPr>
                <w:ilvl w:val="0"/>
                <w:numId w:val="43"/>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require all regulated entities to apply enhanced due diligence and other additional anti-money laundering measures when evaluating non-residents who pose money laundering risks (Convention Article 7; 2009 Recommendation II);</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Fully implemented </w:t>
            </w:r>
          </w:p>
        </w:tc>
      </w:tr>
      <w:tr w:rsidR="00E92232" w:rsidRPr="00E92232" w:rsidTr="00E92232">
        <w:tc>
          <w:tcPr>
            <w:tcW w:w="7479" w:type="dxa"/>
            <w:gridSpan w:val="2"/>
          </w:tcPr>
          <w:p w:rsidR="00E92232" w:rsidRPr="00E92232" w:rsidRDefault="00E92232" w:rsidP="007B7BC9">
            <w:pPr>
              <w:numPr>
                <w:ilvl w:val="0"/>
                <w:numId w:val="43"/>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enhance the detection of money laundering by (</w:t>
            </w:r>
            <w:proofErr w:type="spellStart"/>
            <w:r w:rsidRPr="00E92232">
              <w:rPr>
                <w:rFonts w:eastAsia="Times New Roman"/>
              </w:rPr>
              <w:t>i</w:t>
            </w:r>
            <w:proofErr w:type="spellEnd"/>
            <w:r w:rsidRPr="00E92232">
              <w:rPr>
                <w:rFonts w:eastAsia="Times New Roman"/>
              </w:rPr>
              <w:t>) ensuring that the FIU has sufficient resources to analyse all STRs and UTRs and forward information related to foreign bribery to KNAB, and (ii) providing additional guidance, typologies and training to regulated entities that specifically address the reporting of money laundering related to corruption and foreign bribery, especially money laundering by non-resident bank clients (Convention Article 7; 2009 Recommendation III(</w:t>
            </w:r>
            <w:proofErr w:type="spellStart"/>
            <w:r w:rsidRPr="00E92232">
              <w:rPr>
                <w:rFonts w:eastAsia="Times New Roman"/>
              </w:rPr>
              <w:t>i</w:t>
            </w:r>
            <w:proofErr w:type="spellEnd"/>
            <w:r w:rsidRPr="00E92232">
              <w:rPr>
                <w:rFonts w:eastAsia="Times New Roman"/>
              </w:rPr>
              <w:t>));</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Partially implemented </w:t>
            </w:r>
          </w:p>
        </w:tc>
      </w:tr>
      <w:tr w:rsidR="00E92232" w:rsidRPr="00E92232" w:rsidTr="00E92232">
        <w:tc>
          <w:tcPr>
            <w:tcW w:w="7479" w:type="dxa"/>
            <w:gridSpan w:val="2"/>
          </w:tcPr>
          <w:p w:rsidR="00E92232" w:rsidRPr="00E92232" w:rsidRDefault="00E92232" w:rsidP="007B7BC9">
            <w:pPr>
              <w:numPr>
                <w:ilvl w:val="0"/>
                <w:numId w:val="43"/>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take steps to ensure compliance with the AMLTFL by (</w:t>
            </w:r>
            <w:proofErr w:type="spellStart"/>
            <w:r w:rsidRPr="00E92232">
              <w:rPr>
                <w:rFonts w:eastAsia="Times New Roman"/>
              </w:rPr>
              <w:t>i</w:t>
            </w:r>
            <w:proofErr w:type="spellEnd"/>
            <w:r w:rsidRPr="00E92232">
              <w:rPr>
                <w:rFonts w:eastAsia="Times New Roman"/>
              </w:rPr>
              <w:t xml:space="preserve">) increasing the FCMC’s resources; (ii) ensuring that on-site inspections of regulated entities, including their overseas offices, are conducted at a frequency that is commensurate with an entity’s risk of assisting or facilitating money laundering; (iii) giving greater priority to inspecting banks that specialise in non-resident deposits; (iv) examining why the FCMC and/or reporting entities failed to detect the instances of alleged money laundering that have been reported in the media and taking appropriate remedial action; and (v) commence proceedings against the relevant </w:t>
            </w:r>
            <w:r w:rsidRPr="00E92232">
              <w:rPr>
                <w:rFonts w:eastAsia="Times New Roman"/>
              </w:rPr>
              <w:lastRenderedPageBreak/>
              <w:t>natural and legal persons when breaches of the AMLTFL are detected (Convention Article 7; 2009 Recommendation II);</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lastRenderedPageBreak/>
              <w:t xml:space="preserve">Partially implemented </w:t>
            </w:r>
          </w:p>
        </w:tc>
      </w:tr>
      <w:tr w:rsidR="00E92232" w:rsidRPr="00E92232" w:rsidTr="00E92232">
        <w:tc>
          <w:tcPr>
            <w:tcW w:w="7479" w:type="dxa"/>
            <w:gridSpan w:val="2"/>
          </w:tcPr>
          <w:p w:rsidR="00E92232" w:rsidRPr="00E92232" w:rsidRDefault="00E92232" w:rsidP="007B7BC9">
            <w:pPr>
              <w:numPr>
                <w:ilvl w:val="0"/>
                <w:numId w:val="43"/>
              </w:numPr>
              <w:tabs>
                <w:tab w:val="clear" w:pos="850"/>
                <w:tab w:val="clear" w:pos="1191"/>
                <w:tab w:val="clear" w:pos="1531"/>
              </w:tabs>
              <w:suppressAutoHyphens/>
              <w:spacing w:after="240"/>
              <w:ind w:left="851" w:hanging="425"/>
              <w:outlineLvl w:val="5"/>
              <w:rPr>
                <w:rFonts w:eastAsia="Times New Roman"/>
              </w:rPr>
            </w:pPr>
            <w:proofErr w:type="gramStart"/>
            <w:r w:rsidRPr="00E92232">
              <w:rPr>
                <w:rFonts w:eastAsia="Times New Roman"/>
              </w:rPr>
              <w:lastRenderedPageBreak/>
              <w:t>take</w:t>
            </w:r>
            <w:proofErr w:type="gramEnd"/>
            <w:r w:rsidRPr="00E92232">
              <w:rPr>
                <w:rFonts w:eastAsia="Times New Roman"/>
              </w:rPr>
              <w:t xml:space="preserve"> immediate steps to increase enforcement of its money laundering offence (Convention Article 7; 2009 Recommendation III(ii)).</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Partially implemented </w:t>
            </w:r>
          </w:p>
        </w:tc>
      </w:tr>
      <w:tr w:rsidR="00E92232" w:rsidRPr="00E92232" w:rsidTr="00E92232">
        <w:tc>
          <w:tcPr>
            <w:tcW w:w="9242" w:type="dxa"/>
            <w:gridSpan w:val="3"/>
          </w:tcPr>
          <w:p w:rsidR="00E92232" w:rsidRPr="00E92232" w:rsidRDefault="00E92232" w:rsidP="00E92232">
            <w:pPr>
              <w:keepNext/>
              <w:keepLines/>
              <w:spacing w:before="240" w:after="120"/>
              <w:ind w:right="680"/>
              <w:outlineLvl w:val="2"/>
              <w:rPr>
                <w:b/>
                <w:bCs/>
                <w:i/>
                <w:iCs/>
                <w:color w:val="262626"/>
                <w:sz w:val="24"/>
              </w:rPr>
            </w:pPr>
            <w:bookmarkStart w:id="135" w:name="_Toc432673465"/>
            <w:r w:rsidRPr="00E92232">
              <w:rPr>
                <w:b/>
                <w:bCs/>
                <w:i/>
                <w:iCs/>
                <w:color w:val="262626"/>
                <w:sz w:val="24"/>
              </w:rPr>
              <w:t>II. Recommendations for ensuring effective investigation, prosecution and sanctioning of foreign bribery and related offences</w:t>
            </w:r>
            <w:bookmarkEnd w:id="135"/>
            <w:r w:rsidRPr="00E92232">
              <w:rPr>
                <w:b/>
                <w:bCs/>
                <w:i/>
                <w:iCs/>
                <w:color w:val="262626"/>
                <w:sz w:val="24"/>
              </w:rPr>
              <w:t xml:space="preserve"> </w:t>
            </w:r>
          </w:p>
        </w:tc>
      </w:tr>
      <w:tr w:rsidR="00E92232" w:rsidRPr="00E92232" w:rsidTr="00E92232">
        <w:tc>
          <w:tcPr>
            <w:tcW w:w="9242" w:type="dxa"/>
            <w:gridSpan w:val="3"/>
          </w:tcPr>
          <w:p w:rsidR="00E92232" w:rsidRPr="00E92232" w:rsidRDefault="00E92232" w:rsidP="00E92232">
            <w:pPr>
              <w:keepNext/>
              <w:tabs>
                <w:tab w:val="clear" w:pos="1191"/>
                <w:tab w:val="clear" w:pos="1531"/>
              </w:tabs>
              <w:spacing w:after="240"/>
              <w:rPr>
                <w:rFonts w:eastAsia="Times New Roman"/>
                <w:szCs w:val="22"/>
                <w:lang w:eastAsia="zh-CN"/>
              </w:rPr>
            </w:pPr>
            <w:r w:rsidRPr="00E92232">
              <w:rPr>
                <w:rFonts w:eastAsia="Times New Roman"/>
                <w:szCs w:val="22"/>
                <w:lang w:eastAsia="zh-CN"/>
              </w:rPr>
              <w:t xml:space="preserve">9. With respect to the </w:t>
            </w:r>
            <w:r w:rsidRPr="00E92232">
              <w:rPr>
                <w:rFonts w:eastAsia="Times New Roman"/>
                <w:szCs w:val="22"/>
                <w:u w:val="single"/>
                <w:lang w:eastAsia="zh-CN"/>
              </w:rPr>
              <w:t>investigation and prosecution</w:t>
            </w:r>
            <w:r w:rsidRPr="00E92232">
              <w:rPr>
                <w:rFonts w:eastAsia="Times New Roman"/>
                <w:szCs w:val="22"/>
                <w:lang w:eastAsia="zh-CN"/>
              </w:rPr>
              <w:t xml:space="preserve"> of foreign bribery and related offences, the Working Group recommends that Latvia:</w:t>
            </w:r>
          </w:p>
        </w:tc>
      </w:tr>
      <w:tr w:rsidR="00E92232" w:rsidRPr="00E92232" w:rsidTr="00E92232">
        <w:tc>
          <w:tcPr>
            <w:tcW w:w="7479" w:type="dxa"/>
            <w:gridSpan w:val="2"/>
          </w:tcPr>
          <w:p w:rsidR="00E92232" w:rsidRPr="00E92232" w:rsidRDefault="00E92232" w:rsidP="007B7BC9">
            <w:pPr>
              <w:numPr>
                <w:ilvl w:val="0"/>
                <w:numId w:val="44"/>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take steps to ensure that KNAB investigators systematically have in-depth discussions with the supervising prosecutor in all foreign bribery cases (Convention Article 5 and Commentary 27; 2009 Recommendation V and Annex I.D);</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Fully implemented </w:t>
            </w:r>
          </w:p>
        </w:tc>
      </w:tr>
      <w:tr w:rsidR="00E92232" w:rsidRPr="00E92232" w:rsidTr="00E92232">
        <w:tc>
          <w:tcPr>
            <w:tcW w:w="7479" w:type="dxa"/>
            <w:gridSpan w:val="2"/>
          </w:tcPr>
          <w:p w:rsidR="00E92232" w:rsidRPr="00E92232" w:rsidRDefault="00E92232" w:rsidP="007B7BC9">
            <w:pPr>
              <w:numPr>
                <w:ilvl w:val="0"/>
                <w:numId w:val="44"/>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w:t>
            </w:r>
            <w:proofErr w:type="spellStart"/>
            <w:r w:rsidRPr="00E92232">
              <w:rPr>
                <w:rFonts w:eastAsia="Times New Roman"/>
              </w:rPr>
              <w:t>i</w:t>
            </w:r>
            <w:proofErr w:type="spellEnd"/>
            <w:r w:rsidRPr="00E92232">
              <w:rPr>
                <w:rFonts w:eastAsia="Times New Roman"/>
              </w:rPr>
              <w:t>) establish clear rules to ensure that all allegations of foreign bribery are systematically transmitted to KNAB for investigation, (ii) ensure that all credible foreign bribery allegations are proactively investigated, and (iii) make full use of the broad range of investigative measures available, as appropriate (Convention Article 5 and Commentary 27; 2009 Recommendation II, V and Annex I.D);</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Fully implemented </w:t>
            </w:r>
          </w:p>
        </w:tc>
      </w:tr>
      <w:tr w:rsidR="00E92232" w:rsidRPr="00E92232" w:rsidTr="00E92232">
        <w:tc>
          <w:tcPr>
            <w:tcW w:w="7479" w:type="dxa"/>
            <w:gridSpan w:val="2"/>
          </w:tcPr>
          <w:p w:rsidR="00E92232" w:rsidRPr="00E92232" w:rsidRDefault="00E92232" w:rsidP="007B7BC9">
            <w:pPr>
              <w:numPr>
                <w:ilvl w:val="0"/>
                <w:numId w:val="44"/>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provide regular training to KNAB, the PPO and the judiciary on (</w:t>
            </w:r>
            <w:proofErr w:type="spellStart"/>
            <w:r w:rsidRPr="00E92232">
              <w:rPr>
                <w:rFonts w:eastAsia="Times New Roman"/>
              </w:rPr>
              <w:t>i</w:t>
            </w:r>
            <w:proofErr w:type="spellEnd"/>
            <w:r w:rsidRPr="00E92232">
              <w:rPr>
                <w:rFonts w:eastAsia="Times New Roman"/>
              </w:rPr>
              <w:t>) the foreign bribery offence and related offences, (ii) legal person liability; (iii) confiscation measures; (iv) investigative techniques, including forensic accounting and information technology and (v) the application of settlements in foreign bribery cases, including on the 2014 guidance on effective regret (Convention Article 5 and Commentary 27; 2009 Recommendation II, V and Annex I.D);</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Partially implemented </w:t>
            </w:r>
          </w:p>
        </w:tc>
      </w:tr>
      <w:tr w:rsidR="00E92232" w:rsidRPr="00E92232" w:rsidTr="00E92232">
        <w:tc>
          <w:tcPr>
            <w:tcW w:w="7479" w:type="dxa"/>
            <w:gridSpan w:val="2"/>
          </w:tcPr>
          <w:p w:rsidR="00E92232" w:rsidRPr="00E92232" w:rsidRDefault="00E92232" w:rsidP="007B7BC9">
            <w:pPr>
              <w:numPr>
                <w:ilvl w:val="0"/>
                <w:numId w:val="44"/>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take steps to ensure that false accounting related to foreign bribery is fully investigated and prosecuted where appropriate (Convention Article 5 and Commentary 27; 2009 Recommendation Annex I.D);</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Fully implemented </w:t>
            </w:r>
          </w:p>
        </w:tc>
      </w:tr>
      <w:tr w:rsidR="00E92232" w:rsidRPr="00E92232" w:rsidTr="00E92232">
        <w:tc>
          <w:tcPr>
            <w:tcW w:w="7479" w:type="dxa"/>
            <w:gridSpan w:val="2"/>
          </w:tcPr>
          <w:p w:rsidR="00E92232" w:rsidRPr="00E92232" w:rsidRDefault="00E92232" w:rsidP="007B7BC9">
            <w:pPr>
              <w:numPr>
                <w:ilvl w:val="0"/>
                <w:numId w:val="44"/>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make public, where appropriate and in conformity with applicable rules, available information about the settlements in foreign bribery cases, including the facts, the reason for settlement, the terms of the settlement, and any sanctions imposed (Convention Article 5 and Commentary 27; 2009 Recommendation V and Annex I.D);</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Not implemented </w:t>
            </w:r>
          </w:p>
        </w:tc>
      </w:tr>
      <w:tr w:rsidR="00E92232" w:rsidRPr="00E92232" w:rsidTr="00E92232">
        <w:tc>
          <w:tcPr>
            <w:tcW w:w="7479" w:type="dxa"/>
            <w:gridSpan w:val="2"/>
          </w:tcPr>
          <w:p w:rsidR="00E92232" w:rsidRPr="00E92232" w:rsidRDefault="00E92232" w:rsidP="007B7BC9">
            <w:pPr>
              <w:numPr>
                <w:ilvl w:val="0"/>
                <w:numId w:val="44"/>
              </w:numPr>
              <w:tabs>
                <w:tab w:val="clear" w:pos="850"/>
                <w:tab w:val="clear" w:pos="1191"/>
                <w:tab w:val="clear" w:pos="1531"/>
              </w:tabs>
              <w:suppressAutoHyphens/>
              <w:spacing w:after="240"/>
              <w:ind w:left="851" w:hanging="425"/>
              <w:outlineLvl w:val="5"/>
              <w:rPr>
                <w:rFonts w:eastAsia="Times New Roman"/>
              </w:rPr>
            </w:pPr>
            <w:proofErr w:type="gramStart"/>
            <w:r w:rsidRPr="00E92232">
              <w:rPr>
                <w:rFonts w:eastAsia="Times New Roman"/>
              </w:rPr>
              <w:t>take</w:t>
            </w:r>
            <w:proofErr w:type="gramEnd"/>
            <w:r w:rsidRPr="00E92232">
              <w:rPr>
                <w:rFonts w:eastAsia="Times New Roman"/>
              </w:rPr>
              <w:t xml:space="preserve"> steps to ensure that KNAB’s investigations proceed without undue delay (Convention Article 6 and 2009 Recommendation V).</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Fully implemented </w:t>
            </w:r>
          </w:p>
        </w:tc>
      </w:tr>
      <w:tr w:rsidR="00E92232" w:rsidRPr="00E92232" w:rsidTr="00E92232">
        <w:tc>
          <w:tcPr>
            <w:tcW w:w="9242" w:type="dxa"/>
            <w:gridSpan w:val="3"/>
          </w:tcPr>
          <w:p w:rsidR="00E92232" w:rsidRPr="00E92232" w:rsidRDefault="00E92232" w:rsidP="00E92232">
            <w:pPr>
              <w:keepNext/>
              <w:tabs>
                <w:tab w:val="clear" w:pos="1191"/>
                <w:tab w:val="clear" w:pos="1531"/>
              </w:tabs>
              <w:spacing w:after="240"/>
              <w:rPr>
                <w:rFonts w:eastAsia="Times New Roman"/>
                <w:szCs w:val="22"/>
                <w:lang w:eastAsia="zh-CN"/>
              </w:rPr>
            </w:pPr>
            <w:r w:rsidRPr="00E92232">
              <w:rPr>
                <w:rFonts w:eastAsia="Times New Roman"/>
                <w:szCs w:val="22"/>
                <w:lang w:eastAsia="zh-CN"/>
              </w:rPr>
              <w:t xml:space="preserve">10. With respect to the </w:t>
            </w:r>
            <w:r w:rsidRPr="00E92232">
              <w:rPr>
                <w:rFonts w:eastAsia="Times New Roman"/>
                <w:szCs w:val="22"/>
                <w:u w:val="single"/>
                <w:lang w:eastAsia="zh-CN"/>
              </w:rPr>
              <w:t>capacity and independence of KNAB</w:t>
            </w:r>
            <w:r w:rsidRPr="00E92232">
              <w:rPr>
                <w:rFonts w:eastAsia="Times New Roman"/>
                <w:szCs w:val="22"/>
                <w:lang w:eastAsia="zh-CN"/>
              </w:rPr>
              <w:t>, the Working Group recommends that Latvia:</w:t>
            </w:r>
          </w:p>
        </w:tc>
      </w:tr>
      <w:tr w:rsidR="00E92232" w:rsidRPr="00E92232" w:rsidTr="00E92232">
        <w:tc>
          <w:tcPr>
            <w:tcW w:w="7479" w:type="dxa"/>
            <w:gridSpan w:val="2"/>
          </w:tcPr>
          <w:p w:rsidR="00E92232" w:rsidRPr="00E92232" w:rsidRDefault="00E92232" w:rsidP="007B7BC9">
            <w:pPr>
              <w:numPr>
                <w:ilvl w:val="0"/>
                <w:numId w:val="45"/>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 xml:space="preserve">ensure that personnel issues do not interfere with KNAB’s ability to investigate foreign bribery (Convention Article 5 and Commentary 27; </w:t>
            </w:r>
            <w:r w:rsidRPr="00E92232">
              <w:rPr>
                <w:rFonts w:eastAsia="Times New Roman"/>
              </w:rPr>
              <w:lastRenderedPageBreak/>
              <w:t>2009 Recommendation II, III(</w:t>
            </w:r>
            <w:proofErr w:type="spellStart"/>
            <w:r w:rsidRPr="00E92232">
              <w:rPr>
                <w:rFonts w:eastAsia="Times New Roman"/>
              </w:rPr>
              <w:t>i</w:t>
            </w:r>
            <w:proofErr w:type="spellEnd"/>
            <w:r w:rsidRPr="00E92232">
              <w:rPr>
                <w:rFonts w:eastAsia="Times New Roman"/>
              </w:rPr>
              <w:t>), V and Annex I.D);</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lastRenderedPageBreak/>
              <w:t xml:space="preserve">Partially </w:t>
            </w:r>
            <w:r w:rsidRPr="00E92232">
              <w:rPr>
                <w:rFonts w:eastAsia="Times New Roman"/>
                <w:i/>
              </w:rPr>
              <w:lastRenderedPageBreak/>
              <w:t xml:space="preserve">implemented </w:t>
            </w:r>
          </w:p>
        </w:tc>
      </w:tr>
      <w:tr w:rsidR="00E92232" w:rsidRPr="00E92232" w:rsidTr="00E92232">
        <w:tc>
          <w:tcPr>
            <w:tcW w:w="7479" w:type="dxa"/>
            <w:gridSpan w:val="2"/>
          </w:tcPr>
          <w:p w:rsidR="00E92232" w:rsidRPr="00E92232" w:rsidRDefault="00E92232" w:rsidP="007B7BC9">
            <w:pPr>
              <w:numPr>
                <w:ilvl w:val="0"/>
                <w:numId w:val="45"/>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lastRenderedPageBreak/>
              <w:t>amend its legislation to (</w:t>
            </w:r>
            <w:proofErr w:type="spellStart"/>
            <w:r w:rsidRPr="00E92232">
              <w:rPr>
                <w:rFonts w:eastAsia="Times New Roman"/>
              </w:rPr>
              <w:t>i</w:t>
            </w:r>
            <w:proofErr w:type="spellEnd"/>
            <w:r w:rsidRPr="00E92232">
              <w:rPr>
                <w:rFonts w:eastAsia="Times New Roman"/>
              </w:rPr>
              <w:t>) clarify the statutory grounds for dismissal of KNAB Director; and (ii) specify the composition of the committee on dismissal and (iii) permit dismissal only where the committee finds grounds (Convention Article 5 and Commentary 27; and 2009 Recommendation V and Annex I.D);</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Fully implemented </w:t>
            </w:r>
          </w:p>
        </w:tc>
      </w:tr>
      <w:tr w:rsidR="00E92232" w:rsidRPr="00E92232" w:rsidTr="00E92232">
        <w:tc>
          <w:tcPr>
            <w:tcW w:w="7479" w:type="dxa"/>
            <w:gridSpan w:val="2"/>
          </w:tcPr>
          <w:p w:rsidR="00E92232" w:rsidRPr="00E92232" w:rsidRDefault="00E92232" w:rsidP="007B7BC9">
            <w:pPr>
              <w:numPr>
                <w:ilvl w:val="0"/>
                <w:numId w:val="45"/>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take steps to ensure that the government continues to refrain from comments that risk creating the perception of political interference in KNAB (Convention Article 5 and Commentary 27; 2009 Recommendation V and Annex I.D);</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Fully implemented </w:t>
            </w:r>
          </w:p>
        </w:tc>
      </w:tr>
      <w:tr w:rsidR="00E92232" w:rsidRPr="00E92232" w:rsidTr="00E92232">
        <w:tc>
          <w:tcPr>
            <w:tcW w:w="7479" w:type="dxa"/>
            <w:gridSpan w:val="2"/>
          </w:tcPr>
          <w:p w:rsidR="00E92232" w:rsidRPr="00E92232" w:rsidRDefault="00E92232" w:rsidP="007B7BC9">
            <w:pPr>
              <w:numPr>
                <w:ilvl w:val="0"/>
                <w:numId w:val="45"/>
              </w:numPr>
              <w:tabs>
                <w:tab w:val="clear" w:pos="850"/>
                <w:tab w:val="clear" w:pos="1191"/>
                <w:tab w:val="clear" w:pos="1531"/>
              </w:tabs>
              <w:suppressAutoHyphens/>
              <w:spacing w:after="240"/>
              <w:ind w:left="851" w:hanging="425"/>
              <w:outlineLvl w:val="5"/>
              <w:rPr>
                <w:rFonts w:eastAsia="Times New Roman"/>
              </w:rPr>
            </w:pPr>
            <w:proofErr w:type="gramStart"/>
            <w:r w:rsidRPr="00E92232">
              <w:rPr>
                <w:rFonts w:eastAsia="Times New Roman"/>
              </w:rPr>
              <w:t>raise</w:t>
            </w:r>
            <w:proofErr w:type="gramEnd"/>
            <w:r w:rsidRPr="00E92232">
              <w:rPr>
                <w:rFonts w:eastAsia="Times New Roman"/>
              </w:rPr>
              <w:t xml:space="preserve"> awareness of Article 5 of the Convention among KNAB and other relevant government officials (Convention Article 5 and Commentary 27; 2009 Recommendation V and Annex I.D).</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Fully implemented </w:t>
            </w:r>
          </w:p>
        </w:tc>
      </w:tr>
      <w:tr w:rsidR="00E92232" w:rsidRPr="00E92232" w:rsidTr="00E92232">
        <w:tc>
          <w:tcPr>
            <w:tcW w:w="9242" w:type="dxa"/>
            <w:gridSpan w:val="3"/>
          </w:tcPr>
          <w:p w:rsidR="00E92232" w:rsidRPr="00E92232" w:rsidRDefault="00E92232" w:rsidP="00893B77">
            <w:pPr>
              <w:tabs>
                <w:tab w:val="clear" w:pos="1191"/>
                <w:tab w:val="clear" w:pos="1531"/>
              </w:tabs>
              <w:spacing w:after="240"/>
              <w:rPr>
                <w:rFonts w:eastAsia="Times New Roman"/>
                <w:szCs w:val="22"/>
                <w:lang w:eastAsia="zh-CN"/>
              </w:rPr>
            </w:pPr>
            <w:r w:rsidRPr="00E92232">
              <w:rPr>
                <w:rFonts w:eastAsia="Times New Roman"/>
                <w:szCs w:val="22"/>
                <w:lang w:eastAsia="zh-CN"/>
              </w:rPr>
              <w:t xml:space="preserve">11. Regarding </w:t>
            </w:r>
            <w:r w:rsidRPr="00E92232">
              <w:rPr>
                <w:rFonts w:eastAsia="Times New Roman"/>
                <w:szCs w:val="22"/>
                <w:u w:val="single"/>
                <w:lang w:eastAsia="zh-CN"/>
              </w:rPr>
              <w:t>statistics</w:t>
            </w:r>
            <w:r w:rsidRPr="00E92232">
              <w:rPr>
                <w:rFonts w:eastAsia="Times New Roman"/>
                <w:szCs w:val="22"/>
                <w:lang w:eastAsia="zh-CN"/>
              </w:rPr>
              <w:t>, the Working Group recommends that Latvia:</w:t>
            </w:r>
          </w:p>
        </w:tc>
      </w:tr>
      <w:tr w:rsidR="00E92232" w:rsidRPr="00E92232" w:rsidTr="00E92232">
        <w:tc>
          <w:tcPr>
            <w:tcW w:w="7479" w:type="dxa"/>
            <w:gridSpan w:val="2"/>
          </w:tcPr>
          <w:p w:rsidR="00E92232" w:rsidRPr="00E92232" w:rsidRDefault="00E92232" w:rsidP="007B7BC9">
            <w:pPr>
              <w:numPr>
                <w:ilvl w:val="0"/>
                <w:numId w:val="46"/>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provide detailed enforcement data on KNAB’s enforcement record, including on the number of complex cases and successfully concluded cases (Convention Article 5 and Commentary 27; and 2009 Recommendation V and Annex I.D);</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Fully implemented </w:t>
            </w:r>
          </w:p>
        </w:tc>
      </w:tr>
      <w:tr w:rsidR="00E92232" w:rsidRPr="00E92232" w:rsidTr="00E92232">
        <w:tc>
          <w:tcPr>
            <w:tcW w:w="7479" w:type="dxa"/>
            <w:gridSpan w:val="2"/>
          </w:tcPr>
          <w:p w:rsidR="00E92232" w:rsidRPr="00E92232" w:rsidRDefault="00E92232" w:rsidP="007B7BC9">
            <w:pPr>
              <w:numPr>
                <w:ilvl w:val="0"/>
                <w:numId w:val="46"/>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maintain comprehensive statistics on (</w:t>
            </w:r>
            <w:proofErr w:type="spellStart"/>
            <w:r w:rsidRPr="00E92232">
              <w:rPr>
                <w:rFonts w:eastAsia="Times New Roman"/>
              </w:rPr>
              <w:t>i</w:t>
            </w:r>
            <w:proofErr w:type="spellEnd"/>
            <w:r w:rsidRPr="00E92232">
              <w:rPr>
                <w:rFonts w:eastAsia="Times New Roman"/>
              </w:rPr>
              <w:t>) delay in proceedings and cases that are time-barred; and (ii) incoming and outgoing MLA and extradition requests, including on the offences involved, assistance requested, and time required for execution; (Convention Articles 5, 6, 9; 10 and Commentary 27; 2009 Recommendation V and Annex I.D).</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Fully implemented </w:t>
            </w:r>
          </w:p>
        </w:tc>
      </w:tr>
      <w:tr w:rsidR="00E92232" w:rsidRPr="00E92232" w:rsidTr="00E92232">
        <w:tc>
          <w:tcPr>
            <w:tcW w:w="9242" w:type="dxa"/>
            <w:gridSpan w:val="3"/>
          </w:tcPr>
          <w:p w:rsidR="00E92232" w:rsidRPr="00E92232" w:rsidRDefault="00E92232" w:rsidP="00E92232">
            <w:pPr>
              <w:keepNext/>
              <w:tabs>
                <w:tab w:val="clear" w:pos="1191"/>
                <w:tab w:val="clear" w:pos="1531"/>
              </w:tabs>
              <w:spacing w:after="240"/>
              <w:rPr>
                <w:rFonts w:eastAsia="Times New Roman"/>
                <w:szCs w:val="22"/>
                <w:lang w:eastAsia="zh-CN"/>
              </w:rPr>
            </w:pPr>
            <w:r w:rsidRPr="00E92232">
              <w:rPr>
                <w:rFonts w:eastAsia="Times New Roman"/>
                <w:szCs w:val="22"/>
                <w:lang w:eastAsia="zh-CN"/>
              </w:rPr>
              <w:t xml:space="preserve">12. With respect to </w:t>
            </w:r>
            <w:r w:rsidRPr="00E92232">
              <w:rPr>
                <w:rFonts w:eastAsia="Times New Roman"/>
                <w:szCs w:val="22"/>
                <w:u w:val="single"/>
                <w:lang w:eastAsia="zh-CN"/>
              </w:rPr>
              <w:t>MLA and extradition</w:t>
            </w:r>
            <w:r w:rsidRPr="00E92232">
              <w:rPr>
                <w:rFonts w:eastAsia="Times New Roman"/>
                <w:szCs w:val="22"/>
                <w:lang w:eastAsia="zh-CN"/>
              </w:rPr>
              <w:t>, the Working Group recommends that Latvia:</w:t>
            </w:r>
          </w:p>
        </w:tc>
      </w:tr>
      <w:tr w:rsidR="00E92232" w:rsidRPr="00E92232" w:rsidTr="00E92232">
        <w:tc>
          <w:tcPr>
            <w:tcW w:w="7479" w:type="dxa"/>
            <w:gridSpan w:val="2"/>
          </w:tcPr>
          <w:p w:rsidR="00E92232" w:rsidRPr="00E92232" w:rsidRDefault="00E92232" w:rsidP="007B7BC9">
            <w:pPr>
              <w:numPr>
                <w:ilvl w:val="0"/>
                <w:numId w:val="47"/>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take all necessary measures to ensure that MLA can be provided in foreign bribery-related non-criminal proceedings against a legal person (Convention Article 9; 2009 Recommendation III(ix) and XIII(iv));</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Fully implemented </w:t>
            </w:r>
          </w:p>
        </w:tc>
      </w:tr>
      <w:tr w:rsidR="00E92232" w:rsidRPr="00E92232" w:rsidTr="00E92232">
        <w:tc>
          <w:tcPr>
            <w:tcW w:w="7479" w:type="dxa"/>
            <w:gridSpan w:val="2"/>
          </w:tcPr>
          <w:p w:rsidR="00E92232" w:rsidRPr="00E92232" w:rsidRDefault="00E92232" w:rsidP="007B7BC9">
            <w:pPr>
              <w:numPr>
                <w:ilvl w:val="0"/>
                <w:numId w:val="47"/>
              </w:numPr>
              <w:tabs>
                <w:tab w:val="clear" w:pos="850"/>
                <w:tab w:val="clear" w:pos="1191"/>
                <w:tab w:val="clear" w:pos="1531"/>
              </w:tabs>
              <w:suppressAutoHyphens/>
              <w:spacing w:after="240"/>
              <w:ind w:left="851" w:hanging="425"/>
              <w:outlineLvl w:val="5"/>
              <w:rPr>
                <w:rFonts w:eastAsia="Times New Roman"/>
              </w:rPr>
            </w:pPr>
            <w:proofErr w:type="gramStart"/>
            <w:r w:rsidRPr="00E92232">
              <w:rPr>
                <w:rFonts w:eastAsia="Times New Roman"/>
              </w:rPr>
              <w:t>amend</w:t>
            </w:r>
            <w:proofErr w:type="gramEnd"/>
            <w:r w:rsidRPr="00E92232">
              <w:rPr>
                <w:rFonts w:eastAsia="Times New Roman"/>
              </w:rPr>
              <w:t xml:space="preserve"> its legislation to expressly require the prosecution of Latvian individuals whose extradition has been refused solely on grounds of nationality, such as by revising the draft amendment of the CPL currently being considered by Parliament (Convention Article 10; 2009 Recommendation III(ix) and XIII(iv)).</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Fully implemented </w:t>
            </w:r>
          </w:p>
        </w:tc>
      </w:tr>
      <w:tr w:rsidR="00E92232" w:rsidRPr="00E92232" w:rsidTr="00E92232">
        <w:tc>
          <w:tcPr>
            <w:tcW w:w="9242" w:type="dxa"/>
            <w:gridSpan w:val="3"/>
          </w:tcPr>
          <w:p w:rsidR="00E92232" w:rsidRPr="00E92232" w:rsidRDefault="00E92232" w:rsidP="00E92232">
            <w:pPr>
              <w:keepNext/>
              <w:tabs>
                <w:tab w:val="clear" w:pos="1191"/>
                <w:tab w:val="clear" w:pos="1531"/>
              </w:tabs>
              <w:spacing w:after="240"/>
              <w:rPr>
                <w:rFonts w:eastAsia="Times New Roman"/>
                <w:szCs w:val="22"/>
                <w:lang w:eastAsia="zh-CN"/>
              </w:rPr>
            </w:pPr>
            <w:r w:rsidRPr="00E92232">
              <w:rPr>
                <w:rFonts w:eastAsia="Times New Roman"/>
                <w:szCs w:val="22"/>
                <w:lang w:eastAsia="zh-CN"/>
              </w:rPr>
              <w:t xml:space="preserve">13. With respect to the </w:t>
            </w:r>
            <w:r w:rsidRPr="00E92232">
              <w:rPr>
                <w:rFonts w:eastAsia="Times New Roman"/>
                <w:szCs w:val="22"/>
                <w:u w:val="single"/>
                <w:lang w:eastAsia="zh-CN"/>
              </w:rPr>
              <w:t>foreign bribery offence</w:t>
            </w:r>
            <w:r w:rsidRPr="00E92232">
              <w:rPr>
                <w:rFonts w:eastAsia="Times New Roman"/>
                <w:szCs w:val="22"/>
                <w:lang w:eastAsia="zh-CN"/>
              </w:rPr>
              <w:t>, the Working Group recommends that Latvia amend its legislation to ensure that:</w:t>
            </w:r>
          </w:p>
        </w:tc>
      </w:tr>
      <w:tr w:rsidR="00E92232" w:rsidRPr="00E92232" w:rsidTr="00E92232">
        <w:tc>
          <w:tcPr>
            <w:tcW w:w="7479" w:type="dxa"/>
            <w:gridSpan w:val="2"/>
          </w:tcPr>
          <w:p w:rsidR="00E92232" w:rsidRPr="00E92232" w:rsidRDefault="00E92232" w:rsidP="007B7BC9">
            <w:pPr>
              <w:numPr>
                <w:ilvl w:val="0"/>
                <w:numId w:val="48"/>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the requirement of direct intent as defined in Latvian law is consistent with Article 1 of the Convention (Convention Article 1);</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Not implemented </w:t>
            </w:r>
          </w:p>
        </w:tc>
      </w:tr>
      <w:tr w:rsidR="00E92232" w:rsidRPr="00E92232" w:rsidTr="00E92232">
        <w:tc>
          <w:tcPr>
            <w:tcW w:w="7479" w:type="dxa"/>
            <w:gridSpan w:val="2"/>
          </w:tcPr>
          <w:p w:rsidR="00E92232" w:rsidRPr="00E92232" w:rsidRDefault="00E92232" w:rsidP="007B7BC9">
            <w:pPr>
              <w:numPr>
                <w:ilvl w:val="0"/>
                <w:numId w:val="48"/>
              </w:numPr>
              <w:tabs>
                <w:tab w:val="clear" w:pos="850"/>
                <w:tab w:val="clear" w:pos="1191"/>
                <w:tab w:val="clear" w:pos="1531"/>
              </w:tabs>
              <w:suppressAutoHyphens/>
              <w:spacing w:after="240"/>
              <w:ind w:left="851" w:hanging="425"/>
              <w:outlineLvl w:val="5"/>
              <w:rPr>
                <w:rFonts w:eastAsia="Times New Roman"/>
              </w:rPr>
            </w:pPr>
            <w:proofErr w:type="gramStart"/>
            <w:r w:rsidRPr="00E92232">
              <w:rPr>
                <w:rFonts w:eastAsia="Times New Roman"/>
              </w:rPr>
              <w:t>the</w:t>
            </w:r>
            <w:proofErr w:type="gramEnd"/>
            <w:r w:rsidRPr="00E92232">
              <w:rPr>
                <w:rFonts w:eastAsia="Times New Roman"/>
              </w:rPr>
              <w:t xml:space="preserve"> offence explicitly covers (</w:t>
            </w:r>
            <w:proofErr w:type="spellStart"/>
            <w:r w:rsidRPr="00E92232">
              <w:rPr>
                <w:rFonts w:eastAsia="Times New Roman"/>
              </w:rPr>
              <w:t>i</w:t>
            </w:r>
            <w:proofErr w:type="spellEnd"/>
            <w:r w:rsidRPr="00E92232">
              <w:rPr>
                <w:rFonts w:eastAsia="Times New Roman"/>
              </w:rPr>
              <w:t xml:space="preserve">) the promise of a bribe, and (ii) bribery of officials of any organised foreign area or entity, such as an </w:t>
            </w:r>
            <w:r w:rsidRPr="00E92232">
              <w:rPr>
                <w:rFonts w:eastAsia="Times New Roman"/>
              </w:rPr>
              <w:lastRenderedPageBreak/>
              <w:t>autonomous territory or a separate customs territory (Convention Article 1; 2009 Recommendation III(ii) and V).</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lastRenderedPageBreak/>
              <w:t xml:space="preserve">Partially </w:t>
            </w:r>
            <w:r w:rsidRPr="00E92232">
              <w:rPr>
                <w:rFonts w:eastAsia="Times New Roman"/>
                <w:i/>
              </w:rPr>
              <w:lastRenderedPageBreak/>
              <w:t xml:space="preserve">implemented </w:t>
            </w:r>
          </w:p>
        </w:tc>
      </w:tr>
      <w:tr w:rsidR="00E92232" w:rsidRPr="00E92232" w:rsidTr="00E92232">
        <w:tc>
          <w:tcPr>
            <w:tcW w:w="9242" w:type="dxa"/>
            <w:gridSpan w:val="3"/>
          </w:tcPr>
          <w:p w:rsidR="00E92232" w:rsidRPr="00E92232" w:rsidRDefault="00E92232" w:rsidP="00E92232">
            <w:pPr>
              <w:keepNext/>
              <w:tabs>
                <w:tab w:val="clear" w:pos="1191"/>
                <w:tab w:val="clear" w:pos="1531"/>
              </w:tabs>
              <w:spacing w:after="240"/>
              <w:rPr>
                <w:rFonts w:eastAsia="Times New Roman"/>
                <w:szCs w:val="22"/>
                <w:lang w:eastAsia="zh-CN"/>
              </w:rPr>
            </w:pPr>
            <w:r w:rsidRPr="00E92232">
              <w:rPr>
                <w:rFonts w:eastAsia="Times New Roman"/>
                <w:szCs w:val="22"/>
                <w:lang w:eastAsia="zh-CN"/>
              </w:rPr>
              <w:lastRenderedPageBreak/>
              <w:t xml:space="preserve">14. With respect to the </w:t>
            </w:r>
            <w:r w:rsidRPr="00E92232">
              <w:rPr>
                <w:rFonts w:eastAsia="Times New Roman"/>
                <w:szCs w:val="22"/>
                <w:u w:val="single"/>
                <w:lang w:eastAsia="zh-CN"/>
              </w:rPr>
              <w:t>liability of legal persons</w:t>
            </w:r>
            <w:r w:rsidRPr="00E92232">
              <w:rPr>
                <w:rFonts w:eastAsia="Times New Roman"/>
                <w:szCs w:val="22"/>
                <w:lang w:eastAsia="zh-CN"/>
              </w:rPr>
              <w:t>, the Working Group recommends that Latvia:</w:t>
            </w:r>
          </w:p>
        </w:tc>
      </w:tr>
      <w:tr w:rsidR="00E92232" w:rsidRPr="00E92232" w:rsidTr="00E92232">
        <w:tc>
          <w:tcPr>
            <w:tcW w:w="7479" w:type="dxa"/>
            <w:gridSpan w:val="2"/>
          </w:tcPr>
          <w:p w:rsidR="00E92232" w:rsidRPr="00E92232" w:rsidRDefault="00E92232" w:rsidP="007B7BC9">
            <w:pPr>
              <w:numPr>
                <w:ilvl w:val="0"/>
                <w:numId w:val="49"/>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provide guidance to practitioners on the interpretation of the corporate liability regime in CL Section 701, including through interpretive manuals and training (Convention Article 2; 2009 Recommendation Annex I.B);</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Fully implemented </w:t>
            </w:r>
          </w:p>
        </w:tc>
      </w:tr>
      <w:tr w:rsidR="00E92232" w:rsidRPr="00E92232" w:rsidTr="00E92232">
        <w:tc>
          <w:tcPr>
            <w:tcW w:w="7479" w:type="dxa"/>
            <w:gridSpan w:val="2"/>
          </w:tcPr>
          <w:p w:rsidR="00E92232" w:rsidRPr="00E92232" w:rsidRDefault="00E92232" w:rsidP="007B7BC9">
            <w:pPr>
              <w:numPr>
                <w:ilvl w:val="0"/>
                <w:numId w:val="49"/>
              </w:numPr>
              <w:tabs>
                <w:tab w:val="clear" w:pos="850"/>
                <w:tab w:val="clear" w:pos="1191"/>
                <w:tab w:val="clear" w:pos="1531"/>
              </w:tabs>
              <w:suppressAutoHyphens/>
              <w:spacing w:after="240"/>
              <w:ind w:left="851" w:hanging="425"/>
              <w:outlineLvl w:val="5"/>
              <w:rPr>
                <w:rFonts w:eastAsia="Times New Roman"/>
              </w:rPr>
            </w:pPr>
            <w:proofErr w:type="gramStart"/>
            <w:r w:rsidRPr="00E92232">
              <w:rPr>
                <w:rFonts w:eastAsia="Times New Roman"/>
              </w:rPr>
              <w:t>amend</w:t>
            </w:r>
            <w:proofErr w:type="gramEnd"/>
            <w:r w:rsidRPr="00E92232">
              <w:rPr>
                <w:rFonts w:eastAsia="Times New Roman"/>
              </w:rPr>
              <w:t xml:space="preserve"> the CPL to ensure that proceedings against a legal person for foreign bribery can be initiated where the natural person who committed the bribery has died or has been convicted (Convention Articles 2 and 3; 2009 Recommendation III(ii) and Annex I.B).</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Fully implemented </w:t>
            </w:r>
          </w:p>
        </w:tc>
      </w:tr>
      <w:tr w:rsidR="00E92232" w:rsidRPr="00E92232" w:rsidTr="00E92232">
        <w:tc>
          <w:tcPr>
            <w:tcW w:w="9242" w:type="dxa"/>
            <w:gridSpan w:val="3"/>
          </w:tcPr>
          <w:p w:rsidR="00E92232" w:rsidRPr="00E92232" w:rsidRDefault="00E92232" w:rsidP="00E92232">
            <w:pPr>
              <w:keepNext/>
              <w:tabs>
                <w:tab w:val="clear" w:pos="1191"/>
                <w:tab w:val="clear" w:pos="1531"/>
              </w:tabs>
              <w:spacing w:after="240"/>
              <w:rPr>
                <w:rFonts w:eastAsia="Times New Roman"/>
                <w:szCs w:val="22"/>
                <w:lang w:eastAsia="zh-CN"/>
              </w:rPr>
            </w:pPr>
            <w:r w:rsidRPr="00E92232">
              <w:rPr>
                <w:rFonts w:eastAsia="Times New Roman"/>
                <w:szCs w:val="22"/>
                <w:lang w:eastAsia="zh-CN"/>
              </w:rPr>
              <w:t xml:space="preserve">15. With respect to </w:t>
            </w:r>
            <w:r w:rsidRPr="00E92232">
              <w:rPr>
                <w:rFonts w:eastAsia="Times New Roman"/>
                <w:szCs w:val="22"/>
                <w:u w:val="single"/>
                <w:lang w:eastAsia="zh-CN"/>
              </w:rPr>
              <w:t>sanctions and confiscation</w:t>
            </w:r>
            <w:r w:rsidRPr="00E92232">
              <w:rPr>
                <w:rFonts w:eastAsia="Times New Roman"/>
                <w:szCs w:val="22"/>
                <w:lang w:eastAsia="zh-CN"/>
              </w:rPr>
              <w:t xml:space="preserve"> for foreign bribery and related offences, the Working Group recommends that Latvia:</w:t>
            </w:r>
          </w:p>
        </w:tc>
      </w:tr>
      <w:tr w:rsidR="00E92232" w:rsidRPr="00E92232" w:rsidTr="00E92232">
        <w:tc>
          <w:tcPr>
            <w:tcW w:w="7479" w:type="dxa"/>
            <w:gridSpan w:val="2"/>
          </w:tcPr>
          <w:p w:rsidR="00E92232" w:rsidRPr="00E92232" w:rsidRDefault="00E92232" w:rsidP="007B7BC9">
            <w:pPr>
              <w:numPr>
                <w:ilvl w:val="0"/>
                <w:numId w:val="50"/>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enact the draft amendment to (</w:t>
            </w:r>
            <w:proofErr w:type="spellStart"/>
            <w:r w:rsidRPr="00E92232">
              <w:rPr>
                <w:rFonts w:eastAsia="Times New Roman"/>
              </w:rPr>
              <w:t>i</w:t>
            </w:r>
            <w:proofErr w:type="spellEnd"/>
            <w:r w:rsidRPr="00E92232">
              <w:rPr>
                <w:rFonts w:eastAsia="Times New Roman"/>
              </w:rPr>
              <w:t>) CL Section 322 and raise the maximum prison sentence for intermediaries to five years and (ii) raise maximum monetary sanctions for foreign bribery, false accounting and money laundering (Convention Article 3(1));</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Fully implemented</w:t>
            </w:r>
          </w:p>
        </w:tc>
      </w:tr>
      <w:tr w:rsidR="00E92232" w:rsidRPr="00E92232" w:rsidTr="00E92232">
        <w:tc>
          <w:tcPr>
            <w:tcW w:w="7479" w:type="dxa"/>
            <w:gridSpan w:val="2"/>
          </w:tcPr>
          <w:p w:rsidR="00E92232" w:rsidRPr="00E92232" w:rsidRDefault="00E92232" w:rsidP="007B7BC9">
            <w:pPr>
              <w:numPr>
                <w:ilvl w:val="0"/>
                <w:numId w:val="50"/>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take steps to ensure that the sanctions imposed in practice for (</w:t>
            </w:r>
            <w:proofErr w:type="spellStart"/>
            <w:r w:rsidRPr="00E92232">
              <w:rPr>
                <w:rFonts w:eastAsia="Times New Roman"/>
              </w:rPr>
              <w:t>i</w:t>
            </w:r>
            <w:proofErr w:type="spellEnd"/>
            <w:r w:rsidRPr="00E92232">
              <w:rPr>
                <w:rFonts w:eastAsia="Times New Roman"/>
              </w:rPr>
              <w:t>) false accounting, (ii) foreign bribery against natural and legal persons, including in plea agreements, are effective, proportionate and dissuasive (Convention Articles 3 and 8);</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Partially implemented </w:t>
            </w:r>
          </w:p>
        </w:tc>
      </w:tr>
      <w:tr w:rsidR="00E92232" w:rsidRPr="00E92232" w:rsidTr="00E92232">
        <w:tc>
          <w:tcPr>
            <w:tcW w:w="7479" w:type="dxa"/>
            <w:gridSpan w:val="2"/>
          </w:tcPr>
          <w:p w:rsidR="00E92232" w:rsidRPr="00E92232" w:rsidRDefault="00E92232" w:rsidP="007B7BC9">
            <w:pPr>
              <w:numPr>
                <w:ilvl w:val="0"/>
                <w:numId w:val="50"/>
              </w:numPr>
              <w:tabs>
                <w:tab w:val="clear" w:pos="850"/>
                <w:tab w:val="clear" w:pos="1191"/>
                <w:tab w:val="clear" w:pos="1531"/>
              </w:tabs>
              <w:suppressAutoHyphens/>
              <w:spacing w:after="240"/>
              <w:ind w:left="851" w:hanging="425"/>
              <w:outlineLvl w:val="5"/>
              <w:rPr>
                <w:rFonts w:eastAsia="Times New Roman"/>
              </w:rPr>
            </w:pPr>
            <w:proofErr w:type="gramStart"/>
            <w:r w:rsidRPr="00E92232">
              <w:rPr>
                <w:rFonts w:eastAsia="Times New Roman"/>
              </w:rPr>
              <w:t>take</w:t>
            </w:r>
            <w:proofErr w:type="gramEnd"/>
            <w:r w:rsidRPr="00E92232">
              <w:rPr>
                <w:rFonts w:eastAsia="Times New Roman"/>
              </w:rPr>
              <w:t xml:space="preserve"> steps to ensure that law enforcement authorities and prosecutors routinely seek confiscation in corruption cases (Convention Article 3(3)).</w:t>
            </w:r>
          </w:p>
        </w:tc>
        <w:tc>
          <w:tcPr>
            <w:tcW w:w="1763" w:type="dxa"/>
          </w:tcPr>
          <w:p w:rsidR="00E92232" w:rsidRPr="00E92232" w:rsidRDefault="00E92232" w:rsidP="00E92232">
            <w:pPr>
              <w:tabs>
                <w:tab w:val="clear" w:pos="850"/>
                <w:tab w:val="clear" w:pos="1191"/>
                <w:tab w:val="clear" w:pos="1531"/>
              </w:tabs>
              <w:suppressAutoHyphens/>
              <w:spacing w:after="240"/>
              <w:jc w:val="center"/>
              <w:outlineLvl w:val="5"/>
              <w:rPr>
                <w:rFonts w:eastAsia="Times New Roman"/>
                <w:i/>
              </w:rPr>
            </w:pPr>
            <w:r w:rsidRPr="00E92232">
              <w:rPr>
                <w:rFonts w:eastAsia="Times New Roman"/>
                <w:i/>
              </w:rPr>
              <w:t xml:space="preserve">Fully implemented </w:t>
            </w:r>
          </w:p>
        </w:tc>
      </w:tr>
      <w:tr w:rsidR="00E92232" w:rsidRPr="00E92232" w:rsidTr="00E92232">
        <w:tc>
          <w:tcPr>
            <w:tcW w:w="9242" w:type="dxa"/>
            <w:gridSpan w:val="3"/>
          </w:tcPr>
          <w:p w:rsidR="00E92232" w:rsidRPr="00E92232" w:rsidRDefault="00E92232" w:rsidP="00E92232">
            <w:pPr>
              <w:keepNext/>
              <w:keepLines/>
              <w:spacing w:before="240" w:after="120"/>
              <w:ind w:right="680"/>
              <w:outlineLvl w:val="2"/>
              <w:rPr>
                <w:rFonts w:eastAsia="SimSun" w:cs="Mangal"/>
                <w:i/>
                <w:iCs/>
                <w:color w:val="262626"/>
                <w:sz w:val="24"/>
                <w:lang w:eastAsia="zh-CN"/>
              </w:rPr>
            </w:pPr>
            <w:bookmarkStart w:id="136" w:name="_Toc432673466"/>
            <w:r w:rsidRPr="00E92232">
              <w:rPr>
                <w:b/>
                <w:bCs/>
                <w:i/>
                <w:iCs/>
                <w:color w:val="262626"/>
                <w:sz w:val="24"/>
              </w:rPr>
              <w:t>III. Follow-up by the Working Group</w:t>
            </w:r>
            <w:bookmarkEnd w:id="136"/>
          </w:p>
        </w:tc>
      </w:tr>
      <w:tr w:rsidR="00E92232" w:rsidRPr="00E92232" w:rsidTr="00E92232">
        <w:tc>
          <w:tcPr>
            <w:tcW w:w="9242" w:type="dxa"/>
            <w:gridSpan w:val="3"/>
          </w:tcPr>
          <w:p w:rsidR="00E92232" w:rsidRPr="00E92232" w:rsidRDefault="00E92232" w:rsidP="00E92232">
            <w:pPr>
              <w:keepNext/>
              <w:spacing w:after="240"/>
              <w:jc w:val="center"/>
              <w:rPr>
                <w:rFonts w:eastAsia="Times New Roman"/>
                <w:i/>
                <w:lang w:eastAsia="zh-CN"/>
              </w:rPr>
            </w:pPr>
            <w:r w:rsidRPr="00E92232">
              <w:rPr>
                <w:rFonts w:eastAsia="Times New Roman"/>
                <w:lang w:eastAsia="zh-CN"/>
              </w:rPr>
              <w:t>16. The Working Group will follow up the issues below, as practice develops, in order to assess:</w:t>
            </w:r>
          </w:p>
        </w:tc>
      </w:tr>
      <w:tr w:rsidR="00E92232" w:rsidRPr="00E92232" w:rsidTr="00E92232">
        <w:tc>
          <w:tcPr>
            <w:tcW w:w="5568" w:type="dxa"/>
          </w:tcPr>
          <w:p w:rsidR="00E92232" w:rsidRPr="00E92232" w:rsidRDefault="00E92232" w:rsidP="007B7BC9">
            <w:pPr>
              <w:numPr>
                <w:ilvl w:val="0"/>
                <w:numId w:val="51"/>
              </w:numPr>
              <w:tabs>
                <w:tab w:val="clear" w:pos="850"/>
                <w:tab w:val="clear" w:pos="1191"/>
                <w:tab w:val="clear" w:pos="1531"/>
              </w:tabs>
              <w:suppressAutoHyphens/>
              <w:spacing w:after="240"/>
              <w:ind w:left="885" w:hanging="426"/>
              <w:outlineLvl w:val="5"/>
              <w:rPr>
                <w:rFonts w:eastAsia="Times New Roman"/>
              </w:rPr>
            </w:pPr>
            <w:r w:rsidRPr="00E92232">
              <w:rPr>
                <w:rFonts w:eastAsia="Times New Roman"/>
              </w:rPr>
              <w:t>The provision of tax information to foreign authorities for use in foreign bribery investigations (2009 Recommendation III(iii); 2009 Tax Recommendation I);</w:t>
            </w:r>
          </w:p>
        </w:tc>
        <w:tc>
          <w:tcPr>
            <w:tcW w:w="3674" w:type="dxa"/>
            <w:gridSpan w:val="2"/>
          </w:tcPr>
          <w:p w:rsidR="00E92232" w:rsidRPr="00E92232" w:rsidRDefault="00E92232" w:rsidP="00E92232">
            <w:pPr>
              <w:suppressAutoHyphens/>
              <w:spacing w:after="240"/>
              <w:ind w:left="1276" w:hanging="1276"/>
              <w:jc w:val="center"/>
              <w:outlineLvl w:val="5"/>
              <w:rPr>
                <w:rFonts w:eastAsia="Times New Roman"/>
              </w:rPr>
            </w:pPr>
            <w:r w:rsidRPr="00E92232">
              <w:rPr>
                <w:rFonts w:eastAsia="Times New Roman"/>
                <w:i/>
              </w:rPr>
              <w:t>Continue to follow up</w:t>
            </w:r>
          </w:p>
        </w:tc>
      </w:tr>
      <w:tr w:rsidR="00E92232" w:rsidRPr="00E92232" w:rsidTr="00E92232">
        <w:tc>
          <w:tcPr>
            <w:tcW w:w="5568" w:type="dxa"/>
          </w:tcPr>
          <w:p w:rsidR="00E92232" w:rsidRPr="00E92232" w:rsidRDefault="00E92232" w:rsidP="007B7BC9">
            <w:pPr>
              <w:numPr>
                <w:ilvl w:val="0"/>
                <w:numId w:val="51"/>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Whether future appointments of the Director of KNAB are based on competence and without any real or perceived political interference (Convention Article 5);</w:t>
            </w:r>
          </w:p>
        </w:tc>
        <w:tc>
          <w:tcPr>
            <w:tcW w:w="3674" w:type="dxa"/>
            <w:gridSpan w:val="2"/>
          </w:tcPr>
          <w:p w:rsidR="00E92232" w:rsidRPr="00E92232" w:rsidRDefault="00E92232" w:rsidP="00E92232">
            <w:pPr>
              <w:suppressAutoHyphens/>
              <w:spacing w:after="240"/>
              <w:ind w:left="851" w:hanging="1276"/>
              <w:jc w:val="center"/>
              <w:outlineLvl w:val="5"/>
              <w:rPr>
                <w:rFonts w:eastAsia="Times New Roman"/>
              </w:rPr>
            </w:pPr>
            <w:r w:rsidRPr="00E92232">
              <w:rPr>
                <w:rFonts w:eastAsia="Times New Roman"/>
                <w:i/>
              </w:rPr>
              <w:t>Continue to follow up</w:t>
            </w:r>
          </w:p>
        </w:tc>
      </w:tr>
      <w:tr w:rsidR="00E92232" w:rsidRPr="00E92232" w:rsidTr="00E92232">
        <w:tc>
          <w:tcPr>
            <w:tcW w:w="5568" w:type="dxa"/>
          </w:tcPr>
          <w:p w:rsidR="00E92232" w:rsidRPr="00E92232" w:rsidRDefault="00E92232" w:rsidP="007B7BC9">
            <w:pPr>
              <w:numPr>
                <w:ilvl w:val="0"/>
                <w:numId w:val="51"/>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Whether Latvia can provide confiscation as MLA in foreign bribery cases (Convention Articles 3(3) and 9);</w:t>
            </w:r>
          </w:p>
        </w:tc>
        <w:tc>
          <w:tcPr>
            <w:tcW w:w="3674" w:type="dxa"/>
            <w:gridSpan w:val="2"/>
          </w:tcPr>
          <w:p w:rsidR="00E92232" w:rsidRPr="00E92232" w:rsidRDefault="00E92232" w:rsidP="00E92232">
            <w:pPr>
              <w:suppressAutoHyphens/>
              <w:spacing w:after="240"/>
              <w:ind w:left="1276" w:hanging="1276"/>
              <w:jc w:val="center"/>
              <w:outlineLvl w:val="5"/>
              <w:rPr>
                <w:rFonts w:eastAsia="Times New Roman"/>
              </w:rPr>
            </w:pPr>
            <w:r w:rsidRPr="00E92232">
              <w:rPr>
                <w:rFonts w:eastAsia="Times New Roman"/>
                <w:i/>
              </w:rPr>
              <w:t>Continue to follow up</w:t>
            </w:r>
          </w:p>
        </w:tc>
      </w:tr>
      <w:tr w:rsidR="00E92232" w:rsidRPr="00E92232" w:rsidTr="00E92232">
        <w:tc>
          <w:tcPr>
            <w:tcW w:w="5568" w:type="dxa"/>
          </w:tcPr>
          <w:p w:rsidR="00E92232" w:rsidRPr="00E92232" w:rsidRDefault="00E92232" w:rsidP="007B7BC9">
            <w:pPr>
              <w:numPr>
                <w:ilvl w:val="0"/>
                <w:numId w:val="51"/>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lastRenderedPageBreak/>
              <w:t>Whether factors listed in Article 5 of the Convention influence the granting of MLA or extradition by Latvia in foreign bribery cases (Convention Articles 5, 9 and 10);</w:t>
            </w:r>
          </w:p>
        </w:tc>
        <w:tc>
          <w:tcPr>
            <w:tcW w:w="3674" w:type="dxa"/>
            <w:gridSpan w:val="2"/>
          </w:tcPr>
          <w:p w:rsidR="00E92232" w:rsidRPr="00E92232" w:rsidRDefault="00E92232" w:rsidP="00E92232">
            <w:pPr>
              <w:suppressAutoHyphens/>
              <w:spacing w:after="240"/>
              <w:ind w:left="851" w:hanging="1276"/>
              <w:jc w:val="center"/>
              <w:outlineLvl w:val="5"/>
              <w:rPr>
                <w:rFonts w:eastAsia="Times New Roman"/>
              </w:rPr>
            </w:pPr>
            <w:r w:rsidRPr="00E92232">
              <w:rPr>
                <w:rFonts w:eastAsia="Times New Roman"/>
                <w:i/>
              </w:rPr>
              <w:t>Continue to follow up</w:t>
            </w:r>
          </w:p>
        </w:tc>
      </w:tr>
      <w:tr w:rsidR="00E92232" w:rsidRPr="00E92232" w:rsidTr="00E92232">
        <w:tc>
          <w:tcPr>
            <w:tcW w:w="5568" w:type="dxa"/>
          </w:tcPr>
          <w:p w:rsidR="00E92232" w:rsidRPr="00E92232" w:rsidRDefault="00E92232" w:rsidP="007B7BC9">
            <w:pPr>
              <w:numPr>
                <w:ilvl w:val="0"/>
                <w:numId w:val="51"/>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Whether Latvia’s foreign bribery offence covers bribes paid in return for any use of the public official’s position, whether or not within the official’s authorised competence (Convention Article 1);</w:t>
            </w:r>
          </w:p>
        </w:tc>
        <w:tc>
          <w:tcPr>
            <w:tcW w:w="3674" w:type="dxa"/>
            <w:gridSpan w:val="2"/>
          </w:tcPr>
          <w:p w:rsidR="00E92232" w:rsidRPr="00E92232" w:rsidRDefault="00E92232" w:rsidP="00E92232">
            <w:pPr>
              <w:suppressAutoHyphens/>
              <w:spacing w:after="240"/>
              <w:ind w:left="1276" w:hanging="1276"/>
              <w:jc w:val="center"/>
              <w:outlineLvl w:val="5"/>
              <w:rPr>
                <w:rFonts w:eastAsia="Times New Roman"/>
              </w:rPr>
            </w:pPr>
            <w:r w:rsidRPr="00E92232">
              <w:rPr>
                <w:rFonts w:eastAsia="Times New Roman"/>
                <w:i/>
              </w:rPr>
              <w:t>Continue to follow up</w:t>
            </w:r>
          </w:p>
        </w:tc>
      </w:tr>
      <w:tr w:rsidR="00E92232" w:rsidRPr="00E92232" w:rsidTr="00E92232">
        <w:tc>
          <w:tcPr>
            <w:tcW w:w="5568" w:type="dxa"/>
          </w:tcPr>
          <w:p w:rsidR="00E92232" w:rsidRPr="00E92232" w:rsidRDefault="00E92232" w:rsidP="007B7BC9">
            <w:pPr>
              <w:numPr>
                <w:ilvl w:val="0"/>
                <w:numId w:val="51"/>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The interpretation of the term “in the interest of the giver or person offering the bribe, or in the interest of other persons” in CL Section 323 (Convention Article 1);</w:t>
            </w:r>
          </w:p>
        </w:tc>
        <w:tc>
          <w:tcPr>
            <w:tcW w:w="3674" w:type="dxa"/>
            <w:gridSpan w:val="2"/>
          </w:tcPr>
          <w:p w:rsidR="00E92232" w:rsidRPr="00E92232" w:rsidRDefault="00E92232" w:rsidP="00E92232">
            <w:pPr>
              <w:suppressAutoHyphens/>
              <w:spacing w:after="240"/>
              <w:ind w:left="1276" w:hanging="1276"/>
              <w:jc w:val="center"/>
              <w:outlineLvl w:val="5"/>
              <w:rPr>
                <w:rFonts w:eastAsia="Times New Roman"/>
              </w:rPr>
            </w:pPr>
            <w:r w:rsidRPr="00E92232">
              <w:rPr>
                <w:rFonts w:eastAsia="Times New Roman"/>
                <w:i/>
              </w:rPr>
              <w:t>Continue to follow up</w:t>
            </w:r>
          </w:p>
        </w:tc>
      </w:tr>
      <w:tr w:rsidR="00E92232" w:rsidRPr="00E92232" w:rsidTr="00E92232">
        <w:tc>
          <w:tcPr>
            <w:tcW w:w="5568" w:type="dxa"/>
          </w:tcPr>
          <w:p w:rsidR="00E92232" w:rsidRPr="00E92232" w:rsidRDefault="00E92232" w:rsidP="007B7BC9">
            <w:pPr>
              <w:numPr>
                <w:ilvl w:val="0"/>
                <w:numId w:val="51"/>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The application of the corporate liability provisions in CL Section 701 (Convention Article 2);</w:t>
            </w:r>
          </w:p>
        </w:tc>
        <w:tc>
          <w:tcPr>
            <w:tcW w:w="3674" w:type="dxa"/>
            <w:gridSpan w:val="2"/>
          </w:tcPr>
          <w:p w:rsidR="00E92232" w:rsidRPr="00E92232" w:rsidRDefault="00E92232" w:rsidP="00E92232">
            <w:pPr>
              <w:suppressAutoHyphens/>
              <w:spacing w:after="240"/>
              <w:ind w:left="1276" w:hanging="1276"/>
              <w:jc w:val="center"/>
              <w:outlineLvl w:val="5"/>
              <w:rPr>
                <w:rFonts w:eastAsia="Times New Roman"/>
              </w:rPr>
            </w:pPr>
            <w:r w:rsidRPr="00E92232">
              <w:rPr>
                <w:rFonts w:eastAsia="Times New Roman"/>
                <w:i/>
              </w:rPr>
              <w:t>Continue to follow up</w:t>
            </w:r>
          </w:p>
        </w:tc>
      </w:tr>
      <w:tr w:rsidR="00E92232" w:rsidRPr="00E92232" w:rsidTr="00E92232">
        <w:tc>
          <w:tcPr>
            <w:tcW w:w="5568" w:type="dxa"/>
          </w:tcPr>
          <w:p w:rsidR="00E92232" w:rsidRPr="00E92232" w:rsidRDefault="00E92232" w:rsidP="007B7BC9">
            <w:pPr>
              <w:numPr>
                <w:ilvl w:val="0"/>
                <w:numId w:val="51"/>
              </w:numPr>
              <w:tabs>
                <w:tab w:val="clear" w:pos="850"/>
                <w:tab w:val="clear" w:pos="1191"/>
                <w:tab w:val="clear" w:pos="1531"/>
              </w:tabs>
              <w:suppressAutoHyphens/>
              <w:spacing w:after="240"/>
              <w:ind w:left="851" w:hanging="425"/>
              <w:outlineLvl w:val="5"/>
              <w:rPr>
                <w:rFonts w:eastAsia="Times New Roman"/>
              </w:rPr>
            </w:pPr>
            <w:r w:rsidRPr="00E92232">
              <w:rPr>
                <w:rFonts w:eastAsia="Times New Roman"/>
              </w:rPr>
              <w:t>The sanctions imposed in practice against natural persons for money laundering and breaches of the AMLTFL (Convention Articles 3, 7 and 8; 2009 Recommendation </w:t>
            </w:r>
            <w:proofErr w:type="gramStart"/>
            <w:r w:rsidRPr="00E92232">
              <w:rPr>
                <w:rFonts w:eastAsia="Times New Roman"/>
              </w:rPr>
              <w:t>III(</w:t>
            </w:r>
            <w:proofErr w:type="gramEnd"/>
            <w:r w:rsidRPr="00E92232">
              <w:rPr>
                <w:rFonts w:eastAsia="Times New Roman"/>
              </w:rPr>
              <w:t>ii)).</w:t>
            </w:r>
          </w:p>
        </w:tc>
        <w:tc>
          <w:tcPr>
            <w:tcW w:w="3674" w:type="dxa"/>
            <w:gridSpan w:val="2"/>
          </w:tcPr>
          <w:p w:rsidR="00E92232" w:rsidRPr="00E92232" w:rsidRDefault="00E92232" w:rsidP="00E92232">
            <w:pPr>
              <w:suppressAutoHyphens/>
              <w:spacing w:after="240"/>
              <w:ind w:left="1276" w:hanging="1276"/>
              <w:jc w:val="center"/>
              <w:outlineLvl w:val="5"/>
              <w:rPr>
                <w:rFonts w:eastAsia="Times New Roman"/>
              </w:rPr>
            </w:pPr>
            <w:r w:rsidRPr="00E92232">
              <w:rPr>
                <w:rFonts w:eastAsia="Times New Roman"/>
                <w:i/>
              </w:rPr>
              <w:t>Continue to follow up</w:t>
            </w:r>
          </w:p>
        </w:tc>
      </w:tr>
    </w:tbl>
    <w:p w:rsidR="00B813E7" w:rsidRDefault="00B813E7">
      <w:pPr>
        <w:tabs>
          <w:tab w:val="clear" w:pos="850"/>
          <w:tab w:val="clear" w:pos="1191"/>
          <w:tab w:val="clear" w:pos="1531"/>
        </w:tabs>
        <w:jc w:val="left"/>
        <w:rPr>
          <w:b/>
          <w:bCs/>
          <w:color w:val="4E81BD"/>
          <w:szCs w:val="22"/>
        </w:rPr>
      </w:pPr>
      <w:r>
        <w:br w:type="page"/>
      </w:r>
    </w:p>
    <w:p w:rsidR="00CC4960" w:rsidRDefault="00CC4960" w:rsidP="002801A0">
      <w:pPr>
        <w:pStyle w:val="Heading2"/>
      </w:pPr>
      <w:bookmarkStart w:id="137" w:name="_Toc21945609"/>
      <w:r w:rsidRPr="00CD682D">
        <w:lastRenderedPageBreak/>
        <w:t>A</w:t>
      </w:r>
      <w:r w:rsidR="00911596">
        <w:t>NNEX</w:t>
      </w:r>
      <w:r w:rsidRPr="00CD682D">
        <w:t xml:space="preserve"> 2</w:t>
      </w:r>
      <w:r w:rsidR="00EC2252" w:rsidRPr="00EC2252">
        <w:t xml:space="preserve"> </w:t>
      </w:r>
      <w:r w:rsidR="00C6233B" w:rsidRPr="00EC2252">
        <w:t>- Legislative</w:t>
      </w:r>
      <w:r w:rsidRPr="00CD682D">
        <w:t xml:space="preserve"> </w:t>
      </w:r>
      <w:r w:rsidR="00EC2252">
        <w:t>extracts</w:t>
      </w:r>
      <w:bookmarkEnd w:id="137"/>
      <w:r w:rsidR="00EC2252">
        <w:t xml:space="preserve"> </w:t>
      </w:r>
    </w:p>
    <w:p w:rsidR="00E92232" w:rsidRPr="00E92232" w:rsidRDefault="00E92232" w:rsidP="00893B77">
      <w:pPr>
        <w:pStyle w:val="Heading3"/>
        <w:spacing w:after="240"/>
        <w:ind w:left="0"/>
      </w:pPr>
      <w:r>
        <w:t>Foreign bribery Offence</w:t>
      </w:r>
    </w:p>
    <w:p w:rsidR="00E92232" w:rsidRPr="00E92232" w:rsidRDefault="001A1860" w:rsidP="00E92232">
      <w:pPr>
        <w:keepNext/>
        <w:tabs>
          <w:tab w:val="clear" w:pos="850"/>
          <w:tab w:val="clear" w:pos="1191"/>
          <w:tab w:val="clear" w:pos="1531"/>
        </w:tabs>
        <w:spacing w:after="120"/>
        <w:ind w:right="1219"/>
        <w:rPr>
          <w:rFonts w:eastAsia="Times New Roman"/>
          <w:b/>
          <w:szCs w:val="22"/>
          <w:lang w:eastAsia="zh-CN"/>
        </w:rPr>
      </w:pPr>
      <w:r w:rsidRPr="001A1860">
        <w:rPr>
          <w:b/>
        </w:rPr>
        <w:t xml:space="preserve">Criminal Law </w:t>
      </w:r>
      <w:r w:rsidR="00E92232" w:rsidRPr="00E92232">
        <w:rPr>
          <w:rFonts w:eastAsia="Times New Roman"/>
          <w:b/>
          <w:szCs w:val="22"/>
          <w:lang w:eastAsia="zh-CN"/>
        </w:rPr>
        <w:t>Section 323 Giving of Bribes (as amended on 7 April 2016)</w:t>
      </w:r>
    </w:p>
    <w:p w:rsidR="00E92232" w:rsidRDefault="00E92232" w:rsidP="00E92232">
      <w:pPr>
        <w:pStyle w:val="NumberedList"/>
        <w:ind w:left="0" w:firstLine="0"/>
        <w:rPr>
          <w:rFonts w:eastAsiaTheme="minorHAnsi"/>
        </w:rPr>
      </w:pPr>
      <w:r w:rsidRPr="00E92232">
        <w:rPr>
          <w:rFonts w:eastAsiaTheme="minorHAnsi"/>
        </w:rPr>
        <w:t xml:space="preserve">(1) For a person who commits giving or offering or promising </w:t>
      </w:r>
      <w:r w:rsidRPr="00E92232">
        <w:rPr>
          <w:rFonts w:eastAsiaTheme="minorHAnsi"/>
          <w:i/>
        </w:rPr>
        <w:t>if requested of bribes</w:t>
      </w:r>
      <w:r w:rsidRPr="00E92232">
        <w:rPr>
          <w:rFonts w:eastAsiaTheme="minorHAnsi"/>
        </w:rPr>
        <w:t>, that is, material values, properties or benefits of other nature in person or through intermediaries to a public official in order that he or she, using his or her official position, performs or fails to perform some act in the interests of the giver or person offering or promising the bribe, or in the interests of other persons, irrespective of whether the bribe promised, offered or given is for this public official or for any other person, the applicable punishment is deprivation of liberty for a period up to five years or temporary deprivation of liberty, or community service, or a fine.</w:t>
      </w:r>
    </w:p>
    <w:p w:rsidR="00BD0D4D" w:rsidRDefault="00BD0D4D" w:rsidP="00BD0D4D">
      <w:pPr>
        <w:pStyle w:val="NumberedList"/>
        <w:ind w:left="0" w:firstLine="0"/>
      </w:pPr>
      <w:r>
        <w:t xml:space="preserve">(2) For a person who commits the same acts, if commission thereof is on a large scale or if they have been committed by a State official, or also if they have been committed in a group of persons pursuant to prior agreement, the applicable punishment is deprivation of liberty for a term not exceeding eight years, with or without confiscation of property and with deprivation of the right to engage in specific employment or to take up a specific office for a term not exceeding five years. </w:t>
      </w:r>
    </w:p>
    <w:p w:rsidR="00BD0D4D" w:rsidRDefault="00BD0D4D" w:rsidP="00BD0D4D">
      <w:pPr>
        <w:pStyle w:val="NumberedList"/>
        <w:ind w:left="0" w:firstLine="0"/>
        <w:rPr>
          <w:rFonts w:eastAsiaTheme="minorHAnsi"/>
        </w:rPr>
      </w:pPr>
      <w:r>
        <w:t xml:space="preserve">(3) For the acts provided for in Paragraph one of this Section, if committed in an organised group, the applicable punishment is deprivation of liberty for a term of not less than two and not exceeding ten years, with or without confiscation of property, with deprivation of the right to engage in specific employment or to take up a specific office for a term not exceeding five years and with probationary supervision for a term not exceeding three years. </w:t>
      </w:r>
    </w:p>
    <w:p w:rsidR="00E92232" w:rsidRPr="00E92232" w:rsidRDefault="001A1860" w:rsidP="00E92232">
      <w:pPr>
        <w:pStyle w:val="NumberedList"/>
        <w:ind w:left="0" w:firstLine="0"/>
        <w:rPr>
          <w:b/>
        </w:rPr>
      </w:pPr>
      <w:r w:rsidRPr="001A1860">
        <w:rPr>
          <w:b/>
        </w:rPr>
        <w:t xml:space="preserve">Criminal Law </w:t>
      </w:r>
      <w:r w:rsidR="00E92232" w:rsidRPr="00E92232">
        <w:rPr>
          <w:b/>
        </w:rPr>
        <w:t>Section 322 Intermediation in Bribery</w:t>
      </w:r>
    </w:p>
    <w:p w:rsidR="00E92232" w:rsidRDefault="00E92232" w:rsidP="00E92232">
      <w:pPr>
        <w:pStyle w:val="NumberedList"/>
        <w:ind w:left="0" w:firstLine="0"/>
      </w:pPr>
      <w:r w:rsidRPr="00E92232">
        <w:t xml:space="preserve">(1) For a person who commits intermediation in bribery, that is, acts manifested as the handing over of a bribe or the offering thereof from the giver of the bribe to a person accepting the bribe, the applicable punishment is deprivation of liberty for a term not exceeding four years or temporary deprivation of liberty, or community service or a fine. </w:t>
      </w:r>
    </w:p>
    <w:p w:rsidR="00BD0D4D" w:rsidRDefault="00BD0D4D" w:rsidP="00E92232">
      <w:pPr>
        <w:pStyle w:val="NumberedList"/>
        <w:ind w:left="0" w:firstLine="0"/>
      </w:pPr>
      <w:r>
        <w:t>(2) For a person who commits the same acts, if they have been committed by a State official, the applicable punishment is deprivation of liberty for a term of not less than two and not exceeding ten years, with or without confiscation of property.</w:t>
      </w:r>
    </w:p>
    <w:p w:rsidR="00E92232" w:rsidRPr="00E92232" w:rsidRDefault="001A1860" w:rsidP="00E92232">
      <w:pPr>
        <w:pStyle w:val="NumberedList"/>
        <w:ind w:left="0" w:firstLine="0"/>
        <w:rPr>
          <w:b/>
        </w:rPr>
      </w:pPr>
      <w:r w:rsidRPr="001A1860">
        <w:rPr>
          <w:b/>
        </w:rPr>
        <w:t xml:space="preserve">Criminal Law </w:t>
      </w:r>
      <w:r w:rsidR="00E92232" w:rsidRPr="00E92232">
        <w:rPr>
          <w:b/>
        </w:rPr>
        <w:t>Section 316 Concept of a State Official</w:t>
      </w:r>
    </w:p>
    <w:tbl>
      <w:tblPr>
        <w:tblW w:w="9464" w:type="dxa"/>
        <w:tblInd w:w="-108" w:type="dxa"/>
        <w:tblBorders>
          <w:top w:val="nil"/>
          <w:left w:val="nil"/>
          <w:bottom w:val="nil"/>
          <w:right w:val="nil"/>
        </w:tblBorders>
        <w:tblLayout w:type="fixed"/>
        <w:tblLook w:val="0000" w:firstRow="0" w:lastRow="0" w:firstColumn="0" w:lastColumn="0" w:noHBand="0" w:noVBand="0"/>
      </w:tblPr>
      <w:tblGrid>
        <w:gridCol w:w="9464"/>
      </w:tblGrid>
      <w:tr w:rsidR="00E92232" w:rsidRPr="00E92232" w:rsidTr="007B7BC9">
        <w:trPr>
          <w:trHeight w:val="1213"/>
        </w:trPr>
        <w:tc>
          <w:tcPr>
            <w:tcW w:w="9464" w:type="dxa"/>
          </w:tcPr>
          <w:p w:rsidR="00E92232" w:rsidRPr="007B7BC9" w:rsidRDefault="00E92232" w:rsidP="007B7BC9">
            <w:pPr>
              <w:pStyle w:val="NumberedList"/>
              <w:ind w:left="0" w:firstLine="0"/>
            </w:pPr>
            <w:r w:rsidRPr="007B7BC9">
              <w:t xml:space="preserve">(1) Representatives of State authority, as well as every person who permanently or temporarily performs his or her duties in the State or local government service, including in a State or local government capital company, and who has the right to make decisions binding upon other persons, or who has the right to perform any functions regarding supervision, control, investigation, or punishment or to deal with the property or financial resources of a public person or its capital company, shall be considered to be public officials. </w:t>
            </w:r>
          </w:p>
          <w:p w:rsidR="007B7BC9" w:rsidRPr="007B7BC9" w:rsidRDefault="00E92232" w:rsidP="007B7BC9">
            <w:pPr>
              <w:pStyle w:val="NumberedList"/>
              <w:ind w:left="0" w:firstLine="0"/>
            </w:pPr>
            <w:r w:rsidRPr="007B7BC9">
              <w:t xml:space="preserve">(2) The President, members of the </w:t>
            </w:r>
            <w:proofErr w:type="spellStart"/>
            <w:r w:rsidRPr="007B7BC9">
              <w:t>Saeima</w:t>
            </w:r>
            <w:proofErr w:type="spellEnd"/>
            <w:r w:rsidRPr="007B7BC9">
              <w:t xml:space="preserve">, the Prime Minister and members of the Cabinet as well as officials of State institutions who are elected, appointed or confirmed by the </w:t>
            </w:r>
            <w:proofErr w:type="spellStart"/>
            <w:r w:rsidRPr="007B7BC9">
              <w:t>Saeima</w:t>
            </w:r>
            <w:proofErr w:type="spellEnd"/>
            <w:r w:rsidRPr="007B7BC9">
              <w:t xml:space="preserve"> or the Cabinet, heads of local government, their deputies and executive directors shall be </w:t>
            </w:r>
            <w:r w:rsidR="007B7BC9" w:rsidRPr="007B7BC9">
              <w:t xml:space="preserve">considered to be public officials holding a responsible position. </w:t>
            </w:r>
          </w:p>
          <w:p w:rsidR="007B7BC9" w:rsidRPr="007B7BC9" w:rsidRDefault="007B7BC9" w:rsidP="007B7BC9">
            <w:pPr>
              <w:pStyle w:val="NumberedList"/>
              <w:ind w:left="0" w:firstLine="0"/>
            </w:pPr>
            <w:r w:rsidRPr="007B7BC9">
              <w:t xml:space="preserve">(3) Officials or agents of international organisations, international parliamentary assemblies and international courts, as well as any person holding a legislative, administrative or judicial office of a foreign state or of any its administrative unit, whether such appointed or elected, as well as any person exercising a public function for a foreign state, including for any of its administrative units or public </w:t>
            </w:r>
            <w:r w:rsidRPr="007B7BC9">
              <w:lastRenderedPageBreak/>
              <w:t xml:space="preserve">agency or public enterprise shall also be considered a public official. </w:t>
            </w:r>
          </w:p>
          <w:p w:rsidR="00E92232" w:rsidRPr="007B7BC9" w:rsidRDefault="007B7BC9" w:rsidP="007B7BC9">
            <w:pPr>
              <w:pStyle w:val="NumberedList"/>
              <w:ind w:left="0" w:firstLine="0"/>
            </w:pPr>
            <w:r w:rsidRPr="007B7BC9">
              <w:t xml:space="preserve">(4) Within the meaning of this Section a foreign state is any territory outside the Republic of Latvia. </w:t>
            </w:r>
          </w:p>
        </w:tc>
      </w:tr>
    </w:tbl>
    <w:p w:rsidR="00E92232" w:rsidRDefault="00023FEB" w:rsidP="00893B77">
      <w:pPr>
        <w:pStyle w:val="Heading3"/>
        <w:spacing w:after="240"/>
        <w:ind w:left="0"/>
      </w:pPr>
      <w:r>
        <w:lastRenderedPageBreak/>
        <w:t>Corporate Liability</w:t>
      </w:r>
    </w:p>
    <w:p w:rsidR="001A1860" w:rsidRPr="001A1860" w:rsidRDefault="001A1860" w:rsidP="00E1214C">
      <w:pPr>
        <w:pStyle w:val="Para"/>
        <w:numPr>
          <w:ilvl w:val="0"/>
          <w:numId w:val="0"/>
        </w:numPr>
      </w:pPr>
      <w:proofErr w:type="gramStart"/>
      <w:r w:rsidRPr="001A1860">
        <w:t>Criminal Law Section 70¹.</w:t>
      </w:r>
      <w:proofErr w:type="gramEnd"/>
      <w:r w:rsidRPr="001A1860">
        <w:t xml:space="preserve"> Basis for the Application of Coercive Measures to Legal Persons </w:t>
      </w:r>
    </w:p>
    <w:p w:rsidR="001A1860" w:rsidRPr="001A1860" w:rsidRDefault="001A1860" w:rsidP="00E1214C">
      <w:pPr>
        <w:pStyle w:val="Para"/>
        <w:numPr>
          <w:ilvl w:val="0"/>
          <w:numId w:val="0"/>
        </w:numPr>
      </w:pPr>
      <w:r>
        <w:t>For the criminal offences provided for in the Special Part of this Law, coercive measures may be applied by a court or in the cases provided in law by a public prosecutor to a private law legal person, including a state or a municipal capital company, as well as a partnership, if the criminal offence has been committed in the interests or for the benefit of the legal person or as a result of a lack of supervision or control by a natural person acting as an individual or as a member of the collegial institution of the relevant legal person: (1) on the basis of a right to represent the legal person or to act on behalf of such legal person; (2) on the basis to take decisions in the name of such legal person, (3) realising control within the scope of the legal person.</w:t>
      </w:r>
    </w:p>
    <w:p w:rsidR="00FF5260" w:rsidRPr="00F4325F" w:rsidRDefault="001A1860" w:rsidP="00FF5260">
      <w:pPr>
        <w:spacing w:after="240"/>
        <w:rPr>
          <w:rFonts w:cs="Arial"/>
          <w:noProof/>
        </w:rPr>
      </w:pPr>
      <w:proofErr w:type="gramStart"/>
      <w:r w:rsidRPr="004408B8">
        <w:rPr>
          <w:b/>
          <w:color w:val="000000" w:themeColor="text1"/>
        </w:rPr>
        <w:t>Criminal Procedure Law</w:t>
      </w:r>
      <w:r w:rsidRPr="00F4325F">
        <w:rPr>
          <w:color w:val="000000" w:themeColor="text1"/>
        </w:rPr>
        <w:t xml:space="preserve"> </w:t>
      </w:r>
      <w:r w:rsidR="00FF5260" w:rsidRPr="00F4325F">
        <w:rPr>
          <w:b/>
          <w:noProof/>
        </w:rPr>
        <w:t>Section 439.</w:t>
      </w:r>
      <w:proofErr w:type="gramEnd"/>
      <w:r w:rsidR="00FF5260" w:rsidRPr="00F4325F">
        <w:rPr>
          <w:b/>
          <w:noProof/>
        </w:rPr>
        <w:t xml:space="preserve"> Procedures for Criminal Proceedings</w:t>
      </w:r>
    </w:p>
    <w:p w:rsidR="00FF5260" w:rsidRPr="00F4325F" w:rsidRDefault="00FF5260" w:rsidP="00FF5260">
      <w:pPr>
        <w:shd w:val="clear" w:color="auto" w:fill="FFFFFF"/>
        <w:spacing w:after="240"/>
        <w:rPr>
          <w:rFonts w:cs="Arial"/>
          <w:noProof/>
        </w:rPr>
      </w:pPr>
      <w:r w:rsidRPr="00F4325F">
        <w:rPr>
          <w:noProof/>
        </w:rPr>
        <w:t>(1) If it has been ascertained during the course of criminal proceedings that, most likely, there are grounds for the application of a coercive measure, a person directing the proceedings shall take a reasoned decision that proceedings are initiated for the application of a coercive measure to a legal person. The person directing the proceedings shall notify the relevant legal person by sending a copy of the decision, as well as informing regarding the rights and duties thereof.</w:t>
      </w:r>
    </w:p>
    <w:p w:rsidR="00FF5260" w:rsidRPr="00F4325F" w:rsidRDefault="00FF5260" w:rsidP="00FF5260">
      <w:pPr>
        <w:shd w:val="clear" w:color="auto" w:fill="FFFFFF"/>
        <w:spacing w:after="240"/>
        <w:rPr>
          <w:rFonts w:cs="Arial"/>
          <w:noProof/>
        </w:rPr>
      </w:pPr>
      <w:r w:rsidRPr="00F4325F">
        <w:rPr>
          <w:noProof/>
        </w:rPr>
        <w:t>(2) Proceedings for the application of a coercive measure to a legal person shall take place within the framework of the criminal proceedings initiated in accordance with the procedures laid down in this Law.</w:t>
      </w:r>
    </w:p>
    <w:p w:rsidR="00FF5260" w:rsidRPr="00F4325F" w:rsidRDefault="00FF5260" w:rsidP="00FF5260">
      <w:pPr>
        <w:shd w:val="clear" w:color="auto" w:fill="FFFFFF"/>
        <w:spacing w:after="240"/>
        <w:rPr>
          <w:rFonts w:cs="Arial"/>
          <w:noProof/>
        </w:rPr>
      </w:pPr>
      <w:r w:rsidRPr="00F4325F">
        <w:rPr>
          <w:noProof/>
        </w:rPr>
        <w:t>(3) The person directing the proceedings may, by means of a decision, isolate the proceedings regarding the application of a coercive measure to a legal person in separate records in the following cases:</w:t>
      </w:r>
    </w:p>
    <w:p w:rsidR="00FF5260" w:rsidRPr="00F4325F" w:rsidRDefault="001A1860" w:rsidP="00FF5260">
      <w:pPr>
        <w:shd w:val="clear" w:color="auto" w:fill="FFFFFF"/>
        <w:spacing w:after="240"/>
        <w:ind w:left="680"/>
        <w:rPr>
          <w:rFonts w:cs="Arial"/>
          <w:noProof/>
        </w:rPr>
      </w:pPr>
      <w:r>
        <w:rPr>
          <w:noProof/>
        </w:rPr>
        <w:t>1) T</w:t>
      </w:r>
      <w:r w:rsidR="00FF5260" w:rsidRPr="00F4325F">
        <w:rPr>
          <w:noProof/>
        </w:rPr>
        <w:t>he criminal proceedings against a natural person are terminated on the basis of reasons other than exoneration;</w:t>
      </w:r>
    </w:p>
    <w:p w:rsidR="00FF5260" w:rsidRPr="00F4325F" w:rsidRDefault="001A1860" w:rsidP="00FF5260">
      <w:pPr>
        <w:shd w:val="clear" w:color="auto" w:fill="FFFFFF"/>
        <w:spacing w:after="240"/>
        <w:ind w:left="680"/>
        <w:rPr>
          <w:rFonts w:cs="Arial"/>
          <w:noProof/>
        </w:rPr>
      </w:pPr>
      <w:r>
        <w:rPr>
          <w:noProof/>
        </w:rPr>
        <w:t>2) C</w:t>
      </w:r>
      <w:r w:rsidR="00FF5260" w:rsidRPr="00F4325F">
        <w:rPr>
          <w:noProof/>
        </w:rPr>
        <w:t>ircumstances have been established that prevent clarifying whether a particular natural person should be held criminally liable, or transfer of the criminal case to the court is not possible in the nearest future (within a reasonable period of time) due to objective reasons;</w:t>
      </w:r>
    </w:p>
    <w:p w:rsidR="00FF5260" w:rsidRPr="00F4325F" w:rsidRDefault="001A1860" w:rsidP="00FF5260">
      <w:pPr>
        <w:shd w:val="clear" w:color="auto" w:fill="FFFFFF"/>
        <w:spacing w:after="240"/>
        <w:ind w:left="680"/>
        <w:rPr>
          <w:rFonts w:cs="Arial"/>
          <w:noProof/>
        </w:rPr>
      </w:pPr>
      <w:r>
        <w:rPr>
          <w:noProof/>
        </w:rPr>
        <w:t>3) I</w:t>
      </w:r>
      <w:r w:rsidR="00FF5260" w:rsidRPr="00F4325F">
        <w:rPr>
          <w:noProof/>
        </w:rPr>
        <w:t>n order to settle criminal legal relations in a timely manner with a natural person who has the right to defence;</w:t>
      </w:r>
    </w:p>
    <w:p w:rsidR="00FF5260" w:rsidRPr="00F4325F" w:rsidRDefault="001A1860" w:rsidP="00FF5260">
      <w:pPr>
        <w:shd w:val="clear" w:color="auto" w:fill="FFFFFF"/>
        <w:spacing w:after="240"/>
        <w:ind w:left="680"/>
        <w:rPr>
          <w:rFonts w:cs="Arial"/>
          <w:noProof/>
        </w:rPr>
      </w:pPr>
      <w:r>
        <w:rPr>
          <w:noProof/>
        </w:rPr>
        <w:t>4) I</w:t>
      </w:r>
      <w:r w:rsidR="00FF5260" w:rsidRPr="00F4325F">
        <w:rPr>
          <w:noProof/>
        </w:rPr>
        <w:t>t is requested by the representative of the legal person.</w:t>
      </w:r>
    </w:p>
    <w:p w:rsidR="00FF5260" w:rsidRPr="00F4325F" w:rsidRDefault="00FF5260" w:rsidP="00FF5260">
      <w:pPr>
        <w:shd w:val="clear" w:color="auto" w:fill="FFFFFF"/>
        <w:spacing w:after="240"/>
        <w:rPr>
          <w:rFonts w:cs="Arial"/>
          <w:noProof/>
        </w:rPr>
      </w:pPr>
      <w:r w:rsidRPr="00F4325F">
        <w:rPr>
          <w:noProof/>
        </w:rPr>
        <w:t>(3</w:t>
      </w:r>
      <w:r w:rsidRPr="00F4325F">
        <w:rPr>
          <w:noProof/>
          <w:vertAlign w:val="superscript"/>
        </w:rPr>
        <w:t>1</w:t>
      </w:r>
      <w:r w:rsidRPr="00F4325F">
        <w:rPr>
          <w:noProof/>
        </w:rPr>
        <w:t>) A procedurally authorised official may initiate proceedings for the application of a coercive measure to a legal person also in cases when it has been refused to initiate criminal proceedings or they have been terminated on the basis of non-exonerating circumstances, and the grounds for initiating the proceedings against a legal person laid down in Paragraph one of this Section have been ascertained.</w:t>
      </w:r>
    </w:p>
    <w:p w:rsidR="00FF5260" w:rsidRPr="00F4325F" w:rsidRDefault="00FF5260" w:rsidP="00FF5260">
      <w:pPr>
        <w:shd w:val="clear" w:color="auto" w:fill="FFFFFF"/>
        <w:spacing w:after="240"/>
        <w:rPr>
          <w:rFonts w:cs="Arial"/>
          <w:noProof/>
        </w:rPr>
      </w:pPr>
      <w:r w:rsidRPr="00F4325F">
        <w:rPr>
          <w:noProof/>
        </w:rPr>
        <w:t>(4) The decision by means the proceedings regarding the application of a coercive measure to a legal person are isolated in separate records shall be attached the copies of the materials of the separated criminal case and their list.</w:t>
      </w:r>
    </w:p>
    <w:p w:rsidR="00FF5260" w:rsidRPr="00F4325F" w:rsidRDefault="00FF5260" w:rsidP="00FF5260">
      <w:pPr>
        <w:shd w:val="clear" w:color="auto" w:fill="FFFFFF"/>
        <w:spacing w:after="240"/>
        <w:rPr>
          <w:rFonts w:cs="Arial"/>
          <w:noProof/>
        </w:rPr>
      </w:pPr>
      <w:r w:rsidRPr="00F4325F">
        <w:rPr>
          <w:noProof/>
        </w:rPr>
        <w:lastRenderedPageBreak/>
        <w:t>(5) The decision by means of which the proceedings regarding the application of a coercive measure to a legal person are isolated in separate records shall not be subject to appeal.</w:t>
      </w:r>
    </w:p>
    <w:p w:rsidR="00FF5260" w:rsidRPr="00004FF2" w:rsidRDefault="00FF5260" w:rsidP="00FF5260">
      <w:pPr>
        <w:shd w:val="clear" w:color="auto" w:fill="FFFFFF"/>
        <w:spacing w:after="240"/>
        <w:rPr>
          <w:rFonts w:cs="Arial"/>
          <w:noProof/>
        </w:rPr>
      </w:pPr>
      <w:r w:rsidRPr="00F4325F">
        <w:rPr>
          <w:noProof/>
        </w:rPr>
        <w:t>(6) Proceedings isolated in separate records regarding the application of a coercive measure to a legal person or proceedings regarding the application of a coercive measure to a legal person in the cases laid down in Paragraph 3.</w:t>
      </w:r>
      <w:r w:rsidRPr="00F4325F">
        <w:rPr>
          <w:noProof/>
          <w:vertAlign w:val="superscript"/>
        </w:rPr>
        <w:t xml:space="preserve">1 </w:t>
      </w:r>
      <w:r w:rsidRPr="00F4325F">
        <w:rPr>
          <w:noProof/>
        </w:rPr>
        <w:t>of this Section shall take place in conformity with the general procedures laid down in this Law, unless it has been laid down otherwise in this Law.</w:t>
      </w:r>
    </w:p>
    <w:p w:rsidR="00E92232" w:rsidRDefault="00E92232" w:rsidP="00893B77">
      <w:pPr>
        <w:pStyle w:val="Heading3"/>
        <w:spacing w:after="240"/>
        <w:ind w:left="0"/>
      </w:pPr>
      <w:r>
        <w:t>Sanctions</w:t>
      </w:r>
    </w:p>
    <w:p w:rsidR="00023FEB" w:rsidRPr="00023FEB" w:rsidRDefault="00023FEB" w:rsidP="00E1214C">
      <w:pPr>
        <w:pStyle w:val="Para"/>
        <w:numPr>
          <w:ilvl w:val="0"/>
          <w:numId w:val="0"/>
        </w:numPr>
      </w:pPr>
      <w:proofErr w:type="gramStart"/>
      <w:r w:rsidRPr="00023FEB">
        <w:t>Criminal Law Section 41.</w:t>
      </w:r>
      <w:proofErr w:type="gramEnd"/>
      <w:r w:rsidRPr="00023FEB">
        <w:t xml:space="preserve"> Fines</w:t>
      </w:r>
    </w:p>
    <w:p w:rsidR="00023FEB" w:rsidRDefault="00023FEB" w:rsidP="00E1214C">
      <w:pPr>
        <w:pStyle w:val="Para"/>
        <w:numPr>
          <w:ilvl w:val="0"/>
          <w:numId w:val="0"/>
        </w:numPr>
      </w:pPr>
      <w:r w:rsidRPr="00023FEB">
        <w:t>(1) A fine is a monetary amount imposed for payment by a court or a public prosecutor in favour of the State within 30 days in the amount set out in this Section as a basic punishment, but the court - also as an additional punishment.</w:t>
      </w:r>
    </w:p>
    <w:p w:rsidR="00023FEB" w:rsidRDefault="00023FEB" w:rsidP="00E1214C">
      <w:pPr>
        <w:pStyle w:val="Para"/>
        <w:numPr>
          <w:ilvl w:val="0"/>
          <w:numId w:val="0"/>
        </w:numPr>
      </w:pPr>
      <w:r w:rsidRPr="00023FEB">
        <w:t>(2) A fine as a basic punishment proportionate to the harmfulness of the criminal offence and the financial status of the offender shall be determined:</w:t>
      </w:r>
    </w:p>
    <w:p w:rsidR="00023FEB" w:rsidRPr="00023FEB" w:rsidRDefault="00023FEB" w:rsidP="00E1214C">
      <w:pPr>
        <w:pStyle w:val="Para"/>
        <w:numPr>
          <w:ilvl w:val="0"/>
          <w:numId w:val="0"/>
        </w:numPr>
        <w:ind w:left="680"/>
      </w:pPr>
      <w:r w:rsidRPr="00023FEB">
        <w:t xml:space="preserve">1) </w:t>
      </w:r>
      <w:r w:rsidR="00BA4B90" w:rsidRPr="00023FEB">
        <w:t>For</w:t>
      </w:r>
      <w:r w:rsidRPr="00023FEB">
        <w:t xml:space="preserve"> a criminal violation - in the amount of three and up to one hundred minimum monthly wages specified in the Republic of Latvia;</w:t>
      </w:r>
    </w:p>
    <w:p w:rsidR="00023FEB" w:rsidRPr="00023FEB" w:rsidRDefault="00023FEB" w:rsidP="00E1214C">
      <w:pPr>
        <w:pStyle w:val="Para"/>
        <w:numPr>
          <w:ilvl w:val="0"/>
          <w:numId w:val="0"/>
        </w:numPr>
        <w:ind w:left="680"/>
      </w:pPr>
      <w:r w:rsidRPr="00023FEB">
        <w:t xml:space="preserve">2) </w:t>
      </w:r>
      <w:r w:rsidR="00BA4B90" w:rsidRPr="00023FEB">
        <w:t>For</w:t>
      </w:r>
      <w:r w:rsidRPr="00023FEB">
        <w:t xml:space="preserve"> a less serious crime - in the amount of five and up to one thousand minimum monthly wages specified in the Republic of Latvia;</w:t>
      </w:r>
    </w:p>
    <w:p w:rsidR="00023FEB" w:rsidRPr="00023FEB" w:rsidRDefault="00023FEB" w:rsidP="00E1214C">
      <w:pPr>
        <w:pStyle w:val="Para"/>
        <w:numPr>
          <w:ilvl w:val="0"/>
          <w:numId w:val="0"/>
        </w:numPr>
        <w:ind w:left="680"/>
      </w:pPr>
      <w:r w:rsidRPr="00023FEB">
        <w:t xml:space="preserve">3) </w:t>
      </w:r>
      <w:r w:rsidR="00BA4B90" w:rsidRPr="00023FEB">
        <w:t>For</w:t>
      </w:r>
      <w:r w:rsidRPr="00023FEB">
        <w:t xml:space="preserve"> a serious crime for which deprivation of liberty for a period not exceeding five years is provided for in this Law - in the amount of ten and up to two thousand minimum monthly wages specified in the Republic of Latvia.</w:t>
      </w:r>
    </w:p>
    <w:p w:rsidR="00FF5260" w:rsidRPr="00C76A0B" w:rsidRDefault="001A1860" w:rsidP="00FF5260">
      <w:pPr>
        <w:tabs>
          <w:tab w:val="clear" w:pos="850"/>
          <w:tab w:val="clear" w:pos="1191"/>
          <w:tab w:val="clear" w:pos="1531"/>
        </w:tabs>
        <w:spacing w:after="240"/>
        <w:jc w:val="left"/>
        <w:rPr>
          <w:b/>
          <w:bCs/>
          <w:lang w:val="lv-LV" w:eastAsia="lv-LV"/>
        </w:rPr>
      </w:pPr>
      <w:r w:rsidRPr="001A1860">
        <w:rPr>
          <w:b/>
        </w:rPr>
        <w:t xml:space="preserve">Criminal Law </w:t>
      </w:r>
      <w:proofErr w:type="spellStart"/>
      <w:r w:rsidR="00FF5260" w:rsidRPr="00C76A0B">
        <w:rPr>
          <w:b/>
          <w:bCs/>
          <w:lang w:val="lv-LV" w:eastAsia="lv-LV"/>
        </w:rPr>
        <w:t>Section</w:t>
      </w:r>
      <w:proofErr w:type="spellEnd"/>
      <w:r w:rsidR="00FF5260" w:rsidRPr="00C76A0B">
        <w:rPr>
          <w:b/>
          <w:bCs/>
          <w:lang w:val="lv-LV" w:eastAsia="lv-LV"/>
        </w:rPr>
        <w:t xml:space="preserve"> 70.</w:t>
      </w:r>
      <w:r w:rsidR="00FF5260" w:rsidRPr="00C76A0B">
        <w:rPr>
          <w:b/>
          <w:bCs/>
          <w:vertAlign w:val="superscript"/>
          <w:lang w:val="lv-LV" w:eastAsia="lv-LV"/>
        </w:rPr>
        <w:t>2</w:t>
      </w:r>
      <w:r w:rsidR="00FF5260" w:rsidRPr="00C76A0B">
        <w:rPr>
          <w:b/>
          <w:bCs/>
          <w:lang w:val="lv-LV" w:eastAsia="lv-LV"/>
        </w:rPr>
        <w:t xml:space="preserve"> </w:t>
      </w:r>
      <w:proofErr w:type="spellStart"/>
      <w:r w:rsidR="00FF5260" w:rsidRPr="00C76A0B">
        <w:rPr>
          <w:b/>
          <w:bCs/>
          <w:lang w:val="lv-LV" w:eastAsia="lv-LV"/>
        </w:rPr>
        <w:t>Types</w:t>
      </w:r>
      <w:proofErr w:type="spellEnd"/>
      <w:r w:rsidR="00FF5260" w:rsidRPr="00C76A0B">
        <w:rPr>
          <w:b/>
          <w:bCs/>
          <w:lang w:val="lv-LV" w:eastAsia="lv-LV"/>
        </w:rPr>
        <w:t xml:space="preserve"> </w:t>
      </w:r>
      <w:proofErr w:type="spellStart"/>
      <w:r w:rsidR="00FF5260" w:rsidRPr="00C76A0B">
        <w:rPr>
          <w:b/>
          <w:bCs/>
          <w:lang w:val="lv-LV" w:eastAsia="lv-LV"/>
        </w:rPr>
        <w:t>of</w:t>
      </w:r>
      <w:proofErr w:type="spellEnd"/>
      <w:r w:rsidR="00FF5260" w:rsidRPr="00C76A0B">
        <w:rPr>
          <w:b/>
          <w:bCs/>
          <w:lang w:val="lv-LV" w:eastAsia="lv-LV"/>
        </w:rPr>
        <w:t xml:space="preserve"> </w:t>
      </w:r>
      <w:proofErr w:type="spellStart"/>
      <w:r w:rsidR="00FF5260" w:rsidRPr="00C76A0B">
        <w:rPr>
          <w:b/>
          <w:bCs/>
          <w:lang w:val="lv-LV" w:eastAsia="lv-LV"/>
        </w:rPr>
        <w:t>Coercive</w:t>
      </w:r>
      <w:proofErr w:type="spellEnd"/>
      <w:r w:rsidR="00FF5260" w:rsidRPr="00C76A0B">
        <w:rPr>
          <w:b/>
          <w:bCs/>
          <w:lang w:val="lv-LV" w:eastAsia="lv-LV"/>
        </w:rPr>
        <w:t xml:space="preserve"> </w:t>
      </w:r>
      <w:proofErr w:type="spellStart"/>
      <w:r w:rsidR="00FF5260" w:rsidRPr="00C76A0B">
        <w:rPr>
          <w:b/>
          <w:bCs/>
          <w:lang w:val="lv-LV" w:eastAsia="lv-LV"/>
        </w:rPr>
        <w:t>Measures</w:t>
      </w:r>
      <w:proofErr w:type="spellEnd"/>
      <w:r w:rsidR="00FF5260" w:rsidRPr="00C76A0B">
        <w:rPr>
          <w:b/>
          <w:bCs/>
          <w:lang w:val="lv-LV" w:eastAsia="lv-LV"/>
        </w:rPr>
        <w:t xml:space="preserve"> </w:t>
      </w:r>
      <w:proofErr w:type="spellStart"/>
      <w:r w:rsidR="00FF5260" w:rsidRPr="00C76A0B">
        <w:rPr>
          <w:b/>
          <w:bCs/>
          <w:lang w:val="lv-LV" w:eastAsia="lv-LV"/>
        </w:rPr>
        <w:t>Applicable</w:t>
      </w:r>
      <w:proofErr w:type="spellEnd"/>
      <w:r w:rsidR="00FF5260" w:rsidRPr="00C76A0B">
        <w:rPr>
          <w:b/>
          <w:bCs/>
          <w:lang w:val="lv-LV" w:eastAsia="lv-LV"/>
        </w:rPr>
        <w:t xml:space="preserve"> to a </w:t>
      </w:r>
      <w:proofErr w:type="spellStart"/>
      <w:r w:rsidR="00FF5260" w:rsidRPr="00C76A0B">
        <w:rPr>
          <w:b/>
          <w:bCs/>
          <w:lang w:val="lv-LV" w:eastAsia="lv-LV"/>
        </w:rPr>
        <w:t>Legal</w:t>
      </w:r>
      <w:proofErr w:type="spellEnd"/>
      <w:r w:rsidR="00FF5260" w:rsidRPr="00C76A0B">
        <w:rPr>
          <w:b/>
          <w:bCs/>
          <w:lang w:val="lv-LV" w:eastAsia="lv-LV"/>
        </w:rPr>
        <w:t xml:space="preserve"> </w:t>
      </w:r>
      <w:proofErr w:type="spellStart"/>
      <w:r w:rsidR="00FF5260" w:rsidRPr="00C76A0B">
        <w:rPr>
          <w:b/>
          <w:bCs/>
          <w:lang w:val="lv-LV" w:eastAsia="lv-LV"/>
        </w:rPr>
        <w:t>Person</w:t>
      </w:r>
      <w:proofErr w:type="spellEnd"/>
    </w:p>
    <w:p w:rsidR="00345BDA" w:rsidRDefault="00FF5260" w:rsidP="00FF5260">
      <w:pPr>
        <w:pStyle w:val="BodyText"/>
        <w:tabs>
          <w:tab w:val="left" w:pos="1276"/>
        </w:tabs>
        <w:ind w:firstLine="0"/>
      </w:pPr>
      <w:r w:rsidRPr="00C76A0B">
        <w:t>(1) For a legal person one of the following coercive measures may be specified:</w:t>
      </w:r>
    </w:p>
    <w:p w:rsidR="00345BDA" w:rsidRPr="00C76A0B" w:rsidRDefault="00345BDA" w:rsidP="00FF5260">
      <w:pPr>
        <w:pStyle w:val="BodyText"/>
        <w:tabs>
          <w:tab w:val="left" w:pos="1276"/>
        </w:tabs>
        <w:ind w:firstLine="0"/>
      </w:pPr>
    </w:p>
    <w:p w:rsidR="00FF5260" w:rsidRPr="00C76A0B" w:rsidRDefault="00FF5260" w:rsidP="00345BDA">
      <w:pPr>
        <w:pStyle w:val="BodyText"/>
        <w:tabs>
          <w:tab w:val="left" w:pos="1276"/>
        </w:tabs>
        <w:ind w:left="680" w:firstLine="0"/>
      </w:pPr>
      <w:r w:rsidRPr="00C76A0B">
        <w:t xml:space="preserve">1) </w:t>
      </w:r>
      <w:r w:rsidR="00EC4A77" w:rsidRPr="00C76A0B">
        <w:t>Liquidation</w:t>
      </w:r>
      <w:r w:rsidRPr="00C76A0B">
        <w:t>;</w:t>
      </w:r>
    </w:p>
    <w:p w:rsidR="00FF5260" w:rsidRPr="00C76A0B" w:rsidRDefault="00FF5260" w:rsidP="00345BDA">
      <w:pPr>
        <w:pStyle w:val="BodyText"/>
        <w:tabs>
          <w:tab w:val="left" w:pos="1276"/>
        </w:tabs>
        <w:ind w:left="680" w:firstLine="0"/>
      </w:pPr>
      <w:r w:rsidRPr="00C76A0B">
        <w:t xml:space="preserve">2) </w:t>
      </w:r>
      <w:r w:rsidR="00EC4A77" w:rsidRPr="00C76A0B">
        <w:t>Restriction</w:t>
      </w:r>
      <w:r w:rsidRPr="00C76A0B">
        <w:t xml:space="preserve"> of rights;</w:t>
      </w:r>
    </w:p>
    <w:p w:rsidR="00FF5260" w:rsidRPr="00C76A0B" w:rsidRDefault="00FF5260" w:rsidP="00345BDA">
      <w:pPr>
        <w:pStyle w:val="BodyText"/>
        <w:tabs>
          <w:tab w:val="left" w:pos="1276"/>
        </w:tabs>
        <w:ind w:left="680" w:firstLine="0"/>
      </w:pPr>
      <w:r w:rsidRPr="00C76A0B">
        <w:t xml:space="preserve">3) </w:t>
      </w:r>
      <w:r w:rsidR="00EC4A77" w:rsidRPr="00C76A0B">
        <w:t>Confiscation</w:t>
      </w:r>
      <w:r w:rsidRPr="00C76A0B">
        <w:t xml:space="preserve"> of property;</w:t>
      </w:r>
    </w:p>
    <w:p w:rsidR="00FF5260" w:rsidRDefault="00FF5260" w:rsidP="00345BDA">
      <w:pPr>
        <w:pStyle w:val="BodyText"/>
        <w:tabs>
          <w:tab w:val="left" w:pos="1276"/>
        </w:tabs>
        <w:ind w:left="680" w:firstLine="0"/>
      </w:pPr>
      <w:r w:rsidRPr="00C76A0B">
        <w:t xml:space="preserve">4) </w:t>
      </w:r>
      <w:r w:rsidR="00EC4A77" w:rsidRPr="00C76A0B">
        <w:t>Recovery</w:t>
      </w:r>
      <w:r w:rsidRPr="00C76A0B">
        <w:t xml:space="preserve"> of money.</w:t>
      </w:r>
    </w:p>
    <w:p w:rsidR="00345BDA" w:rsidRPr="00C76A0B" w:rsidRDefault="00345BDA" w:rsidP="00345BDA">
      <w:pPr>
        <w:pStyle w:val="BodyText"/>
        <w:tabs>
          <w:tab w:val="left" w:pos="1276"/>
        </w:tabs>
        <w:ind w:firstLine="0"/>
      </w:pPr>
    </w:p>
    <w:p w:rsidR="00345BDA" w:rsidRDefault="00FF5260" w:rsidP="00FF5260">
      <w:pPr>
        <w:pStyle w:val="BodyText"/>
        <w:tabs>
          <w:tab w:val="left" w:pos="1276"/>
        </w:tabs>
        <w:ind w:firstLine="0"/>
      </w:pPr>
      <w:r w:rsidRPr="00C76A0B">
        <w:t xml:space="preserve">(2) For a legal person one or several of the coercive measures provided for in Paragraph one of this </w:t>
      </w:r>
      <w:proofErr w:type="gramStart"/>
      <w:r w:rsidRPr="00C76A0B">
        <w:t>Section</w:t>
      </w:r>
      <w:proofErr w:type="gramEnd"/>
      <w:r w:rsidRPr="00C76A0B">
        <w:t xml:space="preserve"> may be applied. In applying liquidation, other coercive measures shall not be specified.</w:t>
      </w:r>
    </w:p>
    <w:p w:rsidR="00345BDA" w:rsidRPr="00C76A0B" w:rsidRDefault="00345BDA" w:rsidP="00FF5260">
      <w:pPr>
        <w:pStyle w:val="BodyText"/>
        <w:tabs>
          <w:tab w:val="left" w:pos="1276"/>
        </w:tabs>
        <w:ind w:firstLine="0"/>
      </w:pPr>
    </w:p>
    <w:p w:rsidR="00FF5260" w:rsidRDefault="00FF5260" w:rsidP="00FF5260">
      <w:pPr>
        <w:pStyle w:val="BodyText"/>
        <w:tabs>
          <w:tab w:val="left" w:pos="1276"/>
        </w:tabs>
        <w:ind w:firstLine="0"/>
        <w:rPr>
          <w:color w:val="000000"/>
        </w:rPr>
      </w:pPr>
      <w:r w:rsidRPr="00C76A0B">
        <w:t xml:space="preserve">(3) The procedures for executing </w:t>
      </w:r>
      <w:r w:rsidRPr="006E4441">
        <w:rPr>
          <w:color w:val="000000"/>
        </w:rPr>
        <w:t>coercive measures shall be determined in accordance with the law.</w:t>
      </w:r>
    </w:p>
    <w:p w:rsidR="00345BDA" w:rsidRPr="006E4441" w:rsidRDefault="00345BDA" w:rsidP="00FF5260">
      <w:pPr>
        <w:pStyle w:val="BodyText"/>
        <w:tabs>
          <w:tab w:val="left" w:pos="1276"/>
        </w:tabs>
        <w:ind w:firstLine="0"/>
        <w:rPr>
          <w:color w:val="000000"/>
        </w:rPr>
      </w:pPr>
    </w:p>
    <w:p w:rsidR="00FF5260" w:rsidRPr="006E4441" w:rsidRDefault="00FF5260" w:rsidP="00FF5260">
      <w:pPr>
        <w:pStyle w:val="BodyText"/>
        <w:tabs>
          <w:tab w:val="left" w:pos="1276"/>
        </w:tabs>
        <w:ind w:firstLine="0"/>
        <w:rPr>
          <w:color w:val="000000"/>
        </w:rPr>
      </w:pPr>
      <w:r w:rsidRPr="006E4441">
        <w:rPr>
          <w:color w:val="000000"/>
        </w:rPr>
        <w:t xml:space="preserve">(4) For a criminal violation, a less serious </w:t>
      </w:r>
      <w:r w:rsidRPr="00345BDA">
        <w:rPr>
          <w:color w:val="000000"/>
        </w:rPr>
        <w:t>crime or a serious crime for which deprivation of liberty for a period of up to five years is provided for in the Special Part of this Law a public</w:t>
      </w:r>
      <w:r w:rsidRPr="006E4441">
        <w:rPr>
          <w:color w:val="000000"/>
        </w:rPr>
        <w:t xml:space="preserve"> prosecutor, in drawing up a penal order regarding the coercive measure, may determine the recovery of money or restriction of rights as a coercive measure to a legal person.</w:t>
      </w:r>
    </w:p>
    <w:p w:rsidR="00FF5260" w:rsidRPr="00FF5260" w:rsidRDefault="00FF5260" w:rsidP="00E1214C">
      <w:pPr>
        <w:pStyle w:val="Para"/>
        <w:numPr>
          <w:ilvl w:val="0"/>
          <w:numId w:val="0"/>
        </w:numPr>
      </w:pPr>
    </w:p>
    <w:p w:rsidR="00345BDA" w:rsidRDefault="001A1860" w:rsidP="00345BDA">
      <w:pPr>
        <w:pStyle w:val="BodyText"/>
        <w:tabs>
          <w:tab w:val="left" w:pos="1276"/>
        </w:tabs>
        <w:ind w:firstLine="0"/>
        <w:rPr>
          <w:b/>
          <w:color w:val="000000"/>
        </w:rPr>
      </w:pPr>
      <w:r w:rsidRPr="001A1860">
        <w:rPr>
          <w:b/>
        </w:rPr>
        <w:t xml:space="preserve">Criminal Law </w:t>
      </w:r>
      <w:r w:rsidR="00345BDA" w:rsidRPr="00004FF2">
        <w:rPr>
          <w:b/>
          <w:color w:val="000000"/>
        </w:rPr>
        <w:t>Section 70.</w:t>
      </w:r>
      <w:r w:rsidR="00345BDA" w:rsidRPr="00004FF2">
        <w:rPr>
          <w:b/>
          <w:color w:val="000000"/>
          <w:vertAlign w:val="superscript"/>
        </w:rPr>
        <w:t xml:space="preserve">6 </w:t>
      </w:r>
      <w:r w:rsidR="00345BDA" w:rsidRPr="00004FF2">
        <w:rPr>
          <w:b/>
          <w:color w:val="000000"/>
        </w:rPr>
        <w:t>Recovery of money</w:t>
      </w:r>
    </w:p>
    <w:p w:rsidR="00345BDA" w:rsidRPr="00004FF2" w:rsidRDefault="00345BDA" w:rsidP="00345BDA">
      <w:pPr>
        <w:pStyle w:val="BodyText"/>
        <w:tabs>
          <w:tab w:val="left" w:pos="1276"/>
        </w:tabs>
        <w:ind w:firstLine="0"/>
        <w:rPr>
          <w:b/>
          <w:color w:val="000000"/>
        </w:rPr>
      </w:pPr>
    </w:p>
    <w:p w:rsidR="00345BDA" w:rsidRDefault="00345BDA" w:rsidP="00345BDA">
      <w:pPr>
        <w:pStyle w:val="BodyText"/>
        <w:tabs>
          <w:tab w:val="left" w:pos="1276"/>
        </w:tabs>
        <w:ind w:firstLine="0"/>
        <w:rPr>
          <w:color w:val="000000"/>
        </w:rPr>
      </w:pPr>
      <w:r w:rsidRPr="00004FF2">
        <w:rPr>
          <w:color w:val="000000"/>
        </w:rPr>
        <w:t>(1) The recovery of money is a sum of money which is imposed by a court or public prosecutor to be paid for the benefit of the State within 30 days in the amount laid down in this Section.</w:t>
      </w:r>
    </w:p>
    <w:p w:rsidR="00345BDA" w:rsidRPr="00004FF2" w:rsidRDefault="00345BDA" w:rsidP="00345BDA">
      <w:pPr>
        <w:pStyle w:val="BodyText"/>
        <w:tabs>
          <w:tab w:val="left" w:pos="1276"/>
        </w:tabs>
        <w:ind w:firstLine="0"/>
        <w:rPr>
          <w:color w:val="000000"/>
        </w:rPr>
      </w:pPr>
    </w:p>
    <w:p w:rsidR="00345BDA" w:rsidRPr="00345BDA" w:rsidRDefault="00345BDA" w:rsidP="00345BDA">
      <w:pPr>
        <w:pStyle w:val="BodyText"/>
        <w:tabs>
          <w:tab w:val="left" w:pos="1276"/>
        </w:tabs>
        <w:ind w:firstLine="0"/>
        <w:rPr>
          <w:color w:val="000000"/>
        </w:rPr>
      </w:pPr>
      <w:r w:rsidRPr="00345BDA">
        <w:rPr>
          <w:color w:val="000000"/>
        </w:rPr>
        <w:lastRenderedPageBreak/>
        <w:t>(1</w:t>
      </w:r>
      <w:r w:rsidRPr="00345BDA">
        <w:rPr>
          <w:color w:val="000000"/>
          <w:vertAlign w:val="superscript"/>
        </w:rPr>
        <w:t>1</w:t>
      </w:r>
      <w:r w:rsidRPr="00345BDA">
        <w:rPr>
          <w:color w:val="000000"/>
        </w:rPr>
        <w:t>) The recovery of money proportionate to the harmfulness of the criminal offence and the financial status of the legal person shall be determined:</w:t>
      </w:r>
    </w:p>
    <w:p w:rsidR="00345BDA" w:rsidRPr="00004FF2" w:rsidRDefault="00345BDA" w:rsidP="00345BDA">
      <w:pPr>
        <w:pStyle w:val="BodyText"/>
        <w:tabs>
          <w:tab w:val="left" w:pos="1276"/>
        </w:tabs>
        <w:ind w:firstLine="0"/>
        <w:rPr>
          <w:b/>
          <w:color w:val="000000"/>
        </w:rPr>
      </w:pPr>
    </w:p>
    <w:p w:rsidR="00345BDA" w:rsidRPr="00345BDA" w:rsidRDefault="00345BDA" w:rsidP="00345BDA">
      <w:pPr>
        <w:pStyle w:val="BodyText"/>
        <w:tabs>
          <w:tab w:val="left" w:pos="1276"/>
        </w:tabs>
        <w:ind w:left="680" w:firstLine="0"/>
        <w:rPr>
          <w:color w:val="000000"/>
        </w:rPr>
      </w:pPr>
      <w:r w:rsidRPr="00345BDA">
        <w:rPr>
          <w:color w:val="000000"/>
        </w:rPr>
        <w:t xml:space="preserve">1) </w:t>
      </w:r>
      <w:r w:rsidR="00EC4A77" w:rsidRPr="00345BDA">
        <w:rPr>
          <w:color w:val="000000"/>
        </w:rPr>
        <w:t>For</w:t>
      </w:r>
      <w:r w:rsidRPr="00345BDA">
        <w:rPr>
          <w:color w:val="000000"/>
        </w:rPr>
        <w:t xml:space="preserve"> a criminal violation - in the amount of five and up to ten thousand minimum monthly wages prescribed in the Republic of Latvia;</w:t>
      </w:r>
    </w:p>
    <w:p w:rsidR="00345BDA" w:rsidRPr="00345BDA" w:rsidRDefault="00345BDA" w:rsidP="00345BDA">
      <w:pPr>
        <w:pStyle w:val="BodyText"/>
        <w:tabs>
          <w:tab w:val="left" w:pos="1276"/>
        </w:tabs>
        <w:ind w:left="680" w:firstLine="0"/>
        <w:rPr>
          <w:color w:val="000000"/>
        </w:rPr>
      </w:pPr>
    </w:p>
    <w:p w:rsidR="00345BDA" w:rsidRPr="00345BDA" w:rsidRDefault="00345BDA" w:rsidP="00345BDA">
      <w:pPr>
        <w:pStyle w:val="BodyText"/>
        <w:tabs>
          <w:tab w:val="left" w:pos="1276"/>
        </w:tabs>
        <w:ind w:left="680" w:firstLine="0"/>
        <w:rPr>
          <w:color w:val="000000"/>
        </w:rPr>
      </w:pPr>
      <w:r w:rsidRPr="00345BDA">
        <w:rPr>
          <w:color w:val="000000"/>
        </w:rPr>
        <w:t xml:space="preserve">2) </w:t>
      </w:r>
      <w:r w:rsidR="00EC4A77" w:rsidRPr="00345BDA">
        <w:rPr>
          <w:color w:val="000000"/>
        </w:rPr>
        <w:t>For</w:t>
      </w:r>
      <w:r w:rsidRPr="00345BDA">
        <w:rPr>
          <w:color w:val="000000"/>
        </w:rPr>
        <w:t xml:space="preserve"> a less serious crime - in the amount of ten and up to fifty thousand minimum monthly wages prescribed in the Republic of Latvia;</w:t>
      </w:r>
    </w:p>
    <w:p w:rsidR="00345BDA" w:rsidRPr="00345BDA" w:rsidRDefault="00345BDA" w:rsidP="00345BDA">
      <w:pPr>
        <w:pStyle w:val="BodyText"/>
        <w:tabs>
          <w:tab w:val="left" w:pos="1276"/>
        </w:tabs>
        <w:ind w:left="680" w:firstLine="0"/>
        <w:rPr>
          <w:color w:val="000000"/>
        </w:rPr>
      </w:pPr>
    </w:p>
    <w:p w:rsidR="00345BDA" w:rsidRPr="00345BDA" w:rsidRDefault="00345BDA" w:rsidP="00345BDA">
      <w:pPr>
        <w:pStyle w:val="BodyText"/>
        <w:tabs>
          <w:tab w:val="left" w:pos="1276"/>
        </w:tabs>
        <w:ind w:left="680" w:firstLine="0"/>
        <w:rPr>
          <w:color w:val="000000"/>
        </w:rPr>
      </w:pPr>
      <w:r w:rsidRPr="00345BDA">
        <w:rPr>
          <w:color w:val="000000"/>
        </w:rPr>
        <w:t xml:space="preserve">3) </w:t>
      </w:r>
      <w:r w:rsidR="00EC4A77" w:rsidRPr="00345BDA">
        <w:rPr>
          <w:color w:val="000000"/>
        </w:rPr>
        <w:t>For</w:t>
      </w:r>
      <w:r w:rsidRPr="00345BDA">
        <w:rPr>
          <w:color w:val="000000"/>
        </w:rPr>
        <w:t xml:space="preserve"> a serious crime - in the amount of twenty and up to seventy five thousand minimum monthly wages prescribed in the Republic of Latvia;</w:t>
      </w:r>
    </w:p>
    <w:p w:rsidR="00345BDA" w:rsidRPr="00345BDA" w:rsidRDefault="00345BDA" w:rsidP="00345BDA">
      <w:pPr>
        <w:pStyle w:val="BodyText"/>
        <w:tabs>
          <w:tab w:val="left" w:pos="1276"/>
        </w:tabs>
        <w:ind w:left="680" w:firstLine="0"/>
        <w:rPr>
          <w:color w:val="000000"/>
        </w:rPr>
      </w:pPr>
    </w:p>
    <w:p w:rsidR="001A1860" w:rsidRDefault="00345BDA" w:rsidP="001A1860">
      <w:pPr>
        <w:pStyle w:val="BodyText"/>
        <w:tabs>
          <w:tab w:val="left" w:pos="1276"/>
        </w:tabs>
        <w:ind w:left="680" w:firstLine="0"/>
        <w:rPr>
          <w:color w:val="000000"/>
        </w:rPr>
      </w:pPr>
      <w:r w:rsidRPr="00345BDA">
        <w:rPr>
          <w:color w:val="000000"/>
        </w:rPr>
        <w:t xml:space="preserve">4) </w:t>
      </w:r>
      <w:r w:rsidR="00EC4A77" w:rsidRPr="00345BDA">
        <w:rPr>
          <w:color w:val="000000"/>
        </w:rPr>
        <w:t>For</w:t>
      </w:r>
      <w:r w:rsidRPr="00345BDA">
        <w:rPr>
          <w:color w:val="000000"/>
        </w:rPr>
        <w:t xml:space="preserve"> an especially serious crime - in the amount of thirty and up to hundred thousand minimum monthly wages prescribed in the Republic of Latvia.</w:t>
      </w:r>
    </w:p>
    <w:p w:rsidR="001A1860" w:rsidRDefault="001A1860" w:rsidP="001A1860">
      <w:pPr>
        <w:pStyle w:val="BodyText"/>
        <w:tabs>
          <w:tab w:val="left" w:pos="1276"/>
        </w:tabs>
        <w:ind w:firstLine="0"/>
        <w:rPr>
          <w:color w:val="000000"/>
        </w:rPr>
      </w:pPr>
    </w:p>
    <w:p w:rsidR="001A1860" w:rsidRPr="001A1860" w:rsidRDefault="001A1860" w:rsidP="001A1860">
      <w:pPr>
        <w:pStyle w:val="Heading3"/>
        <w:spacing w:after="240"/>
        <w:ind w:left="0"/>
      </w:pPr>
      <w:r w:rsidRPr="001A1860">
        <w:t>Money laundering offence</w:t>
      </w:r>
    </w:p>
    <w:p w:rsidR="001A1860" w:rsidRPr="001A1860" w:rsidRDefault="001A1860" w:rsidP="001A1860">
      <w:pPr>
        <w:pStyle w:val="BodyText"/>
        <w:ind w:firstLine="0"/>
        <w:rPr>
          <w:b/>
        </w:rPr>
      </w:pPr>
      <w:r w:rsidRPr="001A1860">
        <w:rPr>
          <w:b/>
        </w:rPr>
        <w:t>Section 5 (1) of the AML/CFT Law</w:t>
      </w:r>
    </w:p>
    <w:p w:rsidR="001A1860" w:rsidRDefault="001A1860" w:rsidP="001A1860">
      <w:pPr>
        <w:pStyle w:val="BodyText"/>
        <w:ind w:firstLine="0"/>
      </w:pPr>
    </w:p>
    <w:p w:rsidR="001A1860" w:rsidRDefault="001A1860" w:rsidP="001A1860">
      <w:pPr>
        <w:pStyle w:val="BodyText"/>
        <w:ind w:firstLine="0"/>
      </w:pPr>
      <w:r>
        <w:t>(1) The following actions are money laundering:</w:t>
      </w:r>
    </w:p>
    <w:p w:rsidR="001A1860" w:rsidRDefault="001A1860" w:rsidP="001A1860">
      <w:pPr>
        <w:pStyle w:val="BodyText"/>
        <w:ind w:firstLine="0"/>
      </w:pPr>
    </w:p>
    <w:p w:rsidR="001A1860" w:rsidRDefault="001A1860" w:rsidP="001A1860">
      <w:pPr>
        <w:pStyle w:val="BodyText"/>
        <w:ind w:left="680" w:firstLine="0"/>
      </w:pPr>
      <w:r>
        <w:t>1) The conversion of proceeds of crime into other valuables, transfer of their location or ownership, being aware that that these funds are proceeds of crime and if such actions are carried out for the purpose of concealing or disguising the illicit origin of funds or assisting any person who is involved in committing of a criminal offence in evading the legal liability;</w:t>
      </w:r>
    </w:p>
    <w:p w:rsidR="001A1860" w:rsidRDefault="001A1860" w:rsidP="001A1860">
      <w:pPr>
        <w:pStyle w:val="BodyText"/>
        <w:ind w:left="680" w:firstLine="0"/>
      </w:pPr>
    </w:p>
    <w:p w:rsidR="001A1860" w:rsidRDefault="001A1860" w:rsidP="001A1860">
      <w:pPr>
        <w:pStyle w:val="BodyText"/>
        <w:ind w:left="680" w:firstLine="0"/>
      </w:pPr>
      <w:r>
        <w:t>2) The concealment or disguise of the true nature, origin, location, disposition, movement, ownership of proceeds of crime, being aware that these funds are proceeds of crime;</w:t>
      </w:r>
    </w:p>
    <w:p w:rsidR="001A1860" w:rsidRDefault="001A1860" w:rsidP="001A1860">
      <w:pPr>
        <w:pStyle w:val="BodyText"/>
        <w:ind w:left="680" w:firstLine="0"/>
      </w:pPr>
    </w:p>
    <w:p w:rsidR="001A1860" w:rsidRDefault="001A1860" w:rsidP="001A1860">
      <w:pPr>
        <w:pStyle w:val="BodyText"/>
        <w:ind w:left="680" w:firstLine="0"/>
      </w:pPr>
      <w:r>
        <w:t>3) The acquisition, possession, use or disposal of the proceeds of crime of another person, while being aware that these funds are the proceeds of crime.</w:t>
      </w:r>
    </w:p>
    <w:p w:rsidR="001A1860" w:rsidRDefault="001A1860" w:rsidP="001A1860">
      <w:pPr>
        <w:pStyle w:val="BodyText"/>
        <w:ind w:left="680" w:firstLine="0"/>
      </w:pPr>
    </w:p>
    <w:p w:rsidR="001A1860" w:rsidRDefault="001A1860" w:rsidP="001A1860">
      <w:pPr>
        <w:pStyle w:val="BodyText"/>
        <w:ind w:firstLine="0"/>
      </w:pPr>
      <w:r>
        <w:t>(1</w:t>
      </w:r>
      <w:r w:rsidRPr="00EF75F4">
        <w:rPr>
          <w:vertAlign w:val="superscript"/>
        </w:rPr>
        <w:t>1</w:t>
      </w:r>
      <w:r>
        <w:t xml:space="preserve">) The actions referred to in Paragraph one, Clauses 1, 2, and 3 of this Section, when a person deliberately assumed the funds to be proceeds of crime, shall also be regarded as money laundering. </w:t>
      </w:r>
    </w:p>
    <w:p w:rsidR="001A1860" w:rsidRPr="00345BDA" w:rsidRDefault="001A1860" w:rsidP="001A1860">
      <w:pPr>
        <w:pStyle w:val="BodyText"/>
        <w:tabs>
          <w:tab w:val="left" w:pos="1276"/>
        </w:tabs>
        <w:ind w:firstLine="0"/>
        <w:rPr>
          <w:color w:val="000000"/>
        </w:rPr>
      </w:pPr>
    </w:p>
    <w:p w:rsidR="00B813E7" w:rsidRDefault="00B813E7">
      <w:pPr>
        <w:tabs>
          <w:tab w:val="clear" w:pos="850"/>
          <w:tab w:val="clear" w:pos="1191"/>
          <w:tab w:val="clear" w:pos="1531"/>
        </w:tabs>
        <w:jc w:val="left"/>
        <w:rPr>
          <w:i/>
          <w:iCs/>
          <w:color w:val="000000" w:themeColor="text1"/>
          <w:sz w:val="24"/>
          <w:lang w:eastAsia="zh-CN"/>
        </w:rPr>
      </w:pPr>
      <w:r>
        <w:rPr>
          <w:lang w:eastAsia="zh-CN"/>
        </w:rPr>
        <w:br w:type="page"/>
      </w:r>
    </w:p>
    <w:p w:rsidR="002A18DF" w:rsidRPr="002A18DF" w:rsidRDefault="00CC4960" w:rsidP="002A18DF">
      <w:pPr>
        <w:pStyle w:val="Heading2"/>
      </w:pPr>
      <w:r w:rsidRPr="00CD682D">
        <w:lastRenderedPageBreak/>
        <w:fldChar w:fldCharType="begin"/>
      </w:r>
      <w:r w:rsidRPr="00CD682D">
        <w:instrText xml:space="preserve"> MACROBUTTON NUMBERING </w:instrText>
      </w:r>
      <w:bookmarkStart w:id="138" w:name="_Toc21945610"/>
      <w:r w:rsidRPr="00CD682D">
        <w:fldChar w:fldCharType="end"/>
      </w:r>
      <w:r w:rsidRPr="00CD682D">
        <w:t>A</w:t>
      </w:r>
      <w:r w:rsidR="00911596">
        <w:t xml:space="preserve">NNEX </w:t>
      </w:r>
      <w:r w:rsidRPr="00CD682D">
        <w:t>3</w:t>
      </w:r>
      <w:r w:rsidR="00EC2252">
        <w:rPr>
          <w:rFonts w:asciiTheme="minorHAnsi" w:eastAsiaTheme="minorEastAsia" w:hAnsiTheme="minorHAnsi" w:cstheme="minorBidi"/>
          <w:caps/>
          <w:lang w:eastAsia="en-GB" w:bidi="hi-IN"/>
        </w:rPr>
        <w:t xml:space="preserve"> - </w:t>
      </w:r>
      <w:r w:rsidR="00C6233B">
        <w:t>List of Participants in t</w:t>
      </w:r>
      <w:r w:rsidRPr="00CD682D">
        <w:t>he On-Site Visit</w:t>
      </w:r>
      <w:bookmarkEnd w:id="138"/>
    </w:p>
    <w:tbl>
      <w:tblPr>
        <w:tblW w:w="9684" w:type="dxa"/>
        <w:tblLayout w:type="fixed"/>
        <w:tblLook w:val="0000" w:firstRow="0" w:lastRow="0" w:firstColumn="0" w:lastColumn="0" w:noHBand="0" w:noVBand="0"/>
      </w:tblPr>
      <w:tblGrid>
        <w:gridCol w:w="4842"/>
        <w:gridCol w:w="4842"/>
      </w:tblGrid>
      <w:tr w:rsidR="002A18DF" w:rsidRPr="00513FD3" w:rsidTr="00893B77">
        <w:tc>
          <w:tcPr>
            <w:tcW w:w="4842" w:type="dxa"/>
            <w:shd w:val="clear" w:color="auto" w:fill="auto"/>
          </w:tcPr>
          <w:p w:rsidR="002A18DF" w:rsidRPr="00513FD3" w:rsidRDefault="002A18DF" w:rsidP="00074441">
            <w:pPr>
              <w:pStyle w:val="ColumnsHeading"/>
              <w:spacing w:before="120" w:after="120"/>
              <w:jc w:val="both"/>
              <w:rPr>
                <w:rFonts w:ascii="Times New Roman" w:hAnsi="Times New Roman" w:cs="Times New Roman"/>
                <w:sz w:val="22"/>
                <w:szCs w:val="22"/>
              </w:rPr>
            </w:pPr>
            <w:r w:rsidRPr="00513FD3">
              <w:rPr>
                <w:rFonts w:ascii="Times New Roman" w:hAnsi="Times New Roman" w:cs="Times New Roman"/>
                <w:color w:val="000000"/>
                <w:sz w:val="22"/>
                <w:szCs w:val="22"/>
                <w:u w:val="single"/>
              </w:rPr>
              <w:t xml:space="preserve">Government Ministries and </w:t>
            </w:r>
            <w:r>
              <w:rPr>
                <w:rFonts w:ascii="Times New Roman" w:hAnsi="Times New Roman" w:cs="Times New Roman"/>
                <w:color w:val="000000"/>
                <w:sz w:val="22"/>
                <w:szCs w:val="22"/>
                <w:u w:val="single"/>
              </w:rPr>
              <w:t>Agencies</w:t>
            </w:r>
          </w:p>
        </w:tc>
        <w:tc>
          <w:tcPr>
            <w:tcW w:w="4842" w:type="dxa"/>
            <w:shd w:val="clear" w:color="auto" w:fill="auto"/>
          </w:tcPr>
          <w:p w:rsidR="002A18DF" w:rsidRPr="00513FD3" w:rsidRDefault="002A18DF" w:rsidP="00074441">
            <w:pPr>
              <w:pStyle w:val="ColumnsHeading"/>
              <w:spacing w:before="120" w:after="120"/>
              <w:jc w:val="both"/>
              <w:rPr>
                <w:rFonts w:ascii="Times New Roman" w:hAnsi="Times New Roman" w:cs="Times New Roman"/>
                <w:sz w:val="22"/>
                <w:szCs w:val="22"/>
              </w:rPr>
            </w:pPr>
          </w:p>
        </w:tc>
      </w:tr>
      <w:tr w:rsidR="002A18DF" w:rsidRPr="00C709FD" w:rsidTr="00893B77">
        <w:tc>
          <w:tcPr>
            <w:tcW w:w="4842" w:type="dxa"/>
            <w:shd w:val="clear" w:color="auto" w:fill="auto"/>
          </w:tcPr>
          <w:p w:rsidR="0077483E" w:rsidRDefault="0077483E" w:rsidP="002A18DF">
            <w:pPr>
              <w:pStyle w:val="ListBulletBox"/>
              <w:widowControl/>
              <w:numPr>
                <w:ilvl w:val="0"/>
                <w:numId w:val="52"/>
              </w:numPr>
              <w:tabs>
                <w:tab w:val="clear" w:pos="850"/>
                <w:tab w:val="num" w:pos="426"/>
              </w:tabs>
              <w:autoSpaceDE/>
              <w:autoSpaceDN/>
              <w:adjustRightInd/>
              <w:spacing w:after="0"/>
              <w:ind w:left="425" w:hanging="425"/>
              <w:rPr>
                <w:rFonts w:ascii="Times New Roman" w:hAnsi="Times New Roman" w:cs="Times New Roman"/>
                <w:sz w:val="22"/>
                <w:lang w:val="en-GB"/>
              </w:rPr>
            </w:pPr>
            <w:r>
              <w:rPr>
                <w:rFonts w:ascii="Times New Roman" w:hAnsi="Times New Roman" w:cs="Times New Roman"/>
                <w:sz w:val="22"/>
                <w:lang w:val="en-GB"/>
              </w:rPr>
              <w:t>Control Service of the Financial Intelligence Unit - FIU</w:t>
            </w:r>
          </w:p>
          <w:p w:rsidR="002A18DF" w:rsidRDefault="0077483E" w:rsidP="002A18DF">
            <w:pPr>
              <w:pStyle w:val="ListBulletBox"/>
              <w:widowControl/>
              <w:numPr>
                <w:ilvl w:val="0"/>
                <w:numId w:val="52"/>
              </w:numPr>
              <w:tabs>
                <w:tab w:val="clear" w:pos="850"/>
                <w:tab w:val="num" w:pos="426"/>
              </w:tabs>
              <w:autoSpaceDE/>
              <w:autoSpaceDN/>
              <w:adjustRightInd/>
              <w:spacing w:after="0"/>
              <w:ind w:left="425" w:hanging="425"/>
              <w:rPr>
                <w:rFonts w:ascii="Times New Roman" w:hAnsi="Times New Roman" w:cs="Times New Roman"/>
                <w:sz w:val="22"/>
                <w:lang w:val="en-GB"/>
              </w:rPr>
            </w:pPr>
            <w:r>
              <w:rPr>
                <w:rFonts w:ascii="Times New Roman" w:hAnsi="Times New Roman" w:cs="Times New Roman"/>
                <w:sz w:val="22"/>
                <w:lang w:val="en-GB"/>
              </w:rPr>
              <w:t>Financial and Capital Market Commission (FKTK), including</w:t>
            </w:r>
          </w:p>
          <w:p w:rsidR="0077483E" w:rsidRDefault="0077483E" w:rsidP="00F53C5A">
            <w:pPr>
              <w:pStyle w:val="ListBulletBox"/>
              <w:widowControl/>
              <w:numPr>
                <w:ilvl w:val="0"/>
                <w:numId w:val="58"/>
              </w:numPr>
              <w:autoSpaceDE/>
              <w:autoSpaceDN/>
              <w:adjustRightInd/>
              <w:spacing w:after="0"/>
              <w:rPr>
                <w:rFonts w:ascii="Times New Roman" w:hAnsi="Times New Roman" w:cs="Times New Roman"/>
                <w:sz w:val="22"/>
                <w:lang w:val="en-GB"/>
              </w:rPr>
            </w:pPr>
            <w:r>
              <w:rPr>
                <w:rFonts w:ascii="Times New Roman" w:hAnsi="Times New Roman" w:cs="Times New Roman"/>
                <w:sz w:val="22"/>
                <w:lang w:val="en-GB"/>
              </w:rPr>
              <w:t>Compliance Control Department</w:t>
            </w:r>
          </w:p>
          <w:p w:rsidR="0077483E" w:rsidRDefault="0077483E" w:rsidP="00F53C5A">
            <w:pPr>
              <w:pStyle w:val="ListBulletBox"/>
              <w:widowControl/>
              <w:numPr>
                <w:ilvl w:val="0"/>
                <w:numId w:val="58"/>
              </w:numPr>
              <w:autoSpaceDE/>
              <w:autoSpaceDN/>
              <w:adjustRightInd/>
              <w:spacing w:after="0"/>
              <w:rPr>
                <w:rFonts w:ascii="Times New Roman" w:hAnsi="Times New Roman" w:cs="Times New Roman"/>
                <w:sz w:val="22"/>
                <w:lang w:val="en-GB"/>
              </w:rPr>
            </w:pPr>
            <w:r>
              <w:rPr>
                <w:rFonts w:ascii="Times New Roman" w:hAnsi="Times New Roman" w:cs="Times New Roman"/>
                <w:sz w:val="22"/>
                <w:lang w:val="en-GB"/>
              </w:rPr>
              <w:t>External Relations Division</w:t>
            </w:r>
          </w:p>
          <w:p w:rsidR="0077483E" w:rsidRDefault="0077483E" w:rsidP="00F53C5A">
            <w:pPr>
              <w:pStyle w:val="ListBulletBox"/>
              <w:widowControl/>
              <w:numPr>
                <w:ilvl w:val="0"/>
                <w:numId w:val="58"/>
              </w:numPr>
              <w:autoSpaceDE/>
              <w:autoSpaceDN/>
              <w:adjustRightInd/>
              <w:spacing w:after="0"/>
              <w:rPr>
                <w:rFonts w:ascii="Times New Roman" w:hAnsi="Times New Roman" w:cs="Times New Roman"/>
                <w:sz w:val="22"/>
                <w:lang w:val="en-GB"/>
              </w:rPr>
            </w:pPr>
            <w:r>
              <w:rPr>
                <w:rFonts w:ascii="Times New Roman" w:hAnsi="Times New Roman" w:cs="Times New Roman"/>
                <w:sz w:val="22"/>
                <w:lang w:val="en-GB"/>
              </w:rPr>
              <w:t>Legal and Licensing Department</w:t>
            </w:r>
          </w:p>
          <w:p w:rsidR="0077483E" w:rsidRDefault="0077483E" w:rsidP="00F53C5A">
            <w:pPr>
              <w:pStyle w:val="ListBulletBox"/>
              <w:widowControl/>
              <w:numPr>
                <w:ilvl w:val="0"/>
                <w:numId w:val="58"/>
              </w:numPr>
              <w:autoSpaceDE/>
              <w:autoSpaceDN/>
              <w:adjustRightInd/>
              <w:spacing w:after="0"/>
              <w:rPr>
                <w:rFonts w:ascii="Times New Roman" w:hAnsi="Times New Roman" w:cs="Times New Roman"/>
                <w:sz w:val="22"/>
                <w:lang w:val="en-GB"/>
              </w:rPr>
            </w:pPr>
            <w:r>
              <w:rPr>
                <w:rFonts w:ascii="Times New Roman" w:hAnsi="Times New Roman" w:cs="Times New Roman"/>
                <w:sz w:val="22"/>
                <w:lang w:val="en-GB"/>
              </w:rPr>
              <w:t>Supervision Department</w:t>
            </w:r>
          </w:p>
          <w:p w:rsidR="0077483E" w:rsidRDefault="0077483E" w:rsidP="002A18DF">
            <w:pPr>
              <w:pStyle w:val="ListBulletBox"/>
              <w:widowControl/>
              <w:numPr>
                <w:ilvl w:val="0"/>
                <w:numId w:val="52"/>
              </w:numPr>
              <w:tabs>
                <w:tab w:val="clear" w:pos="850"/>
                <w:tab w:val="num" w:pos="426"/>
              </w:tabs>
              <w:autoSpaceDE/>
              <w:autoSpaceDN/>
              <w:adjustRightInd/>
              <w:spacing w:after="0"/>
              <w:ind w:left="425" w:hanging="425"/>
              <w:rPr>
                <w:rFonts w:ascii="Times New Roman" w:hAnsi="Times New Roman" w:cs="Times New Roman"/>
                <w:sz w:val="22"/>
                <w:lang w:val="en-GB"/>
              </w:rPr>
            </w:pPr>
            <w:r>
              <w:rPr>
                <w:rFonts w:ascii="Times New Roman" w:hAnsi="Times New Roman" w:cs="Times New Roman"/>
                <w:sz w:val="22"/>
                <w:lang w:val="en-GB"/>
              </w:rPr>
              <w:t>Ministry of Interior</w:t>
            </w:r>
          </w:p>
          <w:p w:rsidR="00524F72" w:rsidRDefault="00524F72" w:rsidP="00524F72">
            <w:pPr>
              <w:pStyle w:val="ListBulletBox"/>
              <w:widowControl/>
              <w:numPr>
                <w:ilvl w:val="0"/>
                <w:numId w:val="52"/>
              </w:numPr>
              <w:tabs>
                <w:tab w:val="clear" w:pos="850"/>
                <w:tab w:val="left" w:pos="408"/>
              </w:tabs>
              <w:autoSpaceDE/>
              <w:autoSpaceDN/>
              <w:adjustRightInd/>
              <w:spacing w:after="0"/>
              <w:ind w:left="408"/>
              <w:rPr>
                <w:rFonts w:ascii="Times New Roman" w:hAnsi="Times New Roman" w:cs="Times New Roman"/>
                <w:sz w:val="22"/>
                <w:lang w:val="fr-FR"/>
              </w:rPr>
            </w:pPr>
            <w:r>
              <w:rPr>
                <w:rFonts w:ascii="Times New Roman" w:hAnsi="Times New Roman" w:cs="Times New Roman"/>
                <w:sz w:val="22"/>
                <w:lang w:val="fr-FR"/>
              </w:rPr>
              <w:t>Ministry of Finance (MOF)</w:t>
            </w:r>
          </w:p>
          <w:p w:rsidR="00524F72" w:rsidRDefault="00524F72" w:rsidP="00F53C5A">
            <w:pPr>
              <w:pStyle w:val="ListBulletBox"/>
              <w:widowControl/>
              <w:numPr>
                <w:ilvl w:val="0"/>
                <w:numId w:val="54"/>
              </w:numPr>
              <w:tabs>
                <w:tab w:val="left" w:pos="408"/>
              </w:tabs>
              <w:autoSpaceDE/>
              <w:autoSpaceDN/>
              <w:adjustRightInd/>
              <w:spacing w:after="0"/>
              <w:rPr>
                <w:rFonts w:ascii="Times New Roman" w:hAnsi="Times New Roman" w:cs="Times New Roman"/>
                <w:sz w:val="22"/>
                <w:lang w:val="en-GB"/>
              </w:rPr>
            </w:pPr>
            <w:r w:rsidRPr="00524F72">
              <w:rPr>
                <w:rFonts w:ascii="Times New Roman" w:hAnsi="Times New Roman" w:cs="Times New Roman"/>
                <w:sz w:val="22"/>
                <w:lang w:val="en-GB"/>
              </w:rPr>
              <w:t>Accounting and Audit Policy Department</w:t>
            </w:r>
          </w:p>
          <w:p w:rsidR="00524F72" w:rsidRDefault="00524F72" w:rsidP="00F53C5A">
            <w:pPr>
              <w:pStyle w:val="ListBulletBox"/>
              <w:widowControl/>
              <w:numPr>
                <w:ilvl w:val="0"/>
                <w:numId w:val="54"/>
              </w:numPr>
              <w:tabs>
                <w:tab w:val="left" w:pos="408"/>
              </w:tabs>
              <w:autoSpaceDE/>
              <w:autoSpaceDN/>
              <w:adjustRightInd/>
              <w:spacing w:after="0"/>
              <w:rPr>
                <w:rFonts w:ascii="Times New Roman" w:hAnsi="Times New Roman" w:cs="Times New Roman"/>
                <w:sz w:val="22"/>
                <w:lang w:val="en-GB"/>
              </w:rPr>
            </w:pPr>
            <w:r>
              <w:rPr>
                <w:rFonts w:ascii="Times New Roman" w:hAnsi="Times New Roman" w:cs="Times New Roman"/>
                <w:sz w:val="22"/>
                <w:lang w:val="en-GB"/>
              </w:rPr>
              <w:t>Direct Tax Department</w:t>
            </w:r>
          </w:p>
          <w:p w:rsidR="00524F72" w:rsidRPr="00524F72" w:rsidRDefault="00524F72" w:rsidP="00F53C5A">
            <w:pPr>
              <w:pStyle w:val="ListBulletBox"/>
              <w:widowControl/>
              <w:numPr>
                <w:ilvl w:val="0"/>
                <w:numId w:val="54"/>
              </w:numPr>
              <w:tabs>
                <w:tab w:val="left" w:pos="408"/>
              </w:tabs>
              <w:autoSpaceDE/>
              <w:autoSpaceDN/>
              <w:adjustRightInd/>
              <w:spacing w:after="0"/>
              <w:rPr>
                <w:rFonts w:ascii="Times New Roman" w:hAnsi="Times New Roman" w:cs="Times New Roman"/>
                <w:sz w:val="22"/>
                <w:lang w:val="en-GB"/>
              </w:rPr>
            </w:pPr>
            <w:r>
              <w:rPr>
                <w:rFonts w:ascii="Times New Roman" w:hAnsi="Times New Roman" w:cs="Times New Roman"/>
                <w:sz w:val="22"/>
                <w:lang w:val="en-GB"/>
              </w:rPr>
              <w:t>Legal Acts Department</w:t>
            </w:r>
          </w:p>
          <w:p w:rsidR="00524F72" w:rsidRDefault="00524F72" w:rsidP="00524F72">
            <w:pPr>
              <w:pStyle w:val="ListBulletBox"/>
              <w:widowControl/>
              <w:numPr>
                <w:ilvl w:val="0"/>
                <w:numId w:val="52"/>
              </w:numPr>
              <w:tabs>
                <w:tab w:val="clear" w:pos="850"/>
                <w:tab w:val="left" w:pos="408"/>
              </w:tabs>
              <w:autoSpaceDE/>
              <w:autoSpaceDN/>
              <w:adjustRightInd/>
              <w:spacing w:after="0"/>
              <w:ind w:left="408"/>
              <w:rPr>
                <w:rFonts w:ascii="Times New Roman" w:hAnsi="Times New Roman" w:cs="Times New Roman"/>
                <w:sz w:val="22"/>
                <w:lang w:val="en-GB"/>
              </w:rPr>
            </w:pPr>
            <w:r w:rsidRPr="00524F72">
              <w:rPr>
                <w:rFonts w:ascii="Times New Roman" w:hAnsi="Times New Roman" w:cs="Times New Roman"/>
                <w:sz w:val="22"/>
                <w:lang w:val="en-GB"/>
              </w:rPr>
              <w:t>Ministry of Foreign Affairs (MOFA)</w:t>
            </w:r>
          </w:p>
          <w:p w:rsidR="0077483E" w:rsidRDefault="00524F72" w:rsidP="00F53C5A">
            <w:pPr>
              <w:pStyle w:val="ListBulletBox"/>
              <w:widowControl/>
              <w:numPr>
                <w:ilvl w:val="0"/>
                <w:numId w:val="54"/>
              </w:numPr>
              <w:tabs>
                <w:tab w:val="left" w:pos="408"/>
              </w:tabs>
              <w:autoSpaceDE/>
              <w:autoSpaceDN/>
              <w:adjustRightInd/>
              <w:spacing w:after="0"/>
              <w:rPr>
                <w:rFonts w:ascii="Times New Roman" w:hAnsi="Times New Roman" w:cs="Times New Roman"/>
                <w:sz w:val="22"/>
                <w:lang w:val="en-GB"/>
              </w:rPr>
            </w:pPr>
            <w:r>
              <w:rPr>
                <w:rFonts w:ascii="Times New Roman" w:hAnsi="Times New Roman" w:cs="Times New Roman"/>
                <w:sz w:val="22"/>
                <w:lang w:val="en-GB"/>
              </w:rPr>
              <w:t>Development Cooperation Policy Division</w:t>
            </w:r>
          </w:p>
          <w:p w:rsidR="004B253C" w:rsidRPr="00EA4B55" w:rsidRDefault="004B253C" w:rsidP="00D16033">
            <w:pPr>
              <w:pStyle w:val="ListBulletBox"/>
              <w:widowControl/>
              <w:numPr>
                <w:ilvl w:val="0"/>
                <w:numId w:val="0"/>
              </w:numPr>
              <w:tabs>
                <w:tab w:val="left" w:pos="408"/>
              </w:tabs>
              <w:autoSpaceDE/>
              <w:autoSpaceDN/>
              <w:adjustRightInd/>
              <w:spacing w:after="0"/>
              <w:rPr>
                <w:rFonts w:ascii="Times New Roman" w:hAnsi="Times New Roman" w:cs="Times New Roman"/>
                <w:sz w:val="22"/>
                <w:lang w:val="en-GB"/>
              </w:rPr>
            </w:pPr>
          </w:p>
        </w:tc>
        <w:tc>
          <w:tcPr>
            <w:tcW w:w="4842" w:type="dxa"/>
            <w:shd w:val="clear" w:color="auto" w:fill="auto"/>
          </w:tcPr>
          <w:p w:rsidR="00503A3E" w:rsidRDefault="00503A3E" w:rsidP="00503A3E">
            <w:pPr>
              <w:pStyle w:val="ListBulletBox"/>
              <w:widowControl/>
              <w:numPr>
                <w:ilvl w:val="0"/>
                <w:numId w:val="52"/>
              </w:numPr>
              <w:tabs>
                <w:tab w:val="clear" w:pos="850"/>
                <w:tab w:val="left" w:pos="408"/>
              </w:tabs>
              <w:autoSpaceDE/>
              <w:autoSpaceDN/>
              <w:adjustRightInd/>
              <w:spacing w:after="0"/>
              <w:ind w:left="408"/>
              <w:rPr>
                <w:rFonts w:ascii="Times New Roman" w:hAnsi="Times New Roman" w:cs="Times New Roman"/>
                <w:sz w:val="22"/>
                <w:lang w:val="fr-FR"/>
              </w:rPr>
            </w:pPr>
            <w:r>
              <w:rPr>
                <w:rFonts w:ascii="Times New Roman" w:hAnsi="Times New Roman" w:cs="Times New Roman"/>
                <w:sz w:val="22"/>
                <w:lang w:val="fr-FR"/>
              </w:rPr>
              <w:t>Ministry of Justice (MOJ)</w:t>
            </w:r>
          </w:p>
          <w:p w:rsidR="00503A3E" w:rsidRDefault="00503A3E" w:rsidP="00F53C5A">
            <w:pPr>
              <w:pStyle w:val="ListBulletBox"/>
              <w:widowControl/>
              <w:numPr>
                <w:ilvl w:val="0"/>
                <w:numId w:val="53"/>
              </w:numPr>
              <w:tabs>
                <w:tab w:val="left" w:pos="408"/>
              </w:tabs>
              <w:autoSpaceDE/>
              <w:autoSpaceDN/>
              <w:adjustRightInd/>
              <w:spacing w:after="0"/>
              <w:rPr>
                <w:rFonts w:ascii="Times New Roman" w:hAnsi="Times New Roman" w:cs="Times New Roman"/>
                <w:sz w:val="22"/>
                <w:lang w:val="fr-FR"/>
              </w:rPr>
            </w:pPr>
            <w:proofErr w:type="spellStart"/>
            <w:r>
              <w:rPr>
                <w:rFonts w:ascii="Times New Roman" w:hAnsi="Times New Roman" w:cs="Times New Roman"/>
                <w:sz w:val="22"/>
                <w:lang w:val="fr-FR"/>
              </w:rPr>
              <w:t>Criminal</w:t>
            </w:r>
            <w:proofErr w:type="spellEnd"/>
            <w:r>
              <w:rPr>
                <w:rFonts w:ascii="Times New Roman" w:hAnsi="Times New Roman" w:cs="Times New Roman"/>
                <w:sz w:val="22"/>
                <w:lang w:val="fr-FR"/>
              </w:rPr>
              <w:t xml:space="preserve"> Law </w:t>
            </w:r>
            <w:proofErr w:type="spellStart"/>
            <w:r>
              <w:rPr>
                <w:rFonts w:ascii="Times New Roman" w:hAnsi="Times New Roman" w:cs="Times New Roman"/>
                <w:sz w:val="22"/>
                <w:lang w:val="fr-FR"/>
              </w:rPr>
              <w:t>Department</w:t>
            </w:r>
            <w:proofErr w:type="spellEnd"/>
          </w:p>
          <w:p w:rsidR="00503A3E" w:rsidRPr="00524F72" w:rsidRDefault="00503A3E" w:rsidP="00F53C5A">
            <w:pPr>
              <w:pStyle w:val="ListBulletBox"/>
              <w:widowControl/>
              <w:numPr>
                <w:ilvl w:val="0"/>
                <w:numId w:val="53"/>
              </w:numPr>
              <w:tabs>
                <w:tab w:val="left" w:pos="408"/>
              </w:tabs>
              <w:autoSpaceDE/>
              <w:autoSpaceDN/>
              <w:adjustRightInd/>
              <w:spacing w:after="0"/>
              <w:rPr>
                <w:rFonts w:ascii="Times New Roman" w:hAnsi="Times New Roman" w:cs="Times New Roman"/>
                <w:sz w:val="22"/>
                <w:lang w:val="fr-FR"/>
              </w:rPr>
            </w:pPr>
            <w:proofErr w:type="spellStart"/>
            <w:r>
              <w:rPr>
                <w:rFonts w:ascii="Times New Roman" w:hAnsi="Times New Roman" w:cs="Times New Roman"/>
                <w:sz w:val="22"/>
                <w:lang w:val="fr-FR"/>
              </w:rPr>
              <w:t>Department</w:t>
            </w:r>
            <w:proofErr w:type="spellEnd"/>
            <w:r>
              <w:rPr>
                <w:rFonts w:ascii="Times New Roman" w:hAnsi="Times New Roman" w:cs="Times New Roman"/>
                <w:sz w:val="22"/>
                <w:lang w:val="fr-FR"/>
              </w:rPr>
              <w:t xml:space="preserve"> of </w:t>
            </w:r>
            <w:proofErr w:type="spellStart"/>
            <w:r>
              <w:rPr>
                <w:rFonts w:ascii="Times New Roman" w:hAnsi="Times New Roman" w:cs="Times New Roman"/>
                <w:sz w:val="22"/>
                <w:lang w:val="fr-FR"/>
              </w:rPr>
              <w:t>Judicial</w:t>
            </w:r>
            <w:proofErr w:type="spellEnd"/>
            <w:r>
              <w:rPr>
                <w:rFonts w:ascii="Times New Roman" w:hAnsi="Times New Roman" w:cs="Times New Roman"/>
                <w:sz w:val="22"/>
                <w:lang w:val="fr-FR"/>
              </w:rPr>
              <w:t xml:space="preserve"> </w:t>
            </w:r>
            <w:proofErr w:type="spellStart"/>
            <w:r>
              <w:rPr>
                <w:rFonts w:ascii="Times New Roman" w:hAnsi="Times New Roman" w:cs="Times New Roman"/>
                <w:sz w:val="22"/>
                <w:lang w:val="fr-FR"/>
              </w:rPr>
              <w:t>Cooperation</w:t>
            </w:r>
            <w:proofErr w:type="spellEnd"/>
          </w:p>
          <w:p w:rsidR="004E1269" w:rsidRDefault="004E1269" w:rsidP="004E1269">
            <w:pPr>
              <w:pStyle w:val="ListBulletBox"/>
              <w:widowControl/>
              <w:numPr>
                <w:ilvl w:val="0"/>
                <w:numId w:val="52"/>
              </w:numPr>
              <w:tabs>
                <w:tab w:val="clear" w:pos="850"/>
                <w:tab w:val="num" w:pos="426"/>
              </w:tabs>
              <w:autoSpaceDE/>
              <w:autoSpaceDN/>
              <w:adjustRightInd/>
              <w:spacing w:after="0"/>
              <w:ind w:left="425" w:hanging="425"/>
              <w:rPr>
                <w:rFonts w:ascii="Times New Roman" w:hAnsi="Times New Roman" w:cs="Times New Roman"/>
                <w:sz w:val="22"/>
                <w:lang w:val="en-GB"/>
              </w:rPr>
            </w:pPr>
            <w:r>
              <w:rPr>
                <w:rFonts w:ascii="Times New Roman" w:hAnsi="Times New Roman" w:cs="Times New Roman"/>
                <w:sz w:val="22"/>
                <w:lang w:val="en-GB"/>
              </w:rPr>
              <w:t>Prosecutor General’s Office (PGO)</w:t>
            </w:r>
            <w:r w:rsidR="004F492C">
              <w:rPr>
                <w:rFonts w:ascii="Times New Roman" w:hAnsi="Times New Roman" w:cs="Times New Roman"/>
                <w:sz w:val="22"/>
                <w:lang w:val="en-GB"/>
              </w:rPr>
              <w:t>, including</w:t>
            </w:r>
          </w:p>
          <w:p w:rsidR="004E1269" w:rsidRDefault="004E1269" w:rsidP="00F53C5A">
            <w:pPr>
              <w:pStyle w:val="ListBulletBox"/>
              <w:widowControl/>
              <w:numPr>
                <w:ilvl w:val="0"/>
                <w:numId w:val="53"/>
              </w:numPr>
              <w:autoSpaceDE/>
              <w:autoSpaceDN/>
              <w:adjustRightInd/>
              <w:spacing w:after="0"/>
              <w:rPr>
                <w:rFonts w:ascii="Times New Roman" w:hAnsi="Times New Roman" w:cs="Times New Roman"/>
                <w:sz w:val="22"/>
                <w:lang w:val="en-GB"/>
              </w:rPr>
            </w:pPr>
            <w:r>
              <w:rPr>
                <w:rFonts w:ascii="Times New Roman" w:hAnsi="Times New Roman" w:cs="Times New Roman"/>
                <w:sz w:val="22"/>
                <w:lang w:val="en-GB"/>
              </w:rPr>
              <w:t>Division for Investigation of</w:t>
            </w:r>
            <w:r w:rsidR="004F492C">
              <w:rPr>
                <w:rFonts w:ascii="Times New Roman" w:hAnsi="Times New Roman" w:cs="Times New Roman"/>
                <w:sz w:val="22"/>
                <w:lang w:val="en-GB"/>
              </w:rPr>
              <w:t xml:space="preserve"> Especially Serious Cases,</w:t>
            </w:r>
            <w:r>
              <w:rPr>
                <w:rFonts w:ascii="Times New Roman" w:hAnsi="Times New Roman" w:cs="Times New Roman"/>
                <w:sz w:val="22"/>
                <w:lang w:val="en-GB"/>
              </w:rPr>
              <w:t xml:space="preserve"> Criminal Justice Department</w:t>
            </w:r>
          </w:p>
          <w:p w:rsidR="0077483E" w:rsidRDefault="0077483E" w:rsidP="00F53C5A">
            <w:pPr>
              <w:pStyle w:val="ListBulletBox"/>
              <w:widowControl/>
              <w:numPr>
                <w:ilvl w:val="0"/>
                <w:numId w:val="53"/>
              </w:numPr>
              <w:autoSpaceDE/>
              <w:autoSpaceDN/>
              <w:adjustRightInd/>
              <w:spacing w:after="0"/>
              <w:rPr>
                <w:rFonts w:ascii="Times New Roman" w:hAnsi="Times New Roman" w:cs="Times New Roman"/>
                <w:sz w:val="22"/>
                <w:lang w:val="en-GB"/>
              </w:rPr>
            </w:pPr>
            <w:r>
              <w:rPr>
                <w:rFonts w:ascii="Times New Roman" w:hAnsi="Times New Roman" w:cs="Times New Roman"/>
                <w:sz w:val="22"/>
                <w:lang w:val="en-GB"/>
              </w:rPr>
              <w:t>International Cooperation Division</w:t>
            </w:r>
            <w:r w:rsidR="00955B8A">
              <w:rPr>
                <w:rFonts w:ascii="Times New Roman" w:hAnsi="Times New Roman" w:cs="Times New Roman"/>
                <w:sz w:val="22"/>
                <w:lang w:val="en-GB"/>
              </w:rPr>
              <w:t>,</w:t>
            </w:r>
            <w:r w:rsidR="00955B8A" w:rsidRPr="00955B8A">
              <w:rPr>
                <w:rFonts w:ascii="Times New Roman" w:eastAsiaTheme="minorHAnsi" w:hAnsi="Times New Roman" w:cs="Times New Roman"/>
                <w:sz w:val="22"/>
                <w:szCs w:val="20"/>
                <w:lang w:val="en-GB"/>
              </w:rPr>
              <w:t xml:space="preserve"> </w:t>
            </w:r>
            <w:r w:rsidR="00955B8A" w:rsidRPr="00955B8A">
              <w:rPr>
                <w:rFonts w:ascii="Times New Roman" w:hAnsi="Times New Roman" w:cs="Times New Roman"/>
                <w:sz w:val="22"/>
                <w:lang w:val="en-GB"/>
              </w:rPr>
              <w:t>Department of Analysis and Management</w:t>
            </w:r>
          </w:p>
          <w:p w:rsidR="004F492C" w:rsidRPr="004E1269" w:rsidRDefault="004F492C" w:rsidP="00F53C5A">
            <w:pPr>
              <w:pStyle w:val="ListBulletBox"/>
              <w:widowControl/>
              <w:numPr>
                <w:ilvl w:val="0"/>
                <w:numId w:val="53"/>
              </w:numPr>
              <w:autoSpaceDE/>
              <w:autoSpaceDN/>
              <w:adjustRightInd/>
              <w:spacing w:after="0"/>
              <w:rPr>
                <w:rFonts w:ascii="Times New Roman" w:hAnsi="Times New Roman" w:cs="Times New Roman"/>
                <w:sz w:val="22"/>
                <w:lang w:val="en-GB"/>
              </w:rPr>
            </w:pPr>
            <w:r>
              <w:rPr>
                <w:rFonts w:ascii="Times New Roman" w:hAnsi="Times New Roman" w:cs="Times New Roman"/>
                <w:sz w:val="22"/>
                <w:lang w:val="en-GB"/>
              </w:rPr>
              <w:t>Methodology Division, Department of Analysis and Management</w:t>
            </w:r>
          </w:p>
          <w:p w:rsidR="004E1269" w:rsidRDefault="004E1269" w:rsidP="002A18DF">
            <w:pPr>
              <w:pStyle w:val="ListBulletBox"/>
              <w:widowControl/>
              <w:numPr>
                <w:ilvl w:val="0"/>
                <w:numId w:val="52"/>
              </w:numPr>
              <w:tabs>
                <w:tab w:val="clear" w:pos="850"/>
                <w:tab w:val="left" w:pos="408"/>
              </w:tabs>
              <w:autoSpaceDE/>
              <w:autoSpaceDN/>
              <w:adjustRightInd/>
              <w:spacing w:after="0"/>
              <w:ind w:left="408"/>
              <w:rPr>
                <w:rFonts w:ascii="Times New Roman" w:hAnsi="Times New Roman" w:cs="Times New Roman"/>
                <w:sz w:val="22"/>
                <w:lang w:val="fr-FR"/>
              </w:rPr>
            </w:pPr>
            <w:r>
              <w:rPr>
                <w:rFonts w:ascii="Times New Roman" w:hAnsi="Times New Roman" w:cs="Times New Roman"/>
                <w:sz w:val="22"/>
                <w:lang w:val="fr-FR"/>
              </w:rPr>
              <w:t xml:space="preserve">Public </w:t>
            </w:r>
            <w:proofErr w:type="spellStart"/>
            <w:r>
              <w:rPr>
                <w:rFonts w:ascii="Times New Roman" w:hAnsi="Times New Roman" w:cs="Times New Roman"/>
                <w:sz w:val="22"/>
                <w:lang w:val="fr-FR"/>
              </w:rPr>
              <w:t>Prosecutors’Office</w:t>
            </w:r>
            <w:proofErr w:type="spellEnd"/>
            <w:r>
              <w:rPr>
                <w:rFonts w:ascii="Times New Roman" w:hAnsi="Times New Roman" w:cs="Times New Roman"/>
                <w:sz w:val="22"/>
                <w:lang w:val="fr-FR"/>
              </w:rPr>
              <w:t xml:space="preserve"> (PPO)</w:t>
            </w:r>
          </w:p>
          <w:p w:rsidR="004F492C" w:rsidRDefault="004F492C" w:rsidP="00F53C5A">
            <w:pPr>
              <w:pStyle w:val="ListBulletBox"/>
              <w:widowControl/>
              <w:numPr>
                <w:ilvl w:val="0"/>
                <w:numId w:val="53"/>
              </w:numPr>
              <w:autoSpaceDE/>
              <w:autoSpaceDN/>
              <w:adjustRightInd/>
              <w:spacing w:after="0"/>
              <w:rPr>
                <w:rFonts w:ascii="Times New Roman" w:hAnsi="Times New Roman" w:cs="Times New Roman"/>
                <w:sz w:val="22"/>
                <w:lang w:val="en-GB"/>
              </w:rPr>
            </w:pPr>
          </w:p>
          <w:p w:rsidR="004F492C" w:rsidRPr="004F492C" w:rsidRDefault="004F492C" w:rsidP="00F53C5A">
            <w:pPr>
              <w:pStyle w:val="ListBulletBox"/>
              <w:widowControl/>
              <w:numPr>
                <w:ilvl w:val="0"/>
                <w:numId w:val="53"/>
              </w:numPr>
              <w:autoSpaceDE/>
              <w:autoSpaceDN/>
              <w:adjustRightInd/>
              <w:spacing w:after="0"/>
              <w:rPr>
                <w:rFonts w:ascii="Times New Roman" w:hAnsi="Times New Roman" w:cs="Times New Roman"/>
                <w:sz w:val="22"/>
                <w:lang w:val="en-GB"/>
              </w:rPr>
            </w:pPr>
            <w:r>
              <w:rPr>
                <w:rFonts w:ascii="Times New Roman" w:hAnsi="Times New Roman" w:cs="Times New Roman"/>
                <w:sz w:val="22"/>
                <w:lang w:val="en-GB"/>
              </w:rPr>
              <w:t>Prosecution Office for Financial Crime</w:t>
            </w:r>
          </w:p>
          <w:p w:rsidR="004F492C" w:rsidRDefault="004F492C" w:rsidP="00F53C5A">
            <w:pPr>
              <w:pStyle w:val="ListBulletBox"/>
              <w:widowControl/>
              <w:numPr>
                <w:ilvl w:val="0"/>
                <w:numId w:val="53"/>
              </w:numPr>
              <w:autoSpaceDE/>
              <w:autoSpaceDN/>
              <w:adjustRightInd/>
              <w:spacing w:after="0"/>
              <w:rPr>
                <w:rFonts w:ascii="Times New Roman" w:hAnsi="Times New Roman" w:cs="Times New Roman"/>
                <w:sz w:val="22"/>
                <w:lang w:val="en-GB"/>
              </w:rPr>
            </w:pPr>
            <w:r>
              <w:rPr>
                <w:rFonts w:ascii="Times New Roman" w:hAnsi="Times New Roman" w:cs="Times New Roman"/>
                <w:sz w:val="22"/>
                <w:lang w:val="en-GB"/>
              </w:rPr>
              <w:t>Prosecution Office for Organised Crime</w:t>
            </w:r>
          </w:p>
          <w:p w:rsidR="00524F72" w:rsidRDefault="00524F72" w:rsidP="002A18DF">
            <w:pPr>
              <w:pStyle w:val="ListBulletBox"/>
              <w:widowControl/>
              <w:numPr>
                <w:ilvl w:val="0"/>
                <w:numId w:val="52"/>
              </w:numPr>
              <w:tabs>
                <w:tab w:val="clear" w:pos="850"/>
                <w:tab w:val="left" w:pos="408"/>
              </w:tabs>
              <w:autoSpaceDE/>
              <w:autoSpaceDN/>
              <w:adjustRightInd/>
              <w:spacing w:after="0"/>
              <w:ind w:left="408"/>
              <w:rPr>
                <w:rFonts w:ascii="Times New Roman" w:hAnsi="Times New Roman" w:cs="Times New Roman"/>
                <w:sz w:val="22"/>
                <w:lang w:val="fr-FR"/>
              </w:rPr>
            </w:pPr>
            <w:r>
              <w:rPr>
                <w:rFonts w:ascii="Times New Roman" w:hAnsi="Times New Roman" w:cs="Times New Roman"/>
                <w:sz w:val="22"/>
                <w:lang w:val="fr-FR"/>
              </w:rPr>
              <w:t xml:space="preserve">Public </w:t>
            </w:r>
            <w:proofErr w:type="spellStart"/>
            <w:r>
              <w:rPr>
                <w:rFonts w:ascii="Times New Roman" w:hAnsi="Times New Roman" w:cs="Times New Roman"/>
                <w:sz w:val="22"/>
                <w:lang w:val="fr-FR"/>
              </w:rPr>
              <w:t>Procurement</w:t>
            </w:r>
            <w:proofErr w:type="spellEnd"/>
            <w:r>
              <w:rPr>
                <w:rFonts w:ascii="Times New Roman" w:hAnsi="Times New Roman" w:cs="Times New Roman"/>
                <w:sz w:val="22"/>
                <w:lang w:val="fr-FR"/>
              </w:rPr>
              <w:t xml:space="preserve"> Bureau</w:t>
            </w:r>
          </w:p>
          <w:p w:rsidR="002A18DF" w:rsidRDefault="002A18DF" w:rsidP="002A18DF">
            <w:pPr>
              <w:pStyle w:val="ListBulletBox"/>
              <w:widowControl/>
              <w:numPr>
                <w:ilvl w:val="0"/>
                <w:numId w:val="52"/>
              </w:numPr>
              <w:tabs>
                <w:tab w:val="clear" w:pos="850"/>
                <w:tab w:val="left" w:pos="408"/>
              </w:tabs>
              <w:autoSpaceDE/>
              <w:autoSpaceDN/>
              <w:adjustRightInd/>
              <w:spacing w:after="0"/>
              <w:ind w:left="408"/>
              <w:rPr>
                <w:rFonts w:ascii="Times New Roman" w:hAnsi="Times New Roman" w:cs="Times New Roman"/>
                <w:sz w:val="22"/>
                <w:lang w:val="fr-FR"/>
              </w:rPr>
            </w:pPr>
            <w:r>
              <w:rPr>
                <w:rFonts w:ascii="Times New Roman" w:hAnsi="Times New Roman" w:cs="Times New Roman"/>
                <w:sz w:val="22"/>
                <w:lang w:val="fr-FR"/>
              </w:rPr>
              <w:t xml:space="preserve">State </w:t>
            </w:r>
            <w:proofErr w:type="spellStart"/>
            <w:r>
              <w:rPr>
                <w:rFonts w:ascii="Times New Roman" w:hAnsi="Times New Roman" w:cs="Times New Roman"/>
                <w:sz w:val="22"/>
                <w:lang w:val="fr-FR"/>
              </w:rPr>
              <w:t>Chancellery</w:t>
            </w:r>
            <w:proofErr w:type="spellEnd"/>
          </w:p>
          <w:p w:rsidR="00B813E7" w:rsidRPr="00B813E7" w:rsidRDefault="00524F72" w:rsidP="002A18DF">
            <w:pPr>
              <w:pStyle w:val="ListBulletBox"/>
              <w:widowControl/>
              <w:numPr>
                <w:ilvl w:val="0"/>
                <w:numId w:val="52"/>
              </w:numPr>
              <w:tabs>
                <w:tab w:val="clear" w:pos="850"/>
                <w:tab w:val="left" w:pos="408"/>
              </w:tabs>
              <w:autoSpaceDE/>
              <w:autoSpaceDN/>
              <w:adjustRightInd/>
              <w:spacing w:after="0"/>
              <w:ind w:left="408"/>
              <w:rPr>
                <w:rFonts w:ascii="Times New Roman" w:hAnsi="Times New Roman" w:cs="Times New Roman"/>
                <w:sz w:val="22"/>
                <w:lang w:val="en-GB"/>
              </w:rPr>
            </w:pPr>
            <w:r>
              <w:rPr>
                <w:rFonts w:ascii="Times New Roman" w:hAnsi="Times New Roman" w:cs="Times New Roman"/>
                <w:sz w:val="22"/>
                <w:lang w:val="fr-FR"/>
              </w:rPr>
              <w:t>State Revenue Service (SRS)</w:t>
            </w:r>
          </w:p>
        </w:tc>
      </w:tr>
      <w:tr w:rsidR="002A18DF" w:rsidRPr="00513FD3" w:rsidTr="00893B77">
        <w:tc>
          <w:tcPr>
            <w:tcW w:w="4842" w:type="dxa"/>
            <w:shd w:val="clear" w:color="auto" w:fill="auto"/>
          </w:tcPr>
          <w:p w:rsidR="002A18DF" w:rsidRDefault="002A18DF" w:rsidP="00074441">
            <w:pPr>
              <w:pStyle w:val="RowsHeading"/>
              <w:spacing w:before="120" w:after="120"/>
              <w:jc w:val="both"/>
              <w:rPr>
                <w:rFonts w:ascii="Times New Roman" w:hAnsi="Times New Roman" w:cs="Times New Roman"/>
                <w:color w:val="000000"/>
                <w:sz w:val="22"/>
                <w:u w:val="single"/>
              </w:rPr>
            </w:pPr>
            <w:r>
              <w:rPr>
                <w:rFonts w:ascii="Times New Roman" w:hAnsi="Times New Roman" w:cs="Times New Roman"/>
                <w:color w:val="000000"/>
                <w:sz w:val="22"/>
                <w:u w:val="single"/>
              </w:rPr>
              <w:t>Parliamentarian</w:t>
            </w:r>
            <w:r w:rsidR="004E1269">
              <w:rPr>
                <w:rFonts w:ascii="Times New Roman" w:hAnsi="Times New Roman" w:cs="Times New Roman"/>
                <w:color w:val="000000"/>
                <w:sz w:val="22"/>
                <w:u w:val="single"/>
              </w:rPr>
              <w:t>s</w:t>
            </w:r>
            <w:r>
              <w:rPr>
                <w:rFonts w:ascii="Times New Roman" w:hAnsi="Times New Roman" w:cs="Times New Roman"/>
                <w:color w:val="000000"/>
                <w:sz w:val="22"/>
                <w:u w:val="single"/>
              </w:rPr>
              <w:t xml:space="preserve"> </w:t>
            </w:r>
          </w:p>
        </w:tc>
        <w:tc>
          <w:tcPr>
            <w:tcW w:w="4842" w:type="dxa"/>
            <w:shd w:val="clear" w:color="auto" w:fill="auto"/>
          </w:tcPr>
          <w:p w:rsidR="002A18DF" w:rsidRPr="00513FD3" w:rsidRDefault="002A18DF" w:rsidP="00074441">
            <w:pPr>
              <w:pStyle w:val="Cell"/>
              <w:spacing w:before="120" w:after="120"/>
              <w:jc w:val="center"/>
              <w:rPr>
                <w:rFonts w:ascii="Times New Roman" w:hAnsi="Times New Roman" w:cs="Times New Roman"/>
                <w:sz w:val="22"/>
                <w:szCs w:val="22"/>
              </w:rPr>
            </w:pPr>
          </w:p>
        </w:tc>
      </w:tr>
      <w:tr w:rsidR="002A18DF" w:rsidRPr="00513FD3" w:rsidTr="00893B77">
        <w:tc>
          <w:tcPr>
            <w:tcW w:w="4842" w:type="dxa"/>
            <w:shd w:val="clear" w:color="auto" w:fill="auto"/>
          </w:tcPr>
          <w:p w:rsidR="002A18DF" w:rsidRPr="004F492C" w:rsidRDefault="004E1269" w:rsidP="00EA4B55">
            <w:pPr>
              <w:pStyle w:val="ListBulletBox"/>
              <w:widowControl/>
              <w:numPr>
                <w:ilvl w:val="0"/>
                <w:numId w:val="52"/>
              </w:numPr>
              <w:tabs>
                <w:tab w:val="clear" w:pos="850"/>
                <w:tab w:val="left" w:pos="408"/>
              </w:tabs>
              <w:autoSpaceDE/>
              <w:autoSpaceDN/>
              <w:adjustRightInd/>
              <w:spacing w:after="0"/>
              <w:ind w:left="408"/>
              <w:rPr>
                <w:rFonts w:ascii="Times New Roman" w:hAnsi="Times New Roman" w:cs="Times New Roman"/>
                <w:color w:val="000000"/>
                <w:sz w:val="22"/>
              </w:rPr>
            </w:pPr>
            <w:r>
              <w:rPr>
                <w:rFonts w:ascii="Times New Roman" w:hAnsi="Times New Roman" w:cs="Times New Roman"/>
                <w:color w:val="000000"/>
                <w:sz w:val="22"/>
              </w:rPr>
              <w:t xml:space="preserve">Members of </w:t>
            </w:r>
            <w:proofErr w:type="spellStart"/>
            <w:r w:rsidRPr="004E1269">
              <w:rPr>
                <w:rFonts w:ascii="Times New Roman" w:hAnsi="Times New Roman" w:cs="Times New Roman"/>
                <w:i/>
                <w:color w:val="000000"/>
                <w:sz w:val="22"/>
              </w:rPr>
              <w:t>Saeima</w:t>
            </w:r>
            <w:proofErr w:type="spellEnd"/>
          </w:p>
          <w:p w:rsidR="004F492C" w:rsidRDefault="004F492C" w:rsidP="00F53C5A">
            <w:pPr>
              <w:pStyle w:val="RowsHeading"/>
              <w:widowControl/>
              <w:numPr>
                <w:ilvl w:val="0"/>
                <w:numId w:val="56"/>
              </w:numPr>
              <w:autoSpaceDE/>
              <w:autoSpaceDN/>
              <w:adjustRightInd/>
              <w:jc w:val="both"/>
              <w:rPr>
                <w:rFonts w:ascii="Times New Roman" w:hAnsi="Times New Roman" w:cs="Times New Roman"/>
                <w:color w:val="000000"/>
                <w:sz w:val="22"/>
              </w:rPr>
            </w:pPr>
            <w:r>
              <w:rPr>
                <w:rFonts w:ascii="Times New Roman" w:hAnsi="Times New Roman" w:cs="Times New Roman"/>
                <w:color w:val="000000"/>
                <w:sz w:val="22"/>
              </w:rPr>
              <w:t>Budget Committee</w:t>
            </w:r>
          </w:p>
          <w:p w:rsidR="004F492C" w:rsidRDefault="004F492C" w:rsidP="00F53C5A">
            <w:pPr>
              <w:pStyle w:val="RowsHeading"/>
              <w:widowControl/>
              <w:numPr>
                <w:ilvl w:val="0"/>
                <w:numId w:val="56"/>
              </w:numPr>
              <w:autoSpaceDE/>
              <w:autoSpaceDN/>
              <w:adjustRightInd/>
              <w:jc w:val="both"/>
              <w:rPr>
                <w:rFonts w:ascii="Times New Roman" w:hAnsi="Times New Roman" w:cs="Times New Roman"/>
                <w:color w:val="000000"/>
                <w:sz w:val="22"/>
              </w:rPr>
            </w:pPr>
            <w:r>
              <w:rPr>
                <w:rFonts w:ascii="Times New Roman" w:hAnsi="Times New Roman" w:cs="Times New Roman"/>
                <w:color w:val="000000"/>
                <w:sz w:val="22"/>
              </w:rPr>
              <w:t>Judicial Committee</w:t>
            </w:r>
          </w:p>
          <w:p w:rsidR="004F492C" w:rsidRPr="00FE6076" w:rsidRDefault="004F492C" w:rsidP="00DB3333">
            <w:pPr>
              <w:pStyle w:val="RowsHeading"/>
              <w:widowControl/>
              <w:autoSpaceDE/>
              <w:autoSpaceDN/>
              <w:adjustRightInd/>
              <w:ind w:left="720"/>
              <w:jc w:val="both"/>
              <w:rPr>
                <w:rFonts w:ascii="Times New Roman" w:hAnsi="Times New Roman" w:cs="Times New Roman"/>
                <w:color w:val="000000"/>
                <w:sz w:val="22"/>
              </w:rPr>
            </w:pPr>
            <w:r>
              <w:rPr>
                <w:rFonts w:ascii="Times New Roman" w:hAnsi="Times New Roman" w:cs="Times New Roman"/>
                <w:color w:val="000000"/>
                <w:sz w:val="22"/>
              </w:rPr>
              <w:t>Defence, Internal Affairs and Corruption Prevention Committee</w:t>
            </w:r>
          </w:p>
        </w:tc>
        <w:tc>
          <w:tcPr>
            <w:tcW w:w="4842" w:type="dxa"/>
            <w:shd w:val="clear" w:color="auto" w:fill="auto"/>
          </w:tcPr>
          <w:p w:rsidR="002A18DF" w:rsidRPr="00513FD3" w:rsidRDefault="002A18DF" w:rsidP="00074441">
            <w:pPr>
              <w:pStyle w:val="Cell"/>
              <w:spacing w:before="120" w:after="120"/>
              <w:jc w:val="center"/>
              <w:rPr>
                <w:rFonts w:ascii="Times New Roman" w:hAnsi="Times New Roman" w:cs="Times New Roman"/>
                <w:sz w:val="22"/>
                <w:szCs w:val="22"/>
              </w:rPr>
            </w:pPr>
          </w:p>
        </w:tc>
      </w:tr>
      <w:tr w:rsidR="002A18DF" w:rsidRPr="00513FD3" w:rsidTr="00893B77">
        <w:tc>
          <w:tcPr>
            <w:tcW w:w="4842" w:type="dxa"/>
            <w:shd w:val="clear" w:color="auto" w:fill="auto"/>
          </w:tcPr>
          <w:p w:rsidR="002A18DF" w:rsidRPr="00513FD3" w:rsidRDefault="002A18DF" w:rsidP="00B5230D">
            <w:pPr>
              <w:pStyle w:val="RowsHeading"/>
              <w:spacing w:before="120" w:after="120"/>
              <w:jc w:val="both"/>
              <w:rPr>
                <w:rFonts w:ascii="Times New Roman" w:hAnsi="Times New Roman" w:cs="Times New Roman"/>
                <w:sz w:val="22"/>
                <w:szCs w:val="22"/>
              </w:rPr>
            </w:pPr>
            <w:r>
              <w:rPr>
                <w:rFonts w:ascii="Times New Roman" w:hAnsi="Times New Roman" w:cs="Times New Roman"/>
                <w:color w:val="000000"/>
                <w:sz w:val="22"/>
                <w:u w:val="single"/>
              </w:rPr>
              <w:t xml:space="preserve">Law enforcement authorities </w:t>
            </w:r>
          </w:p>
        </w:tc>
        <w:tc>
          <w:tcPr>
            <w:tcW w:w="4842" w:type="dxa"/>
            <w:shd w:val="clear" w:color="auto" w:fill="auto"/>
          </w:tcPr>
          <w:p w:rsidR="002A18DF" w:rsidRPr="00513FD3" w:rsidRDefault="002A18DF" w:rsidP="00074441">
            <w:pPr>
              <w:pStyle w:val="Cell"/>
              <w:spacing w:before="120" w:after="120"/>
              <w:jc w:val="center"/>
              <w:rPr>
                <w:rFonts w:ascii="Times New Roman" w:hAnsi="Times New Roman" w:cs="Times New Roman"/>
                <w:sz w:val="22"/>
                <w:szCs w:val="22"/>
              </w:rPr>
            </w:pPr>
          </w:p>
        </w:tc>
      </w:tr>
      <w:tr w:rsidR="002A18DF" w:rsidRPr="00513FD3" w:rsidTr="00893B77">
        <w:tc>
          <w:tcPr>
            <w:tcW w:w="4842" w:type="dxa"/>
            <w:shd w:val="clear" w:color="auto" w:fill="auto"/>
          </w:tcPr>
          <w:p w:rsidR="002A18DF" w:rsidRDefault="004E1269" w:rsidP="002A18DF">
            <w:pPr>
              <w:pStyle w:val="ListBulletBox"/>
              <w:widowControl/>
              <w:numPr>
                <w:ilvl w:val="0"/>
                <w:numId w:val="52"/>
              </w:numPr>
              <w:tabs>
                <w:tab w:val="clear" w:pos="850"/>
                <w:tab w:val="num" w:pos="426"/>
              </w:tabs>
              <w:autoSpaceDE/>
              <w:autoSpaceDN/>
              <w:adjustRightInd/>
              <w:spacing w:after="0"/>
              <w:ind w:left="425" w:hanging="425"/>
              <w:rPr>
                <w:rFonts w:ascii="Times New Roman" w:hAnsi="Times New Roman" w:cs="Times New Roman"/>
                <w:sz w:val="22"/>
                <w:lang w:val="en-GB"/>
              </w:rPr>
            </w:pPr>
            <w:r>
              <w:rPr>
                <w:rFonts w:ascii="Times New Roman" w:hAnsi="Times New Roman" w:cs="Times New Roman"/>
                <w:sz w:val="22"/>
                <w:lang w:val="en-GB"/>
              </w:rPr>
              <w:t>Corruption Prevention and Combating Bureau (KNAB)</w:t>
            </w:r>
          </w:p>
          <w:p w:rsidR="004E1269" w:rsidRDefault="004E1269" w:rsidP="00F53C5A">
            <w:pPr>
              <w:pStyle w:val="ListBulletBox"/>
              <w:widowControl/>
              <w:numPr>
                <w:ilvl w:val="0"/>
                <w:numId w:val="53"/>
              </w:numPr>
              <w:autoSpaceDE/>
              <w:autoSpaceDN/>
              <w:adjustRightInd/>
              <w:spacing w:after="0"/>
              <w:rPr>
                <w:rFonts w:ascii="Times New Roman" w:hAnsi="Times New Roman" w:cs="Times New Roman"/>
                <w:sz w:val="22"/>
                <w:lang w:val="en-GB"/>
              </w:rPr>
            </w:pPr>
            <w:r>
              <w:rPr>
                <w:rFonts w:ascii="Times New Roman" w:hAnsi="Times New Roman" w:cs="Times New Roman"/>
                <w:sz w:val="22"/>
                <w:lang w:val="en-GB"/>
              </w:rPr>
              <w:t>1</w:t>
            </w:r>
            <w:r w:rsidRPr="004E1269">
              <w:rPr>
                <w:rFonts w:ascii="Times New Roman" w:hAnsi="Times New Roman" w:cs="Times New Roman"/>
                <w:sz w:val="22"/>
                <w:vertAlign w:val="superscript"/>
                <w:lang w:val="en-GB"/>
              </w:rPr>
              <w:t>st</w:t>
            </w:r>
            <w:r>
              <w:rPr>
                <w:rFonts w:ascii="Times New Roman" w:hAnsi="Times New Roman" w:cs="Times New Roman"/>
                <w:sz w:val="22"/>
                <w:lang w:val="en-GB"/>
              </w:rPr>
              <w:t xml:space="preserve"> Department</w:t>
            </w:r>
            <w:r w:rsidR="00EA4B55">
              <w:rPr>
                <w:rFonts w:ascii="Times New Roman" w:hAnsi="Times New Roman" w:cs="Times New Roman"/>
                <w:sz w:val="22"/>
                <w:lang w:val="en-GB"/>
              </w:rPr>
              <w:t xml:space="preserve"> </w:t>
            </w:r>
            <w:r w:rsidR="00B813E7">
              <w:rPr>
                <w:rFonts w:ascii="Times New Roman" w:hAnsi="Times New Roman" w:cs="Times New Roman"/>
                <w:sz w:val="22"/>
                <w:lang w:val="en-GB"/>
              </w:rPr>
              <w:t>(Strategy)</w:t>
            </w:r>
          </w:p>
          <w:p w:rsidR="00524F72" w:rsidRPr="00524F72" w:rsidRDefault="004E1269" w:rsidP="00F53C5A">
            <w:pPr>
              <w:pStyle w:val="ListBulletBox"/>
              <w:widowControl/>
              <w:numPr>
                <w:ilvl w:val="0"/>
                <w:numId w:val="53"/>
              </w:numPr>
              <w:autoSpaceDE/>
              <w:autoSpaceDN/>
              <w:adjustRightInd/>
              <w:spacing w:after="0"/>
              <w:rPr>
                <w:rFonts w:ascii="Times New Roman" w:hAnsi="Times New Roman" w:cs="Times New Roman"/>
                <w:sz w:val="22"/>
                <w:lang w:val="en-GB"/>
              </w:rPr>
            </w:pPr>
            <w:r>
              <w:rPr>
                <w:rFonts w:ascii="Times New Roman" w:hAnsi="Times New Roman" w:cs="Times New Roman"/>
                <w:sz w:val="22"/>
                <w:lang w:val="en-GB"/>
              </w:rPr>
              <w:t>2</w:t>
            </w:r>
            <w:r w:rsidRPr="004E1269">
              <w:rPr>
                <w:rFonts w:ascii="Times New Roman" w:hAnsi="Times New Roman" w:cs="Times New Roman"/>
                <w:sz w:val="22"/>
                <w:vertAlign w:val="superscript"/>
                <w:lang w:val="en-GB"/>
              </w:rPr>
              <w:t>nd</w:t>
            </w:r>
            <w:r>
              <w:rPr>
                <w:rFonts w:ascii="Times New Roman" w:hAnsi="Times New Roman" w:cs="Times New Roman"/>
                <w:sz w:val="22"/>
                <w:lang w:val="en-GB"/>
              </w:rPr>
              <w:t xml:space="preserve"> Department</w:t>
            </w:r>
            <w:r w:rsidR="00B813E7">
              <w:rPr>
                <w:rFonts w:ascii="Times New Roman" w:hAnsi="Times New Roman" w:cs="Times New Roman"/>
                <w:sz w:val="22"/>
                <w:lang w:val="en-GB"/>
              </w:rPr>
              <w:t xml:space="preserve"> (Criminal Investigation)</w:t>
            </w:r>
          </w:p>
        </w:tc>
        <w:tc>
          <w:tcPr>
            <w:tcW w:w="4842" w:type="dxa"/>
            <w:shd w:val="clear" w:color="auto" w:fill="auto"/>
          </w:tcPr>
          <w:p w:rsidR="004F492C" w:rsidRDefault="004F492C" w:rsidP="004F492C">
            <w:pPr>
              <w:pStyle w:val="ListBulletBox"/>
              <w:widowControl/>
              <w:numPr>
                <w:ilvl w:val="0"/>
                <w:numId w:val="52"/>
              </w:numPr>
              <w:tabs>
                <w:tab w:val="clear" w:pos="850"/>
                <w:tab w:val="num" w:pos="426"/>
              </w:tabs>
              <w:autoSpaceDE/>
              <w:autoSpaceDN/>
              <w:adjustRightInd/>
              <w:spacing w:after="0"/>
              <w:ind w:left="425" w:hanging="425"/>
              <w:rPr>
                <w:rFonts w:ascii="Times New Roman" w:hAnsi="Times New Roman" w:cs="Times New Roman"/>
                <w:sz w:val="22"/>
                <w:lang w:val="en-GB"/>
              </w:rPr>
            </w:pPr>
            <w:r>
              <w:rPr>
                <w:rFonts w:ascii="Times New Roman" w:hAnsi="Times New Roman" w:cs="Times New Roman"/>
                <w:sz w:val="22"/>
                <w:lang w:val="en-GB"/>
              </w:rPr>
              <w:t>Internal Security Bureau</w:t>
            </w:r>
          </w:p>
          <w:p w:rsidR="004F492C" w:rsidRDefault="004F492C" w:rsidP="004F492C">
            <w:pPr>
              <w:pStyle w:val="ListBulletBox"/>
              <w:widowControl/>
              <w:numPr>
                <w:ilvl w:val="0"/>
                <w:numId w:val="52"/>
              </w:numPr>
              <w:tabs>
                <w:tab w:val="clear" w:pos="850"/>
                <w:tab w:val="num" w:pos="426"/>
              </w:tabs>
              <w:autoSpaceDE/>
              <w:autoSpaceDN/>
              <w:adjustRightInd/>
              <w:spacing w:after="0"/>
              <w:ind w:left="425" w:hanging="425"/>
              <w:rPr>
                <w:rFonts w:ascii="Times New Roman" w:hAnsi="Times New Roman" w:cs="Times New Roman"/>
                <w:sz w:val="22"/>
                <w:lang w:val="en-GB"/>
              </w:rPr>
            </w:pPr>
            <w:r>
              <w:rPr>
                <w:rFonts w:ascii="Times New Roman" w:hAnsi="Times New Roman" w:cs="Times New Roman"/>
                <w:sz w:val="22"/>
                <w:lang w:val="en-GB"/>
              </w:rPr>
              <w:t>State Police (SP)</w:t>
            </w:r>
          </w:p>
          <w:p w:rsidR="004F492C" w:rsidRDefault="004F492C" w:rsidP="00F53C5A">
            <w:pPr>
              <w:pStyle w:val="ListBulletBox"/>
              <w:widowControl/>
              <w:numPr>
                <w:ilvl w:val="0"/>
                <w:numId w:val="55"/>
              </w:numPr>
              <w:autoSpaceDE/>
              <w:autoSpaceDN/>
              <w:adjustRightInd/>
              <w:spacing w:after="0"/>
              <w:rPr>
                <w:rFonts w:ascii="Times New Roman" w:hAnsi="Times New Roman" w:cs="Times New Roman"/>
                <w:sz w:val="22"/>
                <w:lang w:val="en-GB"/>
              </w:rPr>
            </w:pPr>
            <w:r>
              <w:rPr>
                <w:rFonts w:ascii="Times New Roman" w:hAnsi="Times New Roman" w:cs="Times New Roman"/>
                <w:sz w:val="22"/>
                <w:lang w:val="en-GB"/>
              </w:rPr>
              <w:t>Economic Unit</w:t>
            </w:r>
          </w:p>
          <w:p w:rsidR="004F492C" w:rsidRDefault="004F492C" w:rsidP="00F53C5A">
            <w:pPr>
              <w:pStyle w:val="ListBulletBox"/>
              <w:widowControl/>
              <w:numPr>
                <w:ilvl w:val="0"/>
                <w:numId w:val="55"/>
              </w:numPr>
              <w:autoSpaceDE/>
              <w:autoSpaceDN/>
              <w:adjustRightInd/>
              <w:spacing w:after="0"/>
              <w:rPr>
                <w:rFonts w:ascii="Times New Roman" w:hAnsi="Times New Roman" w:cs="Times New Roman"/>
                <w:sz w:val="22"/>
                <w:lang w:val="en-GB"/>
              </w:rPr>
            </w:pPr>
            <w:r>
              <w:rPr>
                <w:rFonts w:ascii="Times New Roman" w:hAnsi="Times New Roman" w:cs="Times New Roman"/>
                <w:sz w:val="22"/>
                <w:lang w:val="en-GB"/>
              </w:rPr>
              <w:t>Finance Unit</w:t>
            </w:r>
          </w:p>
          <w:p w:rsidR="00B5230D" w:rsidRPr="004F492C" w:rsidRDefault="00B5230D" w:rsidP="00B5230D">
            <w:pPr>
              <w:pStyle w:val="ListBulletBox"/>
              <w:widowControl/>
              <w:numPr>
                <w:ilvl w:val="0"/>
                <w:numId w:val="0"/>
              </w:numPr>
              <w:autoSpaceDE/>
              <w:autoSpaceDN/>
              <w:adjustRightInd/>
              <w:spacing w:after="0"/>
              <w:ind w:left="850" w:hanging="408"/>
              <w:rPr>
                <w:rFonts w:ascii="Times New Roman" w:hAnsi="Times New Roman" w:cs="Times New Roman"/>
                <w:sz w:val="22"/>
                <w:lang w:val="en-GB"/>
              </w:rPr>
            </w:pPr>
          </w:p>
        </w:tc>
      </w:tr>
      <w:tr w:rsidR="002A18DF" w:rsidRPr="00513FD3" w:rsidTr="00893B77">
        <w:tc>
          <w:tcPr>
            <w:tcW w:w="4842" w:type="dxa"/>
            <w:shd w:val="clear" w:color="auto" w:fill="auto"/>
          </w:tcPr>
          <w:p w:rsidR="00B5230D" w:rsidRDefault="00B5230D" w:rsidP="00074441">
            <w:pPr>
              <w:pStyle w:val="RowsHeading"/>
              <w:spacing w:before="120" w:after="120"/>
              <w:jc w:val="both"/>
              <w:rPr>
                <w:rFonts w:ascii="Times New Roman" w:hAnsi="Times New Roman" w:cs="Times New Roman"/>
                <w:color w:val="000000"/>
                <w:sz w:val="22"/>
                <w:u w:val="single"/>
              </w:rPr>
            </w:pPr>
            <w:r>
              <w:rPr>
                <w:rFonts w:ascii="Times New Roman" w:hAnsi="Times New Roman" w:cs="Times New Roman"/>
                <w:color w:val="000000"/>
                <w:sz w:val="22"/>
                <w:u w:val="single"/>
              </w:rPr>
              <w:t>Judiciary</w:t>
            </w:r>
          </w:p>
          <w:p w:rsidR="00B5230D" w:rsidRDefault="00B5230D" w:rsidP="00F53C5A">
            <w:pPr>
              <w:pStyle w:val="RowsHeading"/>
              <w:widowControl/>
              <w:numPr>
                <w:ilvl w:val="0"/>
                <w:numId w:val="57"/>
              </w:numPr>
              <w:autoSpaceDE/>
              <w:autoSpaceDN/>
              <w:adjustRightInd/>
              <w:jc w:val="both"/>
              <w:rPr>
                <w:rFonts w:ascii="Times New Roman" w:hAnsi="Times New Roman" w:cs="Times New Roman"/>
                <w:color w:val="000000"/>
                <w:sz w:val="22"/>
              </w:rPr>
            </w:pPr>
            <w:r>
              <w:rPr>
                <w:rFonts w:ascii="Times New Roman" w:hAnsi="Times New Roman" w:cs="Times New Roman"/>
                <w:color w:val="000000"/>
                <w:sz w:val="22"/>
              </w:rPr>
              <w:t xml:space="preserve">City of Riga </w:t>
            </w:r>
            <w:proofErr w:type="spellStart"/>
            <w:r>
              <w:rPr>
                <w:rFonts w:ascii="Times New Roman" w:hAnsi="Times New Roman" w:cs="Times New Roman"/>
                <w:color w:val="000000"/>
                <w:sz w:val="22"/>
              </w:rPr>
              <w:t>Latgale</w:t>
            </w:r>
            <w:proofErr w:type="spellEnd"/>
            <w:r>
              <w:rPr>
                <w:rFonts w:ascii="Times New Roman" w:hAnsi="Times New Roman" w:cs="Times New Roman"/>
                <w:color w:val="000000"/>
                <w:sz w:val="22"/>
              </w:rPr>
              <w:t xml:space="preserve"> Urban District Court</w:t>
            </w:r>
          </w:p>
          <w:p w:rsidR="00B5230D" w:rsidRDefault="00B5230D" w:rsidP="00F53C5A">
            <w:pPr>
              <w:pStyle w:val="RowsHeading"/>
              <w:widowControl/>
              <w:numPr>
                <w:ilvl w:val="0"/>
                <w:numId w:val="57"/>
              </w:numPr>
              <w:autoSpaceDE/>
              <w:autoSpaceDN/>
              <w:adjustRightInd/>
              <w:jc w:val="both"/>
              <w:rPr>
                <w:rFonts w:ascii="Times New Roman" w:hAnsi="Times New Roman" w:cs="Times New Roman"/>
                <w:color w:val="000000"/>
                <w:sz w:val="22"/>
              </w:rPr>
            </w:pPr>
            <w:proofErr w:type="spellStart"/>
            <w:r>
              <w:rPr>
                <w:rFonts w:ascii="Times New Roman" w:hAnsi="Times New Roman" w:cs="Times New Roman"/>
                <w:color w:val="000000"/>
                <w:sz w:val="22"/>
              </w:rPr>
              <w:t>Zemgale</w:t>
            </w:r>
            <w:proofErr w:type="spellEnd"/>
            <w:r>
              <w:rPr>
                <w:rFonts w:ascii="Times New Roman" w:hAnsi="Times New Roman" w:cs="Times New Roman"/>
                <w:color w:val="000000"/>
                <w:sz w:val="22"/>
              </w:rPr>
              <w:t xml:space="preserve"> District Court</w:t>
            </w:r>
          </w:p>
          <w:p w:rsidR="00B5230D" w:rsidRDefault="00B5230D" w:rsidP="00F53C5A">
            <w:pPr>
              <w:pStyle w:val="RowsHeading"/>
              <w:widowControl/>
              <w:numPr>
                <w:ilvl w:val="0"/>
                <w:numId w:val="57"/>
              </w:numPr>
              <w:autoSpaceDE/>
              <w:autoSpaceDN/>
              <w:adjustRightInd/>
              <w:jc w:val="both"/>
              <w:rPr>
                <w:rFonts w:ascii="Times New Roman" w:hAnsi="Times New Roman" w:cs="Times New Roman"/>
                <w:color w:val="000000"/>
                <w:sz w:val="22"/>
              </w:rPr>
            </w:pPr>
            <w:proofErr w:type="spellStart"/>
            <w:r>
              <w:rPr>
                <w:rFonts w:ascii="Times New Roman" w:hAnsi="Times New Roman" w:cs="Times New Roman"/>
                <w:color w:val="000000"/>
                <w:sz w:val="22"/>
              </w:rPr>
              <w:t>Vidzeme</w:t>
            </w:r>
            <w:proofErr w:type="spellEnd"/>
            <w:r>
              <w:rPr>
                <w:rFonts w:ascii="Times New Roman" w:hAnsi="Times New Roman" w:cs="Times New Roman"/>
                <w:color w:val="000000"/>
                <w:sz w:val="22"/>
              </w:rPr>
              <w:t xml:space="preserve"> District Court</w:t>
            </w:r>
          </w:p>
          <w:p w:rsidR="00B5230D" w:rsidRDefault="00B5230D" w:rsidP="00F53C5A">
            <w:pPr>
              <w:pStyle w:val="RowsHeading"/>
              <w:widowControl/>
              <w:numPr>
                <w:ilvl w:val="0"/>
                <w:numId w:val="57"/>
              </w:numPr>
              <w:autoSpaceDE/>
              <w:autoSpaceDN/>
              <w:adjustRightInd/>
              <w:jc w:val="both"/>
              <w:rPr>
                <w:rFonts w:ascii="Times New Roman" w:hAnsi="Times New Roman" w:cs="Times New Roman"/>
                <w:color w:val="000000"/>
                <w:sz w:val="22"/>
              </w:rPr>
            </w:pPr>
            <w:r>
              <w:rPr>
                <w:rFonts w:ascii="Times New Roman" w:hAnsi="Times New Roman" w:cs="Times New Roman"/>
                <w:color w:val="000000"/>
                <w:sz w:val="22"/>
              </w:rPr>
              <w:t>Latvian Judicial Training Centre (LJTC)</w:t>
            </w:r>
          </w:p>
          <w:p w:rsidR="00B5230D" w:rsidRDefault="00B5230D" w:rsidP="00074441">
            <w:pPr>
              <w:pStyle w:val="RowsHeading"/>
              <w:spacing w:before="120" w:after="120"/>
              <w:jc w:val="both"/>
              <w:rPr>
                <w:rFonts w:ascii="Times New Roman" w:hAnsi="Times New Roman" w:cs="Times New Roman"/>
                <w:color w:val="000000"/>
                <w:sz w:val="22"/>
                <w:u w:val="single"/>
              </w:rPr>
            </w:pPr>
          </w:p>
          <w:p w:rsidR="002A18DF" w:rsidRPr="00513FD3" w:rsidRDefault="002A18DF" w:rsidP="00074441">
            <w:pPr>
              <w:pStyle w:val="RowsHeading"/>
              <w:spacing w:before="120" w:after="120"/>
              <w:jc w:val="both"/>
              <w:rPr>
                <w:rFonts w:ascii="Times New Roman" w:hAnsi="Times New Roman" w:cs="Times New Roman"/>
                <w:sz w:val="22"/>
                <w:szCs w:val="22"/>
              </w:rPr>
            </w:pPr>
            <w:r w:rsidRPr="00513FD3">
              <w:rPr>
                <w:rFonts w:ascii="Times New Roman" w:hAnsi="Times New Roman" w:cs="Times New Roman"/>
                <w:color w:val="000000"/>
                <w:sz w:val="22"/>
                <w:u w:val="single"/>
              </w:rPr>
              <w:t>Private Sector</w:t>
            </w:r>
          </w:p>
        </w:tc>
        <w:tc>
          <w:tcPr>
            <w:tcW w:w="4842" w:type="dxa"/>
            <w:shd w:val="clear" w:color="auto" w:fill="auto"/>
          </w:tcPr>
          <w:p w:rsidR="002A18DF" w:rsidRPr="00513FD3" w:rsidRDefault="002A18DF" w:rsidP="00074441">
            <w:pPr>
              <w:pStyle w:val="Cell"/>
              <w:spacing w:before="120" w:after="120"/>
              <w:jc w:val="both"/>
              <w:rPr>
                <w:rFonts w:ascii="Times New Roman" w:hAnsi="Times New Roman" w:cs="Times New Roman"/>
                <w:sz w:val="22"/>
                <w:szCs w:val="22"/>
              </w:rPr>
            </w:pPr>
          </w:p>
        </w:tc>
      </w:tr>
      <w:tr w:rsidR="002A18DF" w:rsidRPr="00513FD3" w:rsidTr="00893B77">
        <w:tc>
          <w:tcPr>
            <w:tcW w:w="4842" w:type="dxa"/>
            <w:shd w:val="clear" w:color="auto" w:fill="auto"/>
          </w:tcPr>
          <w:p w:rsidR="002A18DF" w:rsidRPr="00513FD3" w:rsidRDefault="002A18DF" w:rsidP="00074441">
            <w:pPr>
              <w:pStyle w:val="RowsHeading"/>
              <w:spacing w:before="120" w:after="120"/>
              <w:jc w:val="both"/>
              <w:rPr>
                <w:rFonts w:ascii="Times New Roman" w:hAnsi="Times New Roman" w:cs="Times New Roman"/>
                <w:color w:val="000000"/>
                <w:sz w:val="22"/>
                <w:u w:val="single"/>
              </w:rPr>
            </w:pPr>
            <w:r w:rsidRPr="00513FD3">
              <w:rPr>
                <w:rFonts w:ascii="Times New Roman" w:hAnsi="Times New Roman" w:cs="Times New Roman"/>
                <w:i/>
                <w:color w:val="000000"/>
                <w:sz w:val="22"/>
              </w:rPr>
              <w:t>Private enterprises</w:t>
            </w:r>
          </w:p>
        </w:tc>
        <w:tc>
          <w:tcPr>
            <w:tcW w:w="4842" w:type="dxa"/>
            <w:shd w:val="clear" w:color="auto" w:fill="auto"/>
          </w:tcPr>
          <w:p w:rsidR="002A18DF" w:rsidRPr="00513FD3" w:rsidRDefault="002A18DF" w:rsidP="00074441">
            <w:pPr>
              <w:pStyle w:val="Cell"/>
              <w:spacing w:before="120" w:after="120"/>
              <w:jc w:val="both"/>
              <w:rPr>
                <w:rFonts w:ascii="Times New Roman" w:hAnsi="Times New Roman" w:cs="Times New Roman"/>
                <w:sz w:val="22"/>
                <w:szCs w:val="22"/>
              </w:rPr>
            </w:pPr>
          </w:p>
        </w:tc>
      </w:tr>
      <w:tr w:rsidR="002A18DF" w:rsidRPr="00513FD3" w:rsidTr="00893B77">
        <w:tc>
          <w:tcPr>
            <w:tcW w:w="4842" w:type="dxa"/>
            <w:shd w:val="clear" w:color="auto" w:fill="auto"/>
          </w:tcPr>
          <w:p w:rsidR="00524F72" w:rsidRDefault="00524F72" w:rsidP="0077483E">
            <w:pPr>
              <w:pStyle w:val="Topics1"/>
              <w:numPr>
                <w:ilvl w:val="0"/>
                <w:numId w:val="24"/>
              </w:numPr>
              <w:ind w:left="360"/>
              <w:rPr>
                <w:lang w:val="en-US"/>
              </w:rPr>
            </w:pPr>
            <w:r w:rsidRPr="00524F72">
              <w:rPr>
                <w:lang w:val="en-US"/>
              </w:rPr>
              <w:t>ARČERS Ltd (construction)</w:t>
            </w:r>
          </w:p>
          <w:p w:rsidR="0077483E" w:rsidRDefault="0077483E" w:rsidP="0077483E">
            <w:pPr>
              <w:pStyle w:val="Topics1"/>
              <w:numPr>
                <w:ilvl w:val="0"/>
                <w:numId w:val="24"/>
              </w:numPr>
              <w:ind w:left="360"/>
              <w:rPr>
                <w:lang w:val="en-US"/>
              </w:rPr>
            </w:pPr>
            <w:r>
              <w:rPr>
                <w:lang w:val="en-US"/>
              </w:rPr>
              <w:t xml:space="preserve">AS </w:t>
            </w:r>
            <w:proofErr w:type="spellStart"/>
            <w:r>
              <w:rPr>
                <w:lang w:val="en-US"/>
              </w:rPr>
              <w:t>Latvenergo</w:t>
            </w:r>
            <w:proofErr w:type="spellEnd"/>
            <w:r>
              <w:rPr>
                <w:lang w:val="en-US"/>
              </w:rPr>
              <w:t xml:space="preserve"> (energy)</w:t>
            </w:r>
          </w:p>
          <w:p w:rsidR="00524F72" w:rsidRDefault="00524F72" w:rsidP="0077483E">
            <w:pPr>
              <w:pStyle w:val="Topics1"/>
              <w:numPr>
                <w:ilvl w:val="0"/>
                <w:numId w:val="24"/>
              </w:numPr>
              <w:ind w:left="360"/>
              <w:rPr>
                <w:lang w:val="en-US"/>
              </w:rPr>
            </w:pPr>
            <w:r>
              <w:rPr>
                <w:lang w:val="en-US"/>
              </w:rPr>
              <w:t xml:space="preserve">AS </w:t>
            </w:r>
            <w:proofErr w:type="spellStart"/>
            <w:r>
              <w:rPr>
                <w:lang w:val="en-US"/>
              </w:rPr>
              <w:t>Latvijas</w:t>
            </w:r>
            <w:proofErr w:type="spellEnd"/>
            <w:r>
              <w:rPr>
                <w:lang w:val="en-US"/>
              </w:rPr>
              <w:t xml:space="preserve"> Gaze</w:t>
            </w:r>
            <w:r w:rsidR="00503A3E">
              <w:rPr>
                <w:lang w:val="en-US"/>
              </w:rPr>
              <w:t xml:space="preserve"> (energy)</w:t>
            </w:r>
          </w:p>
          <w:p w:rsidR="00524F72" w:rsidRDefault="00524F72" w:rsidP="0077483E">
            <w:pPr>
              <w:pStyle w:val="Topics1"/>
              <w:numPr>
                <w:ilvl w:val="0"/>
                <w:numId w:val="24"/>
              </w:numPr>
              <w:ind w:left="360"/>
              <w:rPr>
                <w:lang w:val="en-US"/>
              </w:rPr>
            </w:pPr>
            <w:proofErr w:type="spellStart"/>
            <w:r>
              <w:rPr>
                <w:lang w:val="en-US"/>
              </w:rPr>
              <w:lastRenderedPageBreak/>
              <w:t>Eurorisk</w:t>
            </w:r>
            <w:proofErr w:type="spellEnd"/>
            <w:r>
              <w:rPr>
                <w:lang w:val="en-US"/>
              </w:rPr>
              <w:t xml:space="preserve"> Ltd (insurance)</w:t>
            </w:r>
          </w:p>
          <w:p w:rsidR="0077483E" w:rsidRDefault="0077483E" w:rsidP="0077483E">
            <w:pPr>
              <w:pStyle w:val="Topics1"/>
              <w:numPr>
                <w:ilvl w:val="0"/>
                <w:numId w:val="24"/>
              </w:numPr>
              <w:ind w:left="360"/>
              <w:rPr>
                <w:lang w:val="en-US"/>
              </w:rPr>
            </w:pPr>
            <w:r>
              <w:rPr>
                <w:lang w:val="en-US"/>
              </w:rPr>
              <w:t>Food Union (food)</w:t>
            </w:r>
          </w:p>
          <w:p w:rsidR="002A18DF" w:rsidRPr="0077483E" w:rsidRDefault="0077483E" w:rsidP="0077483E">
            <w:pPr>
              <w:pStyle w:val="Topics1"/>
              <w:numPr>
                <w:ilvl w:val="0"/>
                <w:numId w:val="24"/>
              </w:numPr>
              <w:ind w:left="360"/>
              <w:rPr>
                <w:lang w:val="en-US"/>
              </w:rPr>
            </w:pPr>
            <w:proofErr w:type="spellStart"/>
            <w:r>
              <w:rPr>
                <w:lang w:val="en-US" w:eastAsia="en-GB"/>
              </w:rPr>
              <w:t>Itera</w:t>
            </w:r>
            <w:proofErr w:type="spellEnd"/>
            <w:r>
              <w:rPr>
                <w:lang w:val="en-US" w:eastAsia="en-GB"/>
              </w:rPr>
              <w:t xml:space="preserve"> </w:t>
            </w:r>
            <w:proofErr w:type="spellStart"/>
            <w:r>
              <w:rPr>
                <w:lang w:val="en-US" w:eastAsia="en-GB"/>
              </w:rPr>
              <w:t>Latvija</w:t>
            </w:r>
            <w:proofErr w:type="spellEnd"/>
            <w:r>
              <w:rPr>
                <w:lang w:val="en-US" w:eastAsia="en-GB"/>
              </w:rPr>
              <w:t xml:space="preserve"> , SIA</w:t>
            </w:r>
            <w:r>
              <w:rPr>
                <w:lang w:val="en-US"/>
              </w:rPr>
              <w:t xml:space="preserve"> (energy)</w:t>
            </w:r>
          </w:p>
        </w:tc>
        <w:tc>
          <w:tcPr>
            <w:tcW w:w="4842" w:type="dxa"/>
            <w:shd w:val="clear" w:color="auto" w:fill="auto"/>
          </w:tcPr>
          <w:p w:rsidR="00524F72" w:rsidRPr="00524F72" w:rsidRDefault="00524F72" w:rsidP="00524F72">
            <w:pPr>
              <w:pStyle w:val="ListBulletBox"/>
              <w:numPr>
                <w:ilvl w:val="0"/>
                <w:numId w:val="52"/>
              </w:numPr>
              <w:tabs>
                <w:tab w:val="clear" w:pos="850"/>
                <w:tab w:val="left" w:pos="408"/>
              </w:tabs>
              <w:spacing w:after="0"/>
              <w:ind w:left="408"/>
              <w:rPr>
                <w:rFonts w:ascii="Times New Roman" w:hAnsi="Times New Roman" w:cs="Times New Roman"/>
                <w:sz w:val="22"/>
                <w:szCs w:val="22"/>
              </w:rPr>
            </w:pPr>
            <w:r w:rsidRPr="00524F72">
              <w:rPr>
                <w:rFonts w:ascii="Times New Roman" w:hAnsi="Times New Roman" w:cs="Times New Roman"/>
                <w:sz w:val="22"/>
                <w:szCs w:val="22"/>
              </w:rPr>
              <w:lastRenderedPageBreak/>
              <w:t>KEMEK Engineering Ltd (construction)</w:t>
            </w:r>
          </w:p>
          <w:p w:rsidR="00524F72" w:rsidRPr="00524F72" w:rsidRDefault="00524F72" w:rsidP="002A18DF">
            <w:pPr>
              <w:pStyle w:val="ListBulletBox"/>
              <w:widowControl/>
              <w:numPr>
                <w:ilvl w:val="0"/>
                <w:numId w:val="52"/>
              </w:numPr>
              <w:tabs>
                <w:tab w:val="clear" w:pos="850"/>
                <w:tab w:val="left" w:pos="408"/>
              </w:tabs>
              <w:autoSpaceDE/>
              <w:autoSpaceDN/>
              <w:adjustRightInd/>
              <w:spacing w:after="0"/>
              <w:ind w:left="408"/>
              <w:rPr>
                <w:rFonts w:ascii="Times New Roman" w:hAnsi="Times New Roman" w:cs="Times New Roman"/>
                <w:sz w:val="22"/>
                <w:szCs w:val="22"/>
                <w:lang w:val="en-GB"/>
              </w:rPr>
            </w:pPr>
            <w:proofErr w:type="spellStart"/>
            <w:r>
              <w:rPr>
                <w:rFonts w:ascii="Times New Roman" w:hAnsi="Times New Roman" w:cs="Times New Roman"/>
                <w:sz w:val="22"/>
                <w:szCs w:val="22"/>
                <w:lang w:val="en-GB"/>
              </w:rPr>
              <w:t>Mintos</w:t>
            </w:r>
            <w:proofErr w:type="spellEnd"/>
            <w:r>
              <w:rPr>
                <w:rFonts w:ascii="Times New Roman" w:hAnsi="Times New Roman" w:cs="Times New Roman"/>
                <w:sz w:val="22"/>
                <w:szCs w:val="22"/>
                <w:lang w:val="en-GB"/>
              </w:rPr>
              <w:t xml:space="preserve"> (financial services)</w:t>
            </w:r>
          </w:p>
          <w:p w:rsidR="002A18DF" w:rsidRPr="00524F72" w:rsidRDefault="0077483E" w:rsidP="002A18DF">
            <w:pPr>
              <w:pStyle w:val="ListBulletBox"/>
              <w:widowControl/>
              <w:numPr>
                <w:ilvl w:val="0"/>
                <w:numId w:val="52"/>
              </w:numPr>
              <w:tabs>
                <w:tab w:val="clear" w:pos="850"/>
                <w:tab w:val="left" w:pos="408"/>
              </w:tabs>
              <w:autoSpaceDE/>
              <w:autoSpaceDN/>
              <w:adjustRightInd/>
              <w:spacing w:after="0"/>
              <w:ind w:left="408"/>
              <w:rPr>
                <w:rFonts w:ascii="Times New Roman" w:hAnsi="Times New Roman" w:cs="Times New Roman"/>
                <w:sz w:val="22"/>
                <w:lang w:val="en-GB"/>
              </w:rPr>
            </w:pPr>
            <w:proofErr w:type="spellStart"/>
            <w:r w:rsidRPr="00524F72">
              <w:rPr>
                <w:rFonts w:ascii="Times New Roman" w:hAnsi="Times New Roman" w:cs="Times New Roman"/>
                <w:sz w:val="22"/>
                <w:szCs w:val="22"/>
                <w:lang w:val="en-GB"/>
              </w:rPr>
              <w:t>Olainfarm</w:t>
            </w:r>
            <w:proofErr w:type="spellEnd"/>
            <w:r w:rsidR="00503A3E">
              <w:rPr>
                <w:rFonts w:ascii="Times New Roman" w:hAnsi="Times New Roman" w:cs="Times New Roman"/>
                <w:sz w:val="22"/>
                <w:szCs w:val="22"/>
                <w:lang w:val="en-GB"/>
              </w:rPr>
              <w:t xml:space="preserve"> (construction)</w:t>
            </w:r>
          </w:p>
          <w:p w:rsidR="00524F72" w:rsidRPr="00DA31FD" w:rsidRDefault="00524F72" w:rsidP="002A18DF">
            <w:pPr>
              <w:pStyle w:val="ListBulletBox"/>
              <w:widowControl/>
              <w:numPr>
                <w:ilvl w:val="0"/>
                <w:numId w:val="52"/>
              </w:numPr>
              <w:tabs>
                <w:tab w:val="clear" w:pos="850"/>
                <w:tab w:val="left" w:pos="408"/>
              </w:tabs>
              <w:autoSpaceDE/>
              <w:autoSpaceDN/>
              <w:adjustRightInd/>
              <w:spacing w:after="0"/>
              <w:ind w:left="408"/>
              <w:rPr>
                <w:rFonts w:ascii="Times New Roman" w:hAnsi="Times New Roman" w:cs="Times New Roman"/>
                <w:sz w:val="22"/>
                <w:lang w:val="en-GB"/>
              </w:rPr>
            </w:pPr>
            <w:r>
              <w:rPr>
                <w:rFonts w:ascii="Times New Roman" w:hAnsi="Times New Roman" w:cs="Times New Roman"/>
                <w:sz w:val="22"/>
                <w:szCs w:val="22"/>
                <w:lang w:val="en-GB"/>
              </w:rPr>
              <w:lastRenderedPageBreak/>
              <w:t>SIA Business Latvia Accounting</w:t>
            </w:r>
          </w:p>
        </w:tc>
      </w:tr>
      <w:tr w:rsidR="002A18DF" w:rsidRPr="00513FD3" w:rsidTr="00893B77">
        <w:tc>
          <w:tcPr>
            <w:tcW w:w="4842" w:type="dxa"/>
            <w:shd w:val="clear" w:color="auto" w:fill="auto"/>
          </w:tcPr>
          <w:p w:rsidR="002A18DF" w:rsidRPr="00513FD3" w:rsidRDefault="002A18DF" w:rsidP="00074441">
            <w:pPr>
              <w:pStyle w:val="RowsHeading"/>
              <w:spacing w:before="120" w:after="120"/>
              <w:jc w:val="both"/>
              <w:rPr>
                <w:rFonts w:ascii="Times New Roman" w:hAnsi="Times New Roman" w:cs="Times New Roman"/>
                <w:i/>
                <w:color w:val="000000"/>
                <w:sz w:val="22"/>
              </w:rPr>
            </w:pPr>
            <w:r w:rsidRPr="00513FD3">
              <w:rPr>
                <w:rFonts w:ascii="Times New Roman" w:hAnsi="Times New Roman" w:cs="Times New Roman"/>
                <w:i/>
                <w:color w:val="000000"/>
                <w:sz w:val="22"/>
              </w:rPr>
              <w:lastRenderedPageBreak/>
              <w:t>Business associations</w:t>
            </w:r>
          </w:p>
        </w:tc>
        <w:tc>
          <w:tcPr>
            <w:tcW w:w="4842" w:type="dxa"/>
            <w:shd w:val="clear" w:color="auto" w:fill="auto"/>
          </w:tcPr>
          <w:p w:rsidR="002A18DF" w:rsidRPr="00513FD3" w:rsidRDefault="002A18DF" w:rsidP="00074441">
            <w:pPr>
              <w:pStyle w:val="Cell"/>
              <w:spacing w:before="120" w:after="120"/>
              <w:jc w:val="both"/>
              <w:rPr>
                <w:rFonts w:ascii="Times New Roman" w:hAnsi="Times New Roman" w:cs="Times New Roman"/>
                <w:sz w:val="22"/>
                <w:szCs w:val="22"/>
              </w:rPr>
            </w:pPr>
          </w:p>
        </w:tc>
      </w:tr>
      <w:tr w:rsidR="002A18DF" w:rsidRPr="00513FD3" w:rsidTr="00893B77">
        <w:tc>
          <w:tcPr>
            <w:tcW w:w="4842" w:type="dxa"/>
            <w:shd w:val="clear" w:color="auto" w:fill="auto"/>
          </w:tcPr>
          <w:p w:rsidR="00524F72" w:rsidRDefault="00524F72" w:rsidP="002A18DF">
            <w:pPr>
              <w:pStyle w:val="ListBulletBox"/>
              <w:widowControl/>
              <w:numPr>
                <w:ilvl w:val="0"/>
                <w:numId w:val="52"/>
              </w:numPr>
              <w:tabs>
                <w:tab w:val="clear" w:pos="850"/>
                <w:tab w:val="num" w:pos="426"/>
              </w:tabs>
              <w:autoSpaceDE/>
              <w:autoSpaceDN/>
              <w:adjustRightInd/>
              <w:spacing w:after="0"/>
              <w:ind w:left="425" w:hanging="425"/>
              <w:rPr>
                <w:rFonts w:ascii="Times New Roman" w:hAnsi="Times New Roman" w:cs="Times New Roman"/>
                <w:sz w:val="22"/>
                <w:lang w:val="en-GB"/>
              </w:rPr>
            </w:pPr>
            <w:r>
              <w:rPr>
                <w:rFonts w:ascii="Times New Roman" w:hAnsi="Times New Roman" w:cs="Times New Roman"/>
                <w:sz w:val="22"/>
                <w:lang w:val="en-GB"/>
              </w:rPr>
              <w:t>Business Union of Latvia</w:t>
            </w:r>
          </w:p>
          <w:p w:rsidR="00524F72" w:rsidRDefault="00524F72" w:rsidP="002A18DF">
            <w:pPr>
              <w:pStyle w:val="ListBulletBox"/>
              <w:widowControl/>
              <w:numPr>
                <w:ilvl w:val="0"/>
                <w:numId w:val="52"/>
              </w:numPr>
              <w:tabs>
                <w:tab w:val="clear" w:pos="850"/>
                <w:tab w:val="num" w:pos="426"/>
              </w:tabs>
              <w:autoSpaceDE/>
              <w:autoSpaceDN/>
              <w:adjustRightInd/>
              <w:spacing w:after="0"/>
              <w:ind w:left="425" w:hanging="425"/>
              <w:rPr>
                <w:rFonts w:ascii="Times New Roman" w:hAnsi="Times New Roman" w:cs="Times New Roman"/>
                <w:sz w:val="22"/>
                <w:lang w:val="en-GB"/>
              </w:rPr>
            </w:pPr>
            <w:r>
              <w:rPr>
                <w:rFonts w:ascii="Times New Roman" w:hAnsi="Times New Roman" w:cs="Times New Roman"/>
                <w:sz w:val="22"/>
                <w:lang w:val="en-GB"/>
              </w:rPr>
              <w:t>Employers’ Confederation of Latvia (LDDK)</w:t>
            </w:r>
          </w:p>
          <w:p w:rsidR="002A18DF" w:rsidRPr="00513FD3" w:rsidRDefault="0077483E" w:rsidP="002A18DF">
            <w:pPr>
              <w:pStyle w:val="ListBulletBox"/>
              <w:widowControl/>
              <w:numPr>
                <w:ilvl w:val="0"/>
                <w:numId w:val="52"/>
              </w:numPr>
              <w:tabs>
                <w:tab w:val="clear" w:pos="850"/>
                <w:tab w:val="num" w:pos="426"/>
              </w:tabs>
              <w:autoSpaceDE/>
              <w:autoSpaceDN/>
              <w:adjustRightInd/>
              <w:spacing w:after="0"/>
              <w:ind w:left="425" w:hanging="425"/>
              <w:rPr>
                <w:rFonts w:ascii="Times New Roman" w:hAnsi="Times New Roman" w:cs="Times New Roman"/>
                <w:sz w:val="22"/>
                <w:lang w:val="en-GB"/>
              </w:rPr>
            </w:pPr>
            <w:r>
              <w:rPr>
                <w:rFonts w:ascii="Times New Roman" w:hAnsi="Times New Roman" w:cs="Times New Roman"/>
                <w:sz w:val="22"/>
                <w:lang w:val="en-GB"/>
              </w:rPr>
              <w:t>Finance Latvia Association</w:t>
            </w:r>
          </w:p>
        </w:tc>
        <w:tc>
          <w:tcPr>
            <w:tcW w:w="4842" w:type="dxa"/>
            <w:shd w:val="clear" w:color="auto" w:fill="auto"/>
          </w:tcPr>
          <w:p w:rsidR="002A18DF" w:rsidRDefault="00524F72" w:rsidP="002A18DF">
            <w:pPr>
              <w:pStyle w:val="ListBulletBox"/>
              <w:widowControl/>
              <w:numPr>
                <w:ilvl w:val="0"/>
                <w:numId w:val="52"/>
              </w:numPr>
              <w:tabs>
                <w:tab w:val="clear" w:pos="850"/>
                <w:tab w:val="num" w:pos="403"/>
              </w:tabs>
              <w:autoSpaceDE/>
              <w:autoSpaceDN/>
              <w:adjustRightInd/>
              <w:spacing w:after="0"/>
              <w:ind w:left="403" w:hanging="425"/>
              <w:rPr>
                <w:rFonts w:ascii="Times New Roman" w:hAnsi="Times New Roman" w:cs="Times New Roman"/>
                <w:sz w:val="22"/>
                <w:lang w:val="en-GB"/>
              </w:rPr>
            </w:pPr>
            <w:r>
              <w:rPr>
                <w:rFonts w:ascii="Times New Roman" w:hAnsi="Times New Roman" w:cs="Times New Roman"/>
                <w:sz w:val="22"/>
                <w:lang w:val="en-GB"/>
              </w:rPr>
              <w:t>Latvian Chamber of Commerce and Industry (LCCI)</w:t>
            </w:r>
          </w:p>
          <w:p w:rsidR="00524F72" w:rsidRPr="00524F72" w:rsidRDefault="00524F72" w:rsidP="00524F72">
            <w:pPr>
              <w:pStyle w:val="ListBulletBox"/>
              <w:widowControl/>
              <w:numPr>
                <w:ilvl w:val="0"/>
                <w:numId w:val="52"/>
              </w:numPr>
              <w:tabs>
                <w:tab w:val="clear" w:pos="850"/>
                <w:tab w:val="num" w:pos="403"/>
              </w:tabs>
              <w:autoSpaceDE/>
              <w:autoSpaceDN/>
              <w:adjustRightInd/>
              <w:spacing w:after="0"/>
              <w:ind w:left="403" w:hanging="425"/>
              <w:rPr>
                <w:rFonts w:ascii="Times New Roman" w:hAnsi="Times New Roman" w:cs="Times New Roman"/>
                <w:sz w:val="22"/>
                <w:lang w:val="en-GB"/>
              </w:rPr>
            </w:pPr>
            <w:r>
              <w:rPr>
                <w:rFonts w:ascii="Times New Roman" w:hAnsi="Times New Roman" w:cs="Times New Roman"/>
                <w:sz w:val="22"/>
                <w:lang w:val="en-GB"/>
              </w:rPr>
              <w:t>Partnership of Latvian Construction Entrepreneurs</w:t>
            </w:r>
          </w:p>
        </w:tc>
      </w:tr>
      <w:tr w:rsidR="002A18DF" w:rsidRPr="00513FD3" w:rsidTr="00893B77">
        <w:tc>
          <w:tcPr>
            <w:tcW w:w="4842" w:type="dxa"/>
            <w:shd w:val="clear" w:color="auto" w:fill="auto"/>
          </w:tcPr>
          <w:p w:rsidR="002A18DF" w:rsidRPr="00513FD3" w:rsidRDefault="002A18DF" w:rsidP="00074441">
            <w:pPr>
              <w:pStyle w:val="RowsHeading"/>
              <w:spacing w:before="120" w:after="120"/>
              <w:jc w:val="both"/>
              <w:rPr>
                <w:rFonts w:ascii="Times New Roman" w:hAnsi="Times New Roman" w:cs="Times New Roman"/>
                <w:i/>
                <w:color w:val="000000"/>
                <w:sz w:val="22"/>
              </w:rPr>
            </w:pPr>
            <w:r w:rsidRPr="00513FD3">
              <w:rPr>
                <w:rFonts w:ascii="Times New Roman" w:hAnsi="Times New Roman" w:cs="Times New Roman"/>
                <w:i/>
                <w:color w:val="000000"/>
                <w:sz w:val="22"/>
              </w:rPr>
              <w:t>Financial institutions</w:t>
            </w:r>
          </w:p>
        </w:tc>
        <w:tc>
          <w:tcPr>
            <w:tcW w:w="4842" w:type="dxa"/>
            <w:shd w:val="clear" w:color="auto" w:fill="auto"/>
          </w:tcPr>
          <w:p w:rsidR="002A18DF" w:rsidRPr="00513FD3" w:rsidRDefault="002A18DF" w:rsidP="00074441">
            <w:pPr>
              <w:pStyle w:val="Cell"/>
              <w:spacing w:before="120" w:after="120"/>
              <w:jc w:val="both"/>
              <w:rPr>
                <w:rFonts w:ascii="Times New Roman" w:hAnsi="Times New Roman" w:cs="Times New Roman"/>
                <w:sz w:val="22"/>
                <w:szCs w:val="22"/>
              </w:rPr>
            </w:pPr>
          </w:p>
        </w:tc>
      </w:tr>
      <w:tr w:rsidR="002A18DF" w:rsidRPr="00513FD3" w:rsidTr="00893B77">
        <w:tc>
          <w:tcPr>
            <w:tcW w:w="4842" w:type="dxa"/>
            <w:shd w:val="clear" w:color="auto" w:fill="auto"/>
          </w:tcPr>
          <w:p w:rsidR="00524F72" w:rsidRDefault="00524F72" w:rsidP="00893B77">
            <w:pPr>
              <w:pStyle w:val="ListBulletBox"/>
              <w:widowControl/>
              <w:numPr>
                <w:ilvl w:val="0"/>
                <w:numId w:val="52"/>
              </w:numPr>
              <w:tabs>
                <w:tab w:val="clear" w:pos="850"/>
                <w:tab w:val="num" w:pos="0"/>
              </w:tabs>
              <w:autoSpaceDE/>
              <w:autoSpaceDN/>
              <w:adjustRightInd/>
              <w:spacing w:after="0"/>
              <w:ind w:left="0" w:firstLine="0"/>
              <w:rPr>
                <w:rFonts w:ascii="Times New Roman" w:hAnsi="Times New Roman" w:cs="Times New Roman"/>
                <w:sz w:val="22"/>
                <w:lang w:val="en-GB"/>
              </w:rPr>
            </w:pPr>
            <w:r>
              <w:rPr>
                <w:rFonts w:ascii="Times New Roman" w:hAnsi="Times New Roman" w:cs="Times New Roman"/>
                <w:sz w:val="22"/>
                <w:lang w:val="en-GB"/>
              </w:rPr>
              <w:t>ALTUM (state-owned development finance institution)</w:t>
            </w:r>
          </w:p>
          <w:p w:rsidR="0077483E" w:rsidRDefault="0077483E" w:rsidP="002A18DF">
            <w:pPr>
              <w:pStyle w:val="ListBulletBox"/>
              <w:widowControl/>
              <w:numPr>
                <w:ilvl w:val="0"/>
                <w:numId w:val="52"/>
              </w:numPr>
              <w:tabs>
                <w:tab w:val="clear" w:pos="850"/>
                <w:tab w:val="num" w:pos="0"/>
              </w:tabs>
              <w:autoSpaceDE/>
              <w:autoSpaceDN/>
              <w:adjustRightInd/>
              <w:spacing w:after="0"/>
              <w:ind w:left="0" w:firstLine="0"/>
              <w:rPr>
                <w:rFonts w:ascii="Times New Roman" w:hAnsi="Times New Roman" w:cs="Times New Roman"/>
                <w:sz w:val="22"/>
                <w:lang w:val="en-GB"/>
              </w:rPr>
            </w:pPr>
            <w:r>
              <w:rPr>
                <w:rFonts w:ascii="Times New Roman" w:hAnsi="Times New Roman" w:cs="Times New Roman"/>
                <w:sz w:val="22"/>
                <w:lang w:val="en-GB"/>
              </w:rPr>
              <w:t>Baltic International Bank</w:t>
            </w:r>
          </w:p>
          <w:p w:rsidR="002A18DF" w:rsidRDefault="0077483E" w:rsidP="002A18DF">
            <w:pPr>
              <w:pStyle w:val="ListBulletBox"/>
              <w:widowControl/>
              <w:numPr>
                <w:ilvl w:val="0"/>
                <w:numId w:val="52"/>
              </w:numPr>
              <w:tabs>
                <w:tab w:val="clear" w:pos="850"/>
                <w:tab w:val="num" w:pos="0"/>
              </w:tabs>
              <w:autoSpaceDE/>
              <w:autoSpaceDN/>
              <w:adjustRightInd/>
              <w:spacing w:after="0"/>
              <w:ind w:left="0" w:firstLine="0"/>
              <w:rPr>
                <w:rFonts w:ascii="Times New Roman" w:hAnsi="Times New Roman" w:cs="Times New Roman"/>
                <w:sz w:val="22"/>
                <w:lang w:val="en-GB"/>
              </w:rPr>
            </w:pPr>
            <w:proofErr w:type="spellStart"/>
            <w:r>
              <w:rPr>
                <w:rFonts w:ascii="Times New Roman" w:hAnsi="Times New Roman" w:cs="Times New Roman"/>
                <w:sz w:val="22"/>
                <w:lang w:val="en-GB"/>
              </w:rPr>
              <w:t>BlueOrange</w:t>
            </w:r>
            <w:proofErr w:type="spellEnd"/>
            <w:r>
              <w:rPr>
                <w:rFonts w:ascii="Times New Roman" w:hAnsi="Times New Roman" w:cs="Times New Roman"/>
                <w:sz w:val="22"/>
                <w:lang w:val="en-GB"/>
              </w:rPr>
              <w:t xml:space="preserve"> Bank</w:t>
            </w:r>
          </w:p>
          <w:p w:rsidR="0077483E" w:rsidRPr="00DA31FD" w:rsidRDefault="0077483E" w:rsidP="002A18DF">
            <w:pPr>
              <w:pStyle w:val="ListBulletBox"/>
              <w:widowControl/>
              <w:numPr>
                <w:ilvl w:val="0"/>
                <w:numId w:val="52"/>
              </w:numPr>
              <w:tabs>
                <w:tab w:val="clear" w:pos="850"/>
                <w:tab w:val="num" w:pos="0"/>
              </w:tabs>
              <w:autoSpaceDE/>
              <w:autoSpaceDN/>
              <w:adjustRightInd/>
              <w:spacing w:after="0"/>
              <w:ind w:left="0" w:firstLine="0"/>
              <w:rPr>
                <w:rFonts w:ascii="Times New Roman" w:hAnsi="Times New Roman" w:cs="Times New Roman"/>
                <w:sz w:val="22"/>
                <w:lang w:val="en-GB"/>
              </w:rPr>
            </w:pPr>
            <w:proofErr w:type="spellStart"/>
            <w:r>
              <w:rPr>
                <w:rFonts w:ascii="Times New Roman" w:hAnsi="Times New Roman" w:cs="Times New Roman"/>
                <w:sz w:val="22"/>
                <w:lang w:val="en-GB"/>
              </w:rPr>
              <w:t>Mintos</w:t>
            </w:r>
            <w:proofErr w:type="spellEnd"/>
            <w:r>
              <w:rPr>
                <w:rFonts w:ascii="Times New Roman" w:hAnsi="Times New Roman" w:cs="Times New Roman"/>
                <w:sz w:val="22"/>
                <w:lang w:val="en-GB"/>
              </w:rPr>
              <w:t xml:space="preserve"> (financial services)</w:t>
            </w:r>
          </w:p>
        </w:tc>
        <w:tc>
          <w:tcPr>
            <w:tcW w:w="4842" w:type="dxa"/>
            <w:shd w:val="clear" w:color="auto" w:fill="auto"/>
          </w:tcPr>
          <w:p w:rsidR="00B5230D" w:rsidRPr="00B5230D" w:rsidRDefault="00B5230D" w:rsidP="002A18DF">
            <w:pPr>
              <w:pStyle w:val="ListBulletBox"/>
              <w:widowControl/>
              <w:numPr>
                <w:ilvl w:val="0"/>
                <w:numId w:val="52"/>
              </w:numPr>
              <w:tabs>
                <w:tab w:val="clear" w:pos="850"/>
                <w:tab w:val="num" w:pos="-22"/>
              </w:tabs>
              <w:autoSpaceDE/>
              <w:autoSpaceDN/>
              <w:adjustRightInd/>
              <w:spacing w:after="0"/>
              <w:ind w:left="0" w:hanging="22"/>
              <w:rPr>
                <w:rFonts w:ascii="Times New Roman" w:hAnsi="Times New Roman" w:cs="Times New Roman"/>
                <w:sz w:val="22"/>
                <w:lang w:val="en-GB"/>
              </w:rPr>
            </w:pPr>
            <w:proofErr w:type="spellStart"/>
            <w:r w:rsidRPr="00B5230D">
              <w:rPr>
                <w:rFonts w:ascii="Times New Roman" w:hAnsi="Times New Roman" w:cs="Times New Roman"/>
                <w:sz w:val="22"/>
                <w:lang w:val="en-GB"/>
              </w:rPr>
              <w:t>Reģionālā</w:t>
            </w:r>
            <w:proofErr w:type="spellEnd"/>
            <w:r w:rsidRPr="00B5230D">
              <w:rPr>
                <w:rFonts w:ascii="Times New Roman" w:hAnsi="Times New Roman" w:cs="Times New Roman"/>
                <w:sz w:val="22"/>
                <w:lang w:val="en-GB"/>
              </w:rPr>
              <w:t xml:space="preserve"> </w:t>
            </w:r>
            <w:proofErr w:type="spellStart"/>
            <w:r w:rsidRPr="00B5230D">
              <w:rPr>
                <w:rFonts w:ascii="Times New Roman" w:hAnsi="Times New Roman" w:cs="Times New Roman"/>
                <w:sz w:val="22"/>
                <w:lang w:val="en-GB"/>
              </w:rPr>
              <w:t>investīciju</w:t>
            </w:r>
            <w:proofErr w:type="spellEnd"/>
            <w:r w:rsidRPr="00B5230D">
              <w:rPr>
                <w:rFonts w:ascii="Times New Roman" w:hAnsi="Times New Roman" w:cs="Times New Roman"/>
                <w:sz w:val="22"/>
                <w:lang w:val="en-GB"/>
              </w:rPr>
              <w:t xml:space="preserve"> </w:t>
            </w:r>
            <w:proofErr w:type="spellStart"/>
            <w:r w:rsidRPr="00B5230D">
              <w:rPr>
                <w:rFonts w:ascii="Times New Roman" w:hAnsi="Times New Roman" w:cs="Times New Roman"/>
                <w:iCs/>
                <w:sz w:val="22"/>
                <w:lang w:val="en-GB"/>
              </w:rPr>
              <w:t>banka</w:t>
            </w:r>
            <w:proofErr w:type="spellEnd"/>
            <w:r w:rsidRPr="00B5230D">
              <w:rPr>
                <w:rFonts w:ascii="Times New Roman" w:hAnsi="Times New Roman" w:cs="Times New Roman"/>
                <w:iCs/>
                <w:sz w:val="22"/>
                <w:lang w:val="en-GB"/>
              </w:rPr>
              <w:t xml:space="preserve"> (RIB)</w:t>
            </w:r>
          </w:p>
          <w:p w:rsidR="00B5230D" w:rsidRDefault="00B5230D" w:rsidP="002A18DF">
            <w:pPr>
              <w:pStyle w:val="ListBulletBox"/>
              <w:widowControl/>
              <w:numPr>
                <w:ilvl w:val="0"/>
                <w:numId w:val="52"/>
              </w:numPr>
              <w:tabs>
                <w:tab w:val="clear" w:pos="850"/>
                <w:tab w:val="num" w:pos="-22"/>
              </w:tabs>
              <w:autoSpaceDE/>
              <w:autoSpaceDN/>
              <w:adjustRightInd/>
              <w:spacing w:after="0"/>
              <w:ind w:left="0" w:hanging="22"/>
              <w:rPr>
                <w:rFonts w:ascii="Times New Roman" w:hAnsi="Times New Roman" w:cs="Times New Roman"/>
                <w:sz w:val="22"/>
                <w:lang w:val="en-GB"/>
              </w:rPr>
            </w:pPr>
            <w:proofErr w:type="spellStart"/>
            <w:r>
              <w:rPr>
                <w:rFonts w:ascii="Times New Roman" w:hAnsi="Times New Roman" w:cs="Times New Roman"/>
                <w:sz w:val="22"/>
                <w:lang w:val="en-GB"/>
              </w:rPr>
              <w:t>Rietumu</w:t>
            </w:r>
            <w:proofErr w:type="spellEnd"/>
            <w:r>
              <w:rPr>
                <w:rFonts w:ascii="Times New Roman" w:hAnsi="Times New Roman" w:cs="Times New Roman"/>
                <w:sz w:val="22"/>
                <w:lang w:val="en-GB"/>
              </w:rPr>
              <w:t xml:space="preserve"> Banka</w:t>
            </w:r>
          </w:p>
          <w:p w:rsidR="00B5230D" w:rsidRDefault="00B5230D" w:rsidP="002A18DF">
            <w:pPr>
              <w:pStyle w:val="ListBulletBox"/>
              <w:widowControl/>
              <w:numPr>
                <w:ilvl w:val="0"/>
                <w:numId w:val="52"/>
              </w:numPr>
              <w:tabs>
                <w:tab w:val="clear" w:pos="850"/>
                <w:tab w:val="num" w:pos="-22"/>
              </w:tabs>
              <w:autoSpaceDE/>
              <w:autoSpaceDN/>
              <w:adjustRightInd/>
              <w:spacing w:after="0"/>
              <w:ind w:left="0" w:hanging="22"/>
              <w:rPr>
                <w:rFonts w:ascii="Times New Roman" w:hAnsi="Times New Roman" w:cs="Times New Roman"/>
                <w:sz w:val="22"/>
                <w:lang w:val="en-GB"/>
              </w:rPr>
            </w:pPr>
            <w:r>
              <w:rPr>
                <w:rFonts w:ascii="Times New Roman" w:hAnsi="Times New Roman" w:cs="Times New Roman"/>
                <w:sz w:val="22"/>
                <w:lang w:val="en-GB"/>
              </w:rPr>
              <w:t>SEB Banka</w:t>
            </w:r>
          </w:p>
          <w:p w:rsidR="002A18DF" w:rsidRPr="00DA31FD" w:rsidRDefault="00B5230D" w:rsidP="002A18DF">
            <w:pPr>
              <w:pStyle w:val="ListBulletBox"/>
              <w:widowControl/>
              <w:numPr>
                <w:ilvl w:val="0"/>
                <w:numId w:val="52"/>
              </w:numPr>
              <w:tabs>
                <w:tab w:val="clear" w:pos="850"/>
                <w:tab w:val="num" w:pos="-22"/>
              </w:tabs>
              <w:autoSpaceDE/>
              <w:autoSpaceDN/>
              <w:adjustRightInd/>
              <w:spacing w:after="0"/>
              <w:ind w:left="0" w:hanging="22"/>
              <w:rPr>
                <w:rFonts w:ascii="Times New Roman" w:hAnsi="Times New Roman" w:cs="Times New Roman"/>
                <w:sz w:val="22"/>
                <w:lang w:val="en-GB"/>
              </w:rPr>
            </w:pPr>
            <w:proofErr w:type="spellStart"/>
            <w:r>
              <w:rPr>
                <w:rFonts w:ascii="Times New Roman" w:hAnsi="Times New Roman" w:cs="Times New Roman"/>
                <w:sz w:val="22"/>
                <w:lang w:val="en-GB"/>
              </w:rPr>
              <w:t>Swedbank</w:t>
            </w:r>
            <w:proofErr w:type="spellEnd"/>
          </w:p>
        </w:tc>
      </w:tr>
      <w:tr w:rsidR="002A18DF" w:rsidRPr="00513FD3" w:rsidTr="00893B77">
        <w:tc>
          <w:tcPr>
            <w:tcW w:w="4842" w:type="dxa"/>
            <w:shd w:val="clear" w:color="auto" w:fill="auto"/>
          </w:tcPr>
          <w:p w:rsidR="002A18DF" w:rsidRPr="00513FD3" w:rsidRDefault="002A18DF" w:rsidP="00074441">
            <w:pPr>
              <w:pStyle w:val="RowsHeading"/>
              <w:spacing w:before="120" w:after="120"/>
              <w:jc w:val="both"/>
              <w:rPr>
                <w:rFonts w:ascii="Times New Roman" w:hAnsi="Times New Roman" w:cs="Times New Roman"/>
                <w:i/>
                <w:color w:val="000000"/>
                <w:sz w:val="22"/>
              </w:rPr>
            </w:pPr>
            <w:r w:rsidRPr="00513FD3">
              <w:rPr>
                <w:rFonts w:ascii="Times New Roman" w:hAnsi="Times New Roman" w:cs="Times New Roman"/>
                <w:i/>
                <w:color w:val="000000"/>
                <w:sz w:val="22"/>
              </w:rPr>
              <w:t>Legal profession and academics</w:t>
            </w:r>
          </w:p>
        </w:tc>
        <w:tc>
          <w:tcPr>
            <w:tcW w:w="4842" w:type="dxa"/>
            <w:shd w:val="clear" w:color="auto" w:fill="auto"/>
          </w:tcPr>
          <w:p w:rsidR="002A18DF" w:rsidRPr="00513FD3" w:rsidRDefault="002A18DF" w:rsidP="00074441">
            <w:pPr>
              <w:pStyle w:val="Cell"/>
              <w:spacing w:before="120" w:after="120"/>
              <w:jc w:val="both"/>
              <w:rPr>
                <w:rFonts w:ascii="Times New Roman" w:hAnsi="Times New Roman" w:cs="Times New Roman"/>
                <w:sz w:val="22"/>
                <w:szCs w:val="22"/>
              </w:rPr>
            </w:pPr>
          </w:p>
        </w:tc>
      </w:tr>
      <w:tr w:rsidR="002A18DF" w:rsidRPr="00513FD3" w:rsidTr="00893B77">
        <w:tc>
          <w:tcPr>
            <w:tcW w:w="4842" w:type="dxa"/>
            <w:shd w:val="clear" w:color="auto" w:fill="auto"/>
          </w:tcPr>
          <w:p w:rsidR="00B5230D" w:rsidRDefault="00B5230D" w:rsidP="002A18DF">
            <w:pPr>
              <w:pStyle w:val="ListBulletBox"/>
              <w:widowControl/>
              <w:numPr>
                <w:ilvl w:val="0"/>
                <w:numId w:val="52"/>
              </w:numPr>
              <w:tabs>
                <w:tab w:val="clear" w:pos="850"/>
                <w:tab w:val="num" w:pos="426"/>
              </w:tabs>
              <w:autoSpaceDE/>
              <w:autoSpaceDN/>
              <w:adjustRightInd/>
              <w:spacing w:after="0"/>
              <w:ind w:left="425" w:hanging="425"/>
              <w:rPr>
                <w:rFonts w:ascii="Times New Roman" w:hAnsi="Times New Roman" w:cs="Times New Roman"/>
                <w:sz w:val="22"/>
                <w:lang w:val="en-GB"/>
              </w:rPr>
            </w:pPr>
            <w:r>
              <w:rPr>
                <w:rFonts w:ascii="Times New Roman" w:hAnsi="Times New Roman" w:cs="Times New Roman"/>
                <w:sz w:val="22"/>
                <w:lang w:val="en-GB"/>
              </w:rPr>
              <w:t>Council of Sworn Notaries of Latvia</w:t>
            </w:r>
          </w:p>
          <w:p w:rsidR="00B5230D" w:rsidRPr="00513FD3" w:rsidRDefault="00B5230D" w:rsidP="00B813E7">
            <w:pPr>
              <w:pStyle w:val="ListBulletBox"/>
              <w:widowControl/>
              <w:numPr>
                <w:ilvl w:val="0"/>
                <w:numId w:val="52"/>
              </w:numPr>
              <w:tabs>
                <w:tab w:val="clear" w:pos="850"/>
                <w:tab w:val="num" w:pos="426"/>
              </w:tabs>
              <w:autoSpaceDE/>
              <w:autoSpaceDN/>
              <w:adjustRightInd/>
              <w:spacing w:after="0"/>
              <w:ind w:left="425" w:hanging="425"/>
              <w:rPr>
                <w:rFonts w:ascii="Times New Roman" w:hAnsi="Times New Roman" w:cs="Times New Roman"/>
                <w:sz w:val="22"/>
                <w:lang w:val="en-GB"/>
              </w:rPr>
            </w:pPr>
            <w:r>
              <w:rPr>
                <w:rFonts w:ascii="Times New Roman" w:hAnsi="Times New Roman" w:cs="Times New Roman"/>
                <w:sz w:val="22"/>
                <w:lang w:val="en-GB"/>
              </w:rPr>
              <w:t xml:space="preserve">Latvian Council of Sworn Advocates </w:t>
            </w:r>
          </w:p>
        </w:tc>
        <w:tc>
          <w:tcPr>
            <w:tcW w:w="4842" w:type="dxa"/>
            <w:shd w:val="clear" w:color="auto" w:fill="auto"/>
          </w:tcPr>
          <w:p w:rsidR="002A18DF" w:rsidRDefault="00B5230D" w:rsidP="002A18DF">
            <w:pPr>
              <w:pStyle w:val="ListBulletBox"/>
              <w:widowControl/>
              <w:numPr>
                <w:ilvl w:val="0"/>
                <w:numId w:val="52"/>
              </w:numPr>
              <w:tabs>
                <w:tab w:val="clear" w:pos="850"/>
                <w:tab w:val="left" w:pos="408"/>
              </w:tabs>
              <w:autoSpaceDE/>
              <w:autoSpaceDN/>
              <w:adjustRightInd/>
              <w:spacing w:after="0"/>
              <w:ind w:left="408"/>
              <w:rPr>
                <w:rFonts w:ascii="Times New Roman" w:hAnsi="Times New Roman" w:cs="Times New Roman"/>
                <w:sz w:val="22"/>
                <w:lang w:val="en-GB"/>
              </w:rPr>
            </w:pPr>
            <w:r>
              <w:rPr>
                <w:rFonts w:ascii="Times New Roman" w:hAnsi="Times New Roman" w:cs="Times New Roman"/>
                <w:sz w:val="22"/>
                <w:lang w:val="en-GB"/>
              </w:rPr>
              <w:t>Academic from the University of Latvia</w:t>
            </w:r>
          </w:p>
          <w:p w:rsidR="00B5230D" w:rsidRPr="00513FD3" w:rsidRDefault="00B5230D" w:rsidP="002A18DF">
            <w:pPr>
              <w:pStyle w:val="ListBulletBox"/>
              <w:widowControl/>
              <w:numPr>
                <w:ilvl w:val="0"/>
                <w:numId w:val="52"/>
              </w:numPr>
              <w:tabs>
                <w:tab w:val="clear" w:pos="850"/>
                <w:tab w:val="left" w:pos="408"/>
              </w:tabs>
              <w:autoSpaceDE/>
              <w:autoSpaceDN/>
              <w:adjustRightInd/>
              <w:spacing w:after="0"/>
              <w:ind w:left="408"/>
              <w:rPr>
                <w:rFonts w:ascii="Times New Roman" w:hAnsi="Times New Roman" w:cs="Times New Roman"/>
                <w:sz w:val="22"/>
                <w:lang w:val="en-GB"/>
              </w:rPr>
            </w:pPr>
            <w:r>
              <w:rPr>
                <w:rFonts w:ascii="Times New Roman" w:hAnsi="Times New Roman" w:cs="Times New Roman"/>
                <w:sz w:val="22"/>
                <w:lang w:val="en-GB"/>
              </w:rPr>
              <w:t xml:space="preserve">Academic from the </w:t>
            </w:r>
            <w:proofErr w:type="spellStart"/>
            <w:r>
              <w:rPr>
                <w:rFonts w:ascii="Times New Roman" w:hAnsi="Times New Roman" w:cs="Times New Roman"/>
                <w:sz w:val="22"/>
                <w:lang w:val="en-GB"/>
              </w:rPr>
              <w:t>Turiba</w:t>
            </w:r>
            <w:proofErr w:type="spellEnd"/>
            <w:r>
              <w:rPr>
                <w:rFonts w:ascii="Times New Roman" w:hAnsi="Times New Roman" w:cs="Times New Roman"/>
                <w:sz w:val="22"/>
                <w:lang w:val="en-GB"/>
              </w:rPr>
              <w:t xml:space="preserve"> University</w:t>
            </w:r>
          </w:p>
        </w:tc>
      </w:tr>
      <w:tr w:rsidR="002A18DF" w:rsidRPr="00513FD3" w:rsidTr="00893B77">
        <w:tc>
          <w:tcPr>
            <w:tcW w:w="4842" w:type="dxa"/>
            <w:shd w:val="clear" w:color="auto" w:fill="auto"/>
          </w:tcPr>
          <w:p w:rsidR="002A18DF" w:rsidRPr="00513FD3" w:rsidRDefault="002A18DF" w:rsidP="00074441">
            <w:pPr>
              <w:pStyle w:val="RowsHeading"/>
              <w:spacing w:before="120" w:after="120"/>
              <w:jc w:val="both"/>
              <w:rPr>
                <w:rFonts w:ascii="Times New Roman" w:hAnsi="Times New Roman" w:cs="Times New Roman"/>
                <w:i/>
                <w:color w:val="000000"/>
                <w:sz w:val="22"/>
              </w:rPr>
            </w:pPr>
            <w:r w:rsidRPr="00513FD3">
              <w:rPr>
                <w:rFonts w:ascii="Times New Roman" w:hAnsi="Times New Roman" w:cs="Times New Roman"/>
                <w:i/>
                <w:color w:val="000000"/>
                <w:sz w:val="22"/>
              </w:rPr>
              <w:t>Accounting and auditing profession</w:t>
            </w:r>
          </w:p>
        </w:tc>
        <w:tc>
          <w:tcPr>
            <w:tcW w:w="4842" w:type="dxa"/>
            <w:shd w:val="clear" w:color="auto" w:fill="auto"/>
          </w:tcPr>
          <w:p w:rsidR="002A18DF" w:rsidRPr="00513FD3" w:rsidRDefault="002A18DF" w:rsidP="00074441">
            <w:pPr>
              <w:pStyle w:val="Cell"/>
              <w:spacing w:before="120" w:after="120"/>
              <w:jc w:val="both"/>
              <w:rPr>
                <w:rFonts w:ascii="Times New Roman" w:hAnsi="Times New Roman" w:cs="Times New Roman"/>
                <w:sz w:val="22"/>
                <w:szCs w:val="22"/>
              </w:rPr>
            </w:pPr>
          </w:p>
        </w:tc>
      </w:tr>
      <w:tr w:rsidR="002A18DF" w:rsidRPr="00513FD3" w:rsidTr="00893B77">
        <w:tc>
          <w:tcPr>
            <w:tcW w:w="4842" w:type="dxa"/>
            <w:shd w:val="clear" w:color="auto" w:fill="auto"/>
          </w:tcPr>
          <w:p w:rsidR="00F911BB" w:rsidRDefault="00F911BB" w:rsidP="002A18DF">
            <w:pPr>
              <w:pStyle w:val="ListBulletBox"/>
              <w:widowControl/>
              <w:numPr>
                <w:ilvl w:val="0"/>
                <w:numId w:val="52"/>
              </w:numPr>
              <w:tabs>
                <w:tab w:val="clear" w:pos="850"/>
                <w:tab w:val="num" w:pos="426"/>
              </w:tabs>
              <w:autoSpaceDE/>
              <w:autoSpaceDN/>
              <w:adjustRightInd/>
              <w:spacing w:after="0"/>
              <w:ind w:left="425" w:hanging="425"/>
              <w:rPr>
                <w:rFonts w:ascii="Times New Roman" w:hAnsi="Times New Roman" w:cs="Times New Roman"/>
                <w:sz w:val="22"/>
                <w:lang w:val="en-GB"/>
              </w:rPr>
            </w:pPr>
            <w:r>
              <w:rPr>
                <w:rFonts w:ascii="Times New Roman" w:hAnsi="Times New Roman" w:cs="Times New Roman"/>
                <w:sz w:val="22"/>
                <w:lang w:val="en-GB"/>
              </w:rPr>
              <w:t>Association of Accountants of the Republic of Latvia (AAR)</w:t>
            </w:r>
          </w:p>
          <w:p w:rsidR="00F911BB" w:rsidRDefault="00F911BB" w:rsidP="002A18DF">
            <w:pPr>
              <w:pStyle w:val="ListBulletBox"/>
              <w:widowControl/>
              <w:numPr>
                <w:ilvl w:val="0"/>
                <w:numId w:val="52"/>
              </w:numPr>
              <w:tabs>
                <w:tab w:val="clear" w:pos="850"/>
                <w:tab w:val="num" w:pos="426"/>
              </w:tabs>
              <w:autoSpaceDE/>
              <w:autoSpaceDN/>
              <w:adjustRightInd/>
              <w:spacing w:after="0"/>
              <w:ind w:left="425" w:hanging="425"/>
              <w:rPr>
                <w:rFonts w:ascii="Times New Roman" w:hAnsi="Times New Roman" w:cs="Times New Roman"/>
                <w:sz w:val="22"/>
                <w:lang w:val="en-GB"/>
              </w:rPr>
            </w:pPr>
            <w:r>
              <w:rPr>
                <w:rFonts w:ascii="Times New Roman" w:hAnsi="Times New Roman" w:cs="Times New Roman"/>
                <w:sz w:val="22"/>
                <w:lang w:val="en-GB"/>
              </w:rPr>
              <w:t>Audit Consultative Council</w:t>
            </w:r>
          </w:p>
          <w:p w:rsidR="00F911BB" w:rsidRDefault="00F911BB" w:rsidP="002A18DF">
            <w:pPr>
              <w:pStyle w:val="ListBulletBox"/>
              <w:widowControl/>
              <w:numPr>
                <w:ilvl w:val="0"/>
                <w:numId w:val="52"/>
              </w:numPr>
              <w:tabs>
                <w:tab w:val="clear" w:pos="850"/>
                <w:tab w:val="num" w:pos="426"/>
              </w:tabs>
              <w:autoSpaceDE/>
              <w:autoSpaceDN/>
              <w:adjustRightInd/>
              <w:spacing w:after="0"/>
              <w:ind w:left="425" w:hanging="425"/>
              <w:rPr>
                <w:rFonts w:ascii="Times New Roman" w:hAnsi="Times New Roman" w:cs="Times New Roman"/>
                <w:sz w:val="22"/>
                <w:lang w:val="en-GB"/>
              </w:rPr>
            </w:pPr>
            <w:r>
              <w:rPr>
                <w:rFonts w:ascii="Times New Roman" w:hAnsi="Times New Roman" w:cs="Times New Roman"/>
                <w:sz w:val="22"/>
                <w:lang w:val="en-GB"/>
              </w:rPr>
              <w:t>KPMG Latvia</w:t>
            </w:r>
          </w:p>
          <w:p w:rsidR="002A18DF" w:rsidRPr="00F4761A" w:rsidRDefault="00F911BB" w:rsidP="002A18DF">
            <w:pPr>
              <w:pStyle w:val="ListBulletBox"/>
              <w:widowControl/>
              <w:numPr>
                <w:ilvl w:val="0"/>
                <w:numId w:val="52"/>
              </w:numPr>
              <w:tabs>
                <w:tab w:val="clear" w:pos="850"/>
                <w:tab w:val="num" w:pos="426"/>
              </w:tabs>
              <w:autoSpaceDE/>
              <w:autoSpaceDN/>
              <w:adjustRightInd/>
              <w:spacing w:after="0"/>
              <w:ind w:left="425" w:hanging="425"/>
              <w:rPr>
                <w:rFonts w:ascii="Times New Roman" w:hAnsi="Times New Roman" w:cs="Times New Roman"/>
                <w:sz w:val="22"/>
                <w:lang w:val="en-GB"/>
              </w:rPr>
            </w:pPr>
            <w:r>
              <w:rPr>
                <w:rFonts w:ascii="Times New Roman" w:hAnsi="Times New Roman" w:cs="Times New Roman"/>
                <w:sz w:val="22"/>
                <w:lang w:val="en-GB"/>
              </w:rPr>
              <w:t>Latvian Association of Sworn Auditors</w:t>
            </w:r>
          </w:p>
        </w:tc>
        <w:tc>
          <w:tcPr>
            <w:tcW w:w="4842" w:type="dxa"/>
            <w:shd w:val="clear" w:color="auto" w:fill="auto"/>
          </w:tcPr>
          <w:p w:rsidR="00F911BB" w:rsidRDefault="00F911BB" w:rsidP="002A18DF">
            <w:pPr>
              <w:pStyle w:val="ListBulletBox"/>
              <w:widowControl/>
              <w:numPr>
                <w:ilvl w:val="0"/>
                <w:numId w:val="52"/>
              </w:numPr>
              <w:tabs>
                <w:tab w:val="clear" w:pos="850"/>
                <w:tab w:val="left" w:pos="408"/>
              </w:tabs>
              <w:autoSpaceDE/>
              <w:autoSpaceDN/>
              <w:adjustRightInd/>
              <w:spacing w:after="0"/>
              <w:ind w:left="408"/>
              <w:rPr>
                <w:rFonts w:ascii="Times New Roman" w:hAnsi="Times New Roman" w:cs="Times New Roman"/>
                <w:sz w:val="22"/>
                <w:lang w:val="en-GB"/>
              </w:rPr>
            </w:pPr>
            <w:r>
              <w:rPr>
                <w:rFonts w:ascii="Times New Roman" w:hAnsi="Times New Roman" w:cs="Times New Roman"/>
                <w:sz w:val="22"/>
                <w:lang w:val="en-GB"/>
              </w:rPr>
              <w:t>PricewaterhouseCoopers SIA</w:t>
            </w:r>
          </w:p>
          <w:p w:rsidR="00F911BB" w:rsidRDefault="00F911BB" w:rsidP="002A18DF">
            <w:pPr>
              <w:pStyle w:val="ListBulletBox"/>
              <w:widowControl/>
              <w:numPr>
                <w:ilvl w:val="0"/>
                <w:numId w:val="52"/>
              </w:numPr>
              <w:tabs>
                <w:tab w:val="clear" w:pos="850"/>
                <w:tab w:val="left" w:pos="408"/>
              </w:tabs>
              <w:autoSpaceDE/>
              <w:autoSpaceDN/>
              <w:adjustRightInd/>
              <w:spacing w:after="0"/>
              <w:ind w:left="408"/>
              <w:rPr>
                <w:rFonts w:ascii="Times New Roman" w:hAnsi="Times New Roman" w:cs="Times New Roman"/>
                <w:sz w:val="22"/>
                <w:lang w:val="en-GB"/>
              </w:rPr>
            </w:pPr>
            <w:r>
              <w:rPr>
                <w:rFonts w:ascii="Times New Roman" w:hAnsi="Times New Roman" w:cs="Times New Roman"/>
                <w:sz w:val="22"/>
                <w:lang w:val="en-GB"/>
              </w:rPr>
              <w:t>SIA Deloitte Latvia</w:t>
            </w:r>
          </w:p>
          <w:p w:rsidR="002A18DF" w:rsidRDefault="00F911BB" w:rsidP="002A18DF">
            <w:pPr>
              <w:pStyle w:val="ListBulletBox"/>
              <w:widowControl/>
              <w:numPr>
                <w:ilvl w:val="0"/>
                <w:numId w:val="52"/>
              </w:numPr>
              <w:tabs>
                <w:tab w:val="clear" w:pos="850"/>
                <w:tab w:val="left" w:pos="408"/>
              </w:tabs>
              <w:autoSpaceDE/>
              <w:autoSpaceDN/>
              <w:adjustRightInd/>
              <w:spacing w:after="0"/>
              <w:ind w:left="408"/>
              <w:rPr>
                <w:rFonts w:ascii="Times New Roman" w:hAnsi="Times New Roman" w:cs="Times New Roman"/>
                <w:sz w:val="22"/>
                <w:lang w:val="en-GB"/>
              </w:rPr>
            </w:pPr>
            <w:r>
              <w:rPr>
                <w:rFonts w:ascii="Times New Roman" w:hAnsi="Times New Roman" w:cs="Times New Roman"/>
                <w:sz w:val="22"/>
                <w:lang w:val="en-GB"/>
              </w:rPr>
              <w:t xml:space="preserve">SIA </w:t>
            </w:r>
            <w:proofErr w:type="spellStart"/>
            <w:r>
              <w:rPr>
                <w:rFonts w:ascii="Times New Roman" w:hAnsi="Times New Roman" w:cs="Times New Roman"/>
                <w:sz w:val="22"/>
                <w:lang w:val="en-GB"/>
              </w:rPr>
              <w:t>Ernst&amp;Young</w:t>
            </w:r>
            <w:proofErr w:type="spellEnd"/>
            <w:r>
              <w:rPr>
                <w:rFonts w:ascii="Times New Roman" w:hAnsi="Times New Roman" w:cs="Times New Roman"/>
                <w:sz w:val="22"/>
                <w:lang w:val="en-GB"/>
              </w:rPr>
              <w:t xml:space="preserve"> Baltic</w:t>
            </w:r>
          </w:p>
          <w:p w:rsidR="00F911BB" w:rsidRPr="00513FD3" w:rsidRDefault="00F911BB" w:rsidP="002A18DF">
            <w:pPr>
              <w:pStyle w:val="ListBulletBox"/>
              <w:widowControl/>
              <w:numPr>
                <w:ilvl w:val="0"/>
                <w:numId w:val="52"/>
              </w:numPr>
              <w:tabs>
                <w:tab w:val="clear" w:pos="850"/>
                <w:tab w:val="left" w:pos="408"/>
              </w:tabs>
              <w:autoSpaceDE/>
              <w:autoSpaceDN/>
              <w:adjustRightInd/>
              <w:spacing w:after="0"/>
              <w:ind w:left="408"/>
              <w:rPr>
                <w:rFonts w:ascii="Times New Roman" w:hAnsi="Times New Roman" w:cs="Times New Roman"/>
                <w:sz w:val="22"/>
                <w:lang w:val="en-GB"/>
              </w:rPr>
            </w:pPr>
            <w:r w:rsidRPr="00F911BB">
              <w:rPr>
                <w:rFonts w:ascii="Times New Roman" w:hAnsi="Times New Roman" w:cs="Times New Roman"/>
                <w:sz w:val="22"/>
                <w:lang w:val="en-GB"/>
              </w:rPr>
              <w:t xml:space="preserve">SIA </w:t>
            </w:r>
            <w:proofErr w:type="spellStart"/>
            <w:r w:rsidRPr="00F911BB">
              <w:rPr>
                <w:rFonts w:ascii="Times New Roman" w:hAnsi="Times New Roman" w:cs="Times New Roman"/>
                <w:sz w:val="22"/>
                <w:lang w:val="en-GB"/>
              </w:rPr>
              <w:t>Potapoviča</w:t>
            </w:r>
            <w:proofErr w:type="spellEnd"/>
            <w:r w:rsidRPr="00F911BB">
              <w:rPr>
                <w:rFonts w:ascii="Times New Roman" w:hAnsi="Times New Roman" w:cs="Times New Roman"/>
                <w:sz w:val="22"/>
                <w:lang w:val="en-GB"/>
              </w:rPr>
              <w:t xml:space="preserve"> un Andersone</w:t>
            </w:r>
          </w:p>
        </w:tc>
      </w:tr>
      <w:tr w:rsidR="002A18DF" w:rsidRPr="00513FD3" w:rsidTr="00893B77">
        <w:tc>
          <w:tcPr>
            <w:tcW w:w="4842" w:type="dxa"/>
            <w:shd w:val="clear" w:color="auto" w:fill="auto"/>
          </w:tcPr>
          <w:p w:rsidR="002A18DF" w:rsidRPr="00513FD3" w:rsidRDefault="002A18DF" w:rsidP="00074441">
            <w:pPr>
              <w:pStyle w:val="RowsHeading"/>
              <w:spacing w:before="120" w:after="120"/>
              <w:jc w:val="both"/>
              <w:rPr>
                <w:rFonts w:ascii="Times New Roman" w:hAnsi="Times New Roman" w:cs="Times New Roman"/>
                <w:i/>
                <w:color w:val="000000"/>
                <w:sz w:val="22"/>
              </w:rPr>
            </w:pPr>
            <w:r w:rsidRPr="00513FD3">
              <w:rPr>
                <w:rFonts w:ascii="Times New Roman" w:hAnsi="Times New Roman" w:cs="Times New Roman"/>
                <w:color w:val="000000"/>
                <w:sz w:val="22"/>
                <w:u w:val="single"/>
              </w:rPr>
              <w:t>Civil Society</w:t>
            </w:r>
            <w:r w:rsidR="0077483E">
              <w:rPr>
                <w:rFonts w:ascii="Times New Roman" w:hAnsi="Times New Roman" w:cs="Times New Roman"/>
                <w:color w:val="000000"/>
                <w:sz w:val="22"/>
                <w:u w:val="single"/>
              </w:rPr>
              <w:t xml:space="preserve"> and media</w:t>
            </w:r>
          </w:p>
        </w:tc>
        <w:tc>
          <w:tcPr>
            <w:tcW w:w="4842" w:type="dxa"/>
            <w:shd w:val="clear" w:color="auto" w:fill="auto"/>
          </w:tcPr>
          <w:p w:rsidR="002A18DF" w:rsidRPr="00513FD3" w:rsidRDefault="002A18DF" w:rsidP="00074441">
            <w:pPr>
              <w:pStyle w:val="Cell"/>
              <w:spacing w:before="120" w:after="120"/>
              <w:jc w:val="both"/>
              <w:rPr>
                <w:rFonts w:ascii="Times New Roman" w:hAnsi="Times New Roman" w:cs="Times New Roman"/>
                <w:sz w:val="22"/>
                <w:szCs w:val="22"/>
              </w:rPr>
            </w:pPr>
          </w:p>
        </w:tc>
      </w:tr>
      <w:tr w:rsidR="002A18DF" w:rsidRPr="0077483E" w:rsidTr="00893B77">
        <w:tc>
          <w:tcPr>
            <w:tcW w:w="4842" w:type="dxa"/>
            <w:shd w:val="clear" w:color="auto" w:fill="auto"/>
          </w:tcPr>
          <w:p w:rsidR="002A18DF" w:rsidRDefault="0077483E" w:rsidP="002A18DF">
            <w:pPr>
              <w:pStyle w:val="ListBulletBox"/>
              <w:widowControl/>
              <w:numPr>
                <w:ilvl w:val="0"/>
                <w:numId w:val="52"/>
              </w:numPr>
              <w:tabs>
                <w:tab w:val="clear" w:pos="850"/>
                <w:tab w:val="num" w:pos="426"/>
              </w:tabs>
              <w:autoSpaceDE/>
              <w:autoSpaceDN/>
              <w:adjustRightInd/>
              <w:spacing w:after="0"/>
              <w:ind w:left="425" w:hanging="425"/>
              <w:rPr>
                <w:rFonts w:ascii="Times New Roman" w:hAnsi="Times New Roman" w:cs="Times New Roman"/>
                <w:sz w:val="22"/>
                <w:lang w:val="en-GB"/>
              </w:rPr>
            </w:pPr>
            <w:proofErr w:type="spellStart"/>
            <w:r w:rsidRPr="0077483E">
              <w:rPr>
                <w:rFonts w:ascii="Times New Roman" w:hAnsi="Times New Roman" w:cs="Times New Roman"/>
                <w:sz w:val="22"/>
                <w:lang w:val="en-GB"/>
              </w:rPr>
              <w:t>Delna</w:t>
            </w:r>
            <w:proofErr w:type="spellEnd"/>
            <w:r w:rsidRPr="0077483E">
              <w:rPr>
                <w:rFonts w:ascii="Times New Roman" w:hAnsi="Times New Roman" w:cs="Times New Roman"/>
                <w:sz w:val="22"/>
                <w:lang w:val="en-GB"/>
              </w:rPr>
              <w:t xml:space="preserve"> Society for Transparency (Transparency International Latvia)</w:t>
            </w:r>
          </w:p>
          <w:p w:rsidR="00503A3E" w:rsidRDefault="00503A3E" w:rsidP="00503A3E">
            <w:pPr>
              <w:pStyle w:val="ListBulletBox"/>
              <w:widowControl/>
              <w:numPr>
                <w:ilvl w:val="0"/>
                <w:numId w:val="52"/>
              </w:numPr>
              <w:tabs>
                <w:tab w:val="clear" w:pos="850"/>
                <w:tab w:val="left" w:pos="408"/>
              </w:tabs>
              <w:autoSpaceDE/>
              <w:autoSpaceDN/>
              <w:adjustRightInd/>
              <w:spacing w:after="0"/>
              <w:ind w:left="408"/>
              <w:rPr>
                <w:rFonts w:ascii="Times New Roman" w:hAnsi="Times New Roman" w:cs="Times New Roman"/>
                <w:sz w:val="22"/>
                <w:lang w:val="en-GB"/>
              </w:rPr>
            </w:pPr>
            <w:r>
              <w:rPr>
                <w:rFonts w:ascii="Times New Roman" w:hAnsi="Times New Roman" w:cs="Times New Roman"/>
                <w:sz w:val="22"/>
                <w:lang w:val="en-GB"/>
              </w:rPr>
              <w:t>LETA</w:t>
            </w:r>
          </w:p>
          <w:p w:rsidR="00503A3E" w:rsidRPr="00503A3E" w:rsidRDefault="00503A3E" w:rsidP="00503A3E">
            <w:pPr>
              <w:pStyle w:val="ListBulletBox"/>
              <w:widowControl/>
              <w:numPr>
                <w:ilvl w:val="0"/>
                <w:numId w:val="52"/>
              </w:numPr>
              <w:tabs>
                <w:tab w:val="clear" w:pos="850"/>
                <w:tab w:val="left" w:pos="408"/>
              </w:tabs>
              <w:autoSpaceDE/>
              <w:autoSpaceDN/>
              <w:adjustRightInd/>
              <w:spacing w:after="0"/>
              <w:ind w:left="408"/>
              <w:rPr>
                <w:rFonts w:ascii="Times New Roman" w:hAnsi="Times New Roman" w:cs="Times New Roman"/>
                <w:sz w:val="22"/>
                <w:lang w:val="en-GB"/>
              </w:rPr>
            </w:pPr>
            <w:r>
              <w:rPr>
                <w:rFonts w:ascii="Times New Roman" w:hAnsi="Times New Roman" w:cs="Times New Roman"/>
                <w:sz w:val="22"/>
                <w:lang w:val="en-GB"/>
              </w:rPr>
              <w:t>LTV</w:t>
            </w:r>
          </w:p>
        </w:tc>
        <w:tc>
          <w:tcPr>
            <w:tcW w:w="4842" w:type="dxa"/>
            <w:shd w:val="clear" w:color="auto" w:fill="auto"/>
          </w:tcPr>
          <w:p w:rsidR="0077483E" w:rsidRDefault="0077483E" w:rsidP="002A18DF">
            <w:pPr>
              <w:pStyle w:val="ListBulletBox"/>
              <w:widowControl/>
              <w:numPr>
                <w:ilvl w:val="0"/>
                <w:numId w:val="52"/>
              </w:numPr>
              <w:tabs>
                <w:tab w:val="clear" w:pos="850"/>
                <w:tab w:val="left" w:pos="408"/>
              </w:tabs>
              <w:autoSpaceDE/>
              <w:autoSpaceDN/>
              <w:adjustRightInd/>
              <w:spacing w:after="0"/>
              <w:ind w:left="408"/>
              <w:rPr>
                <w:rFonts w:ascii="Times New Roman" w:hAnsi="Times New Roman" w:cs="Times New Roman"/>
                <w:sz w:val="22"/>
                <w:lang w:val="en-GB"/>
              </w:rPr>
            </w:pPr>
            <w:r>
              <w:rPr>
                <w:rFonts w:ascii="Times New Roman" w:hAnsi="Times New Roman" w:cs="Times New Roman"/>
                <w:sz w:val="22"/>
                <w:lang w:val="en-GB"/>
              </w:rPr>
              <w:t>Thomson Reuters</w:t>
            </w:r>
          </w:p>
          <w:p w:rsidR="0077483E" w:rsidRDefault="0077483E" w:rsidP="002A18DF">
            <w:pPr>
              <w:pStyle w:val="ListBulletBox"/>
              <w:widowControl/>
              <w:numPr>
                <w:ilvl w:val="0"/>
                <w:numId w:val="52"/>
              </w:numPr>
              <w:tabs>
                <w:tab w:val="clear" w:pos="850"/>
                <w:tab w:val="left" w:pos="408"/>
              </w:tabs>
              <w:autoSpaceDE/>
              <w:autoSpaceDN/>
              <w:adjustRightInd/>
              <w:spacing w:after="0"/>
              <w:ind w:left="408"/>
              <w:rPr>
                <w:rFonts w:ascii="Times New Roman" w:hAnsi="Times New Roman" w:cs="Times New Roman"/>
                <w:sz w:val="22"/>
                <w:lang w:val="en-GB"/>
              </w:rPr>
            </w:pPr>
            <w:r>
              <w:rPr>
                <w:rFonts w:ascii="Times New Roman" w:hAnsi="Times New Roman" w:cs="Times New Roman"/>
                <w:sz w:val="22"/>
                <w:lang w:val="en-GB"/>
              </w:rPr>
              <w:t>TV3</w:t>
            </w:r>
          </w:p>
          <w:p w:rsidR="002A18DF" w:rsidRPr="0077483E" w:rsidRDefault="0077483E" w:rsidP="002A18DF">
            <w:pPr>
              <w:pStyle w:val="ListBulletBox"/>
              <w:widowControl/>
              <w:numPr>
                <w:ilvl w:val="0"/>
                <w:numId w:val="52"/>
              </w:numPr>
              <w:tabs>
                <w:tab w:val="clear" w:pos="850"/>
                <w:tab w:val="left" w:pos="408"/>
              </w:tabs>
              <w:autoSpaceDE/>
              <w:autoSpaceDN/>
              <w:adjustRightInd/>
              <w:spacing w:after="0"/>
              <w:ind w:left="408"/>
              <w:rPr>
                <w:rFonts w:ascii="Times New Roman" w:hAnsi="Times New Roman" w:cs="Times New Roman"/>
                <w:sz w:val="22"/>
                <w:lang w:val="en-GB"/>
              </w:rPr>
            </w:pPr>
            <w:proofErr w:type="spellStart"/>
            <w:r w:rsidRPr="0077483E">
              <w:rPr>
                <w:rFonts w:ascii="Times New Roman" w:hAnsi="Times New Roman" w:cs="Times New Roman"/>
                <w:sz w:val="22"/>
                <w:lang w:val="en-GB"/>
              </w:rPr>
              <w:t>Žurnāls</w:t>
            </w:r>
            <w:proofErr w:type="spellEnd"/>
            <w:r w:rsidRPr="0077483E">
              <w:rPr>
                <w:rFonts w:ascii="Times New Roman" w:hAnsi="Times New Roman" w:cs="Times New Roman"/>
                <w:sz w:val="22"/>
                <w:lang w:val="en-GB"/>
              </w:rPr>
              <w:t xml:space="preserve"> IR</w:t>
            </w:r>
          </w:p>
        </w:tc>
      </w:tr>
    </w:tbl>
    <w:p w:rsidR="002A18DF" w:rsidRPr="0077483E" w:rsidRDefault="00893B77" w:rsidP="00893B77">
      <w:pPr>
        <w:pStyle w:val="Heading2"/>
        <w:rPr>
          <w:lang w:eastAsia="zh-CN"/>
        </w:rPr>
      </w:pPr>
      <w:bookmarkStart w:id="139" w:name="_Toc21945611"/>
      <w:r w:rsidRPr="00893B77">
        <w:lastRenderedPageBreak/>
        <w:t>ANNEX 4 – List of Abbreviations and Acronyms</w:t>
      </w:r>
      <w:bookmarkEnd w:id="139"/>
    </w:p>
    <w:tbl>
      <w:tblPr>
        <w:tblW w:w="9770" w:type="dxa"/>
        <w:tblLayout w:type="fixed"/>
        <w:tblLook w:val="0000" w:firstRow="0" w:lastRow="0" w:firstColumn="0" w:lastColumn="0" w:noHBand="0" w:noVBand="0"/>
      </w:tblPr>
      <w:tblGrid>
        <w:gridCol w:w="4928"/>
        <w:gridCol w:w="4842"/>
      </w:tblGrid>
      <w:tr w:rsidR="00074441" w:rsidRPr="008C37B0" w:rsidTr="00074441">
        <w:trPr>
          <w:cantSplit/>
        </w:trPr>
        <w:tc>
          <w:tcPr>
            <w:tcW w:w="4928" w:type="dxa"/>
            <w:shd w:val="clear" w:color="auto" w:fill="auto"/>
          </w:tcPr>
          <w:p w:rsidR="00074441" w:rsidRPr="008C37B0" w:rsidRDefault="00074441" w:rsidP="00074441">
            <w:pPr>
              <w:pStyle w:val="ListofAcronyms"/>
            </w:pPr>
            <w:r>
              <w:t>AAL</w:t>
            </w:r>
            <w:r>
              <w:tab/>
              <w:t>Annual Accounts Law</w:t>
            </w:r>
          </w:p>
          <w:p w:rsidR="00074441" w:rsidRDefault="00074441" w:rsidP="00074441">
            <w:pPr>
              <w:pStyle w:val="ListofAcronyms"/>
            </w:pPr>
            <w:r w:rsidRPr="008C37B0">
              <w:t>AML</w:t>
            </w:r>
            <w:r w:rsidRPr="008C37B0">
              <w:tab/>
            </w:r>
            <w:r w:rsidR="00EA4B55">
              <w:t>A</w:t>
            </w:r>
            <w:r w:rsidRPr="008C37B0">
              <w:t>nti-</w:t>
            </w:r>
            <w:r w:rsidR="00EA4B55">
              <w:t>M</w:t>
            </w:r>
            <w:r w:rsidRPr="008C37B0">
              <w:t xml:space="preserve">oney </w:t>
            </w:r>
            <w:r w:rsidR="00EA4B55">
              <w:t>L</w:t>
            </w:r>
            <w:r w:rsidRPr="008C37B0">
              <w:t>aundering</w:t>
            </w:r>
          </w:p>
          <w:p w:rsidR="00BB53F1" w:rsidRPr="008C37B0" w:rsidRDefault="00BB53F1" w:rsidP="00BB53F1">
            <w:pPr>
              <w:pStyle w:val="ListofAcronyms"/>
            </w:pPr>
            <w:r>
              <w:t>AML/CFT</w:t>
            </w:r>
            <w:r>
              <w:tab/>
              <w:t>Anti-Money Laundering/Combatting the Financing of Terrorism</w:t>
            </w:r>
          </w:p>
          <w:p w:rsidR="00074441" w:rsidRDefault="00074441" w:rsidP="00074441">
            <w:pPr>
              <w:pStyle w:val="ListofAcronyms"/>
              <w:rPr>
                <w:snapToGrid w:val="0"/>
              </w:rPr>
            </w:pPr>
            <w:r w:rsidRPr="008C37B0">
              <w:t>AMLTFL</w:t>
            </w:r>
            <w:r w:rsidRPr="008C37B0">
              <w:tab/>
            </w:r>
            <w:r w:rsidRPr="008C37B0">
              <w:rPr>
                <w:snapToGrid w:val="0"/>
              </w:rPr>
              <w:t>Prevention of Money Laundering and Terrorism Financing Law</w:t>
            </w:r>
          </w:p>
          <w:p w:rsidR="0021471F" w:rsidRDefault="0021471F" w:rsidP="0021471F">
            <w:pPr>
              <w:pStyle w:val="ListofAcronyms"/>
              <w:rPr>
                <w:snapToGrid w:val="0"/>
              </w:rPr>
            </w:pPr>
            <w:r>
              <w:rPr>
                <w:snapToGrid w:val="0"/>
              </w:rPr>
              <w:t>CDD</w:t>
            </w:r>
            <w:r>
              <w:rPr>
                <w:snapToGrid w:val="0"/>
              </w:rPr>
              <w:tab/>
              <w:t>Customer Due Diligence</w:t>
            </w:r>
          </w:p>
          <w:p w:rsidR="00BB53F1" w:rsidRPr="008C37B0" w:rsidRDefault="00BB53F1" w:rsidP="00BB53F1">
            <w:pPr>
              <w:pStyle w:val="ListofAcronyms"/>
              <w:rPr>
                <w:snapToGrid w:val="0"/>
              </w:rPr>
            </w:pPr>
            <w:r>
              <w:rPr>
                <w:snapToGrid w:val="0"/>
              </w:rPr>
              <w:t>CEO</w:t>
            </w:r>
            <w:r>
              <w:rPr>
                <w:snapToGrid w:val="0"/>
              </w:rPr>
              <w:tab/>
              <w:t>Chief Executive Officer</w:t>
            </w:r>
          </w:p>
          <w:p w:rsidR="00074441" w:rsidRPr="008C37B0" w:rsidRDefault="00074441" w:rsidP="00074441">
            <w:pPr>
              <w:pStyle w:val="ListofAcronyms"/>
            </w:pPr>
            <w:r w:rsidRPr="008C37B0">
              <w:t>CIS</w:t>
            </w:r>
            <w:r w:rsidRPr="008C37B0">
              <w:tab/>
              <w:t>Commonwealth of Independent States</w:t>
            </w:r>
          </w:p>
          <w:p w:rsidR="00074441" w:rsidRPr="008C37B0" w:rsidRDefault="00074441" w:rsidP="00074441">
            <w:pPr>
              <w:pStyle w:val="ListofAcronyms"/>
            </w:pPr>
            <w:r w:rsidRPr="008C37B0">
              <w:t>CL</w:t>
            </w:r>
            <w:r w:rsidRPr="008C37B0">
              <w:tab/>
              <w:t>Criminal Law</w:t>
            </w:r>
          </w:p>
          <w:p w:rsidR="00074441" w:rsidRDefault="00074441" w:rsidP="00074441">
            <w:pPr>
              <w:pStyle w:val="ListofAcronyms"/>
            </w:pPr>
            <w:r w:rsidRPr="008C37B0">
              <w:t>CPL</w:t>
            </w:r>
            <w:r w:rsidRPr="008C37B0">
              <w:tab/>
              <w:t>Criminal Procedure Law</w:t>
            </w:r>
          </w:p>
          <w:p w:rsidR="0021471F" w:rsidRDefault="0021471F" w:rsidP="0021471F">
            <w:pPr>
              <w:pStyle w:val="ListofAcronyms"/>
            </w:pPr>
            <w:r>
              <w:t>DNFBP</w:t>
            </w:r>
            <w:r>
              <w:tab/>
            </w:r>
            <w:r w:rsidRPr="0021471F">
              <w:t>Designated Non-Fina</w:t>
            </w:r>
            <w:r>
              <w:t>ncial Businesses and Profession</w:t>
            </w:r>
          </w:p>
          <w:p w:rsidR="00BB53F1" w:rsidRDefault="00BB53F1" w:rsidP="00BB53F1">
            <w:pPr>
              <w:pStyle w:val="ListofAcronyms"/>
            </w:pPr>
            <w:r>
              <w:t>DOJ</w:t>
            </w:r>
            <w:r>
              <w:tab/>
              <w:t>US Department of Justice</w:t>
            </w:r>
          </w:p>
          <w:p w:rsidR="00BB53F1" w:rsidRDefault="00BB53F1" w:rsidP="00BB53F1">
            <w:pPr>
              <w:pStyle w:val="ListofAcronyms"/>
            </w:pPr>
            <w:r>
              <w:t>DPA</w:t>
            </w:r>
            <w:r>
              <w:tab/>
              <w:t>Deferred Prosecution Agreement</w:t>
            </w:r>
          </w:p>
          <w:p w:rsidR="0021471F" w:rsidRPr="00893B77" w:rsidRDefault="0021471F" w:rsidP="0021471F">
            <w:pPr>
              <w:pStyle w:val="ListofAcronyms"/>
              <w:rPr>
                <w:lang w:val="de-DE"/>
              </w:rPr>
            </w:pPr>
            <w:r w:rsidRPr="00893B77">
              <w:rPr>
                <w:lang w:val="de-DE"/>
              </w:rPr>
              <w:t>ER</w:t>
            </w:r>
            <w:r w:rsidRPr="00893B77">
              <w:rPr>
                <w:lang w:val="de-DE"/>
              </w:rPr>
              <w:tab/>
              <w:t>Enterprise Register</w:t>
            </w:r>
          </w:p>
          <w:p w:rsidR="00074441" w:rsidRPr="00893B77" w:rsidRDefault="00074441" w:rsidP="00074441">
            <w:pPr>
              <w:pStyle w:val="ListofAcronyms"/>
              <w:rPr>
                <w:lang w:val="de-DE"/>
              </w:rPr>
            </w:pPr>
            <w:r w:rsidRPr="00893B77">
              <w:rPr>
                <w:lang w:val="de-DE"/>
              </w:rPr>
              <w:t>EU</w:t>
            </w:r>
            <w:r w:rsidRPr="00893B77">
              <w:rPr>
                <w:lang w:val="de-DE"/>
              </w:rPr>
              <w:tab/>
              <w:t>European Union</w:t>
            </w:r>
          </w:p>
          <w:p w:rsidR="00074441" w:rsidRDefault="00074441" w:rsidP="00074441">
            <w:pPr>
              <w:pStyle w:val="ListofAcronyms"/>
            </w:pPr>
            <w:r w:rsidRPr="008C37B0">
              <w:t>EUR</w:t>
            </w:r>
            <w:r w:rsidRPr="008C37B0">
              <w:tab/>
            </w:r>
            <w:r w:rsidR="00EA4B55">
              <w:t>E</w:t>
            </w:r>
            <w:r w:rsidRPr="008C37B0">
              <w:t>uro</w:t>
            </w:r>
          </w:p>
          <w:p w:rsidR="00707829" w:rsidRPr="008C37B0" w:rsidRDefault="00707829" w:rsidP="00707829">
            <w:pPr>
              <w:pStyle w:val="ListofAcronyms"/>
            </w:pPr>
            <w:r>
              <w:t>EUROPOL</w:t>
            </w:r>
            <w:r>
              <w:tab/>
              <w:t>European Union Agency for Law Enforcement Cooperation</w:t>
            </w:r>
          </w:p>
          <w:p w:rsidR="00074441" w:rsidRPr="008C37B0" w:rsidRDefault="00074441" w:rsidP="00074441">
            <w:pPr>
              <w:pStyle w:val="ListofAcronyms"/>
            </w:pPr>
            <w:r w:rsidRPr="008C37B0">
              <w:t>FATF</w:t>
            </w:r>
            <w:r w:rsidRPr="008C37B0">
              <w:tab/>
              <w:t>Financial Action Task Force</w:t>
            </w:r>
          </w:p>
          <w:p w:rsidR="00074441" w:rsidRDefault="00074441" w:rsidP="00074441">
            <w:pPr>
              <w:pStyle w:val="ListofAcronyms"/>
            </w:pPr>
            <w:r w:rsidRPr="008C37B0">
              <w:t>FCMC</w:t>
            </w:r>
            <w:r w:rsidRPr="008C37B0">
              <w:tab/>
              <w:t>Financial and Capital Market Commission</w:t>
            </w:r>
          </w:p>
          <w:p w:rsidR="00132C6E" w:rsidRDefault="00132C6E" w:rsidP="00132C6E">
            <w:pPr>
              <w:pStyle w:val="ListofAcronyms"/>
            </w:pPr>
            <w:r>
              <w:t>FDI</w:t>
            </w:r>
            <w:r>
              <w:tab/>
              <w:t>Foreign Direct Investment</w:t>
            </w:r>
          </w:p>
          <w:p w:rsidR="00BB53F1" w:rsidRPr="008C37B0" w:rsidRDefault="00BB53F1" w:rsidP="00BB53F1">
            <w:pPr>
              <w:pStyle w:val="ListofAcronyms"/>
            </w:pPr>
            <w:proofErr w:type="spellStart"/>
            <w:r w:rsidRPr="00635B03">
              <w:t>FinCEN</w:t>
            </w:r>
            <w:proofErr w:type="spellEnd"/>
            <w:r>
              <w:tab/>
            </w:r>
            <w:r w:rsidRPr="00635B03">
              <w:t>U.S. Department of the Treasury’s Financial Crimes Enforcement Network</w:t>
            </w:r>
          </w:p>
          <w:p w:rsidR="00074441" w:rsidRDefault="00074441" w:rsidP="00074441">
            <w:pPr>
              <w:pStyle w:val="ListofAcronyms"/>
            </w:pPr>
            <w:r w:rsidRPr="008C37B0">
              <w:t>FIU</w:t>
            </w:r>
            <w:r w:rsidRPr="008C37B0">
              <w:tab/>
              <w:t xml:space="preserve">Financial Intelligence Unit </w:t>
            </w:r>
          </w:p>
          <w:p w:rsidR="00132C6E" w:rsidRDefault="00132C6E" w:rsidP="00132C6E">
            <w:pPr>
              <w:pStyle w:val="ListofAcronyms"/>
            </w:pPr>
            <w:r>
              <w:t>GDP</w:t>
            </w:r>
            <w:r>
              <w:tab/>
              <w:t>Gross Domestic Product</w:t>
            </w:r>
          </w:p>
          <w:p w:rsidR="00707829" w:rsidRPr="008C37B0" w:rsidRDefault="00707829" w:rsidP="00707829">
            <w:pPr>
              <w:pStyle w:val="ListofAcronyms"/>
            </w:pPr>
            <w:r>
              <w:t>GDPR</w:t>
            </w:r>
            <w:r>
              <w:tab/>
              <w:t>EU General Data Protection Regulation</w:t>
            </w:r>
          </w:p>
          <w:p w:rsidR="00074441" w:rsidRPr="008C37B0" w:rsidRDefault="00074441" w:rsidP="00074441">
            <w:pPr>
              <w:pStyle w:val="ListofAcronyms"/>
            </w:pPr>
            <w:r w:rsidRPr="008C37B0">
              <w:t>IAS</w:t>
            </w:r>
            <w:r w:rsidRPr="008C37B0">
              <w:tab/>
              <w:t>International Accounting Standards</w:t>
            </w:r>
          </w:p>
          <w:p w:rsidR="00074441" w:rsidRDefault="00074441" w:rsidP="00074441">
            <w:pPr>
              <w:pStyle w:val="ListofAcronyms"/>
            </w:pPr>
            <w:r w:rsidRPr="008C37B0">
              <w:t>IOL</w:t>
            </w:r>
            <w:r w:rsidRPr="008C37B0">
              <w:tab/>
              <w:t>Investigatory Operations Law</w:t>
            </w:r>
          </w:p>
          <w:p w:rsidR="002F654A" w:rsidRPr="008C37B0" w:rsidRDefault="002F654A" w:rsidP="002F654A">
            <w:pPr>
              <w:pStyle w:val="ListofAcronyms"/>
            </w:pPr>
            <w:r>
              <w:t>IOTA</w:t>
            </w:r>
            <w:r>
              <w:tab/>
              <w:t>Intra-European Organisation of Tax Administrations</w:t>
            </w:r>
          </w:p>
          <w:p w:rsidR="00074441" w:rsidRDefault="00074441" w:rsidP="00074441">
            <w:pPr>
              <w:pStyle w:val="ListofAcronyms"/>
            </w:pPr>
            <w:r w:rsidRPr="008C37B0">
              <w:t>ISA</w:t>
            </w:r>
            <w:r w:rsidRPr="008C37B0">
              <w:tab/>
              <w:t>International Standards on Auditing</w:t>
            </w:r>
          </w:p>
          <w:p w:rsidR="002F654A" w:rsidRPr="008C37B0" w:rsidRDefault="002F654A" w:rsidP="002F654A">
            <w:pPr>
              <w:pStyle w:val="ListofAcronyms"/>
            </w:pPr>
            <w:r>
              <w:t>JIT</w:t>
            </w:r>
            <w:r>
              <w:tab/>
              <w:t>Joint Investigative Team</w:t>
            </w:r>
          </w:p>
          <w:p w:rsidR="00074441" w:rsidRPr="008C37B0" w:rsidRDefault="00074441" w:rsidP="00074441">
            <w:pPr>
              <w:pStyle w:val="ListofAcronyms"/>
            </w:pPr>
            <w:r w:rsidRPr="008C37B0">
              <w:t>KNAB</w:t>
            </w:r>
            <w:r w:rsidRPr="008C37B0">
              <w:tab/>
              <w:t>Corruption Prevention and Combating Bureau</w:t>
            </w:r>
          </w:p>
          <w:p w:rsidR="00074441" w:rsidRDefault="00074441" w:rsidP="00074441">
            <w:pPr>
              <w:pStyle w:val="ListofAcronyms"/>
            </w:pPr>
            <w:r w:rsidRPr="008C37B0">
              <w:rPr>
                <w:lang w:bidi="sd-Deva-IN"/>
              </w:rPr>
              <w:t>LASA</w:t>
            </w:r>
            <w:r w:rsidRPr="008C37B0">
              <w:rPr>
                <w:lang w:bidi="sd-Deva-IN"/>
              </w:rPr>
              <w:tab/>
            </w:r>
            <w:r w:rsidRPr="008C37B0">
              <w:t>Latvian Association of Sworn Auditors</w:t>
            </w:r>
          </w:p>
          <w:p w:rsidR="00707829" w:rsidRPr="008C37B0" w:rsidRDefault="00707829" w:rsidP="00707829">
            <w:pPr>
              <w:pStyle w:val="ListofAcronyms"/>
            </w:pPr>
            <w:r>
              <w:t>LED</w:t>
            </w:r>
            <w:r>
              <w:tab/>
              <w:t>European Union Law Enforcement Directive</w:t>
            </w:r>
          </w:p>
          <w:p w:rsidR="00074441" w:rsidRDefault="00074441" w:rsidP="00074441">
            <w:pPr>
              <w:pStyle w:val="ListofAcronyms"/>
            </w:pPr>
            <w:r w:rsidRPr="008C37B0">
              <w:t>LEIT</w:t>
            </w:r>
            <w:r w:rsidRPr="008C37B0">
              <w:tab/>
              <w:t>Enterprise Income Tax</w:t>
            </w:r>
            <w:r>
              <w:t xml:space="preserve"> Law</w:t>
            </w:r>
          </w:p>
          <w:p w:rsidR="00074441" w:rsidRDefault="00074441" w:rsidP="00074441">
            <w:pPr>
              <w:pStyle w:val="ListofAcronyms"/>
            </w:pPr>
            <w:r w:rsidRPr="008C37B0">
              <w:t>LIAA</w:t>
            </w:r>
            <w:r w:rsidRPr="008C37B0">
              <w:tab/>
              <w:t>Investment and Development Agency of Latvia</w:t>
            </w:r>
          </w:p>
          <w:p w:rsidR="00074441" w:rsidRPr="00F251B1" w:rsidRDefault="00074441" w:rsidP="0021471F">
            <w:pPr>
              <w:pStyle w:val="ListofAcronyms"/>
            </w:pPr>
            <w:r w:rsidRPr="008C37B0">
              <w:t>LSA</w:t>
            </w:r>
            <w:r w:rsidRPr="008C37B0">
              <w:tab/>
              <w:t xml:space="preserve">Law on </w:t>
            </w:r>
            <w:r w:rsidR="0021471F">
              <w:t>Audit Services</w:t>
            </w:r>
          </w:p>
        </w:tc>
        <w:tc>
          <w:tcPr>
            <w:tcW w:w="4842" w:type="dxa"/>
            <w:shd w:val="clear" w:color="auto" w:fill="auto"/>
          </w:tcPr>
          <w:p w:rsidR="00074441" w:rsidRDefault="00074441" w:rsidP="00074441">
            <w:pPr>
              <w:pStyle w:val="ListofAcronyms"/>
            </w:pPr>
            <w:r w:rsidRPr="008C37B0">
              <w:t>LPO</w:t>
            </w:r>
            <w:r w:rsidRPr="008C37B0">
              <w:tab/>
              <w:t>Law on Prosecution Office</w:t>
            </w:r>
          </w:p>
          <w:p w:rsidR="00074441" w:rsidRPr="00893B77" w:rsidRDefault="00074441" w:rsidP="00074441">
            <w:pPr>
              <w:pStyle w:val="ListofAcronyms"/>
            </w:pPr>
            <w:r w:rsidRPr="00C95CD1">
              <w:t>MAAC</w:t>
            </w:r>
            <w:r>
              <w:t xml:space="preserve"> </w:t>
            </w:r>
            <w:r>
              <w:tab/>
            </w:r>
            <w:r w:rsidRPr="00893B77">
              <w:t>Multilateral Convention on Mutual Administrative Assistance in Tax Matters</w:t>
            </w:r>
          </w:p>
          <w:p w:rsidR="00074441" w:rsidRPr="008C37B0" w:rsidRDefault="00074441" w:rsidP="00074441">
            <w:pPr>
              <w:pStyle w:val="ListofAcronyms"/>
            </w:pPr>
            <w:r w:rsidRPr="008C37B0">
              <w:t>MLA</w:t>
            </w:r>
            <w:r w:rsidRPr="008C37B0">
              <w:tab/>
            </w:r>
            <w:r w:rsidR="00EA4B55">
              <w:t>M</w:t>
            </w:r>
            <w:r w:rsidRPr="008C37B0">
              <w:t xml:space="preserve">utual </w:t>
            </w:r>
            <w:r w:rsidR="00EA4B55">
              <w:t>L</w:t>
            </w:r>
            <w:r w:rsidRPr="008C37B0">
              <w:t xml:space="preserve">egal </w:t>
            </w:r>
            <w:r w:rsidR="00EA4B55">
              <w:t>A</w:t>
            </w:r>
            <w:r w:rsidRPr="008C37B0">
              <w:t>ssistance in criminal matters</w:t>
            </w:r>
          </w:p>
          <w:p w:rsidR="00074441" w:rsidRPr="008C37B0" w:rsidRDefault="00074441" w:rsidP="00074441">
            <w:pPr>
              <w:pStyle w:val="ListofAcronyms"/>
            </w:pPr>
            <w:r w:rsidRPr="008C37B0">
              <w:t>MMW</w:t>
            </w:r>
            <w:r w:rsidRPr="008C37B0">
              <w:tab/>
            </w:r>
            <w:r w:rsidR="00EA4B55">
              <w:t>M</w:t>
            </w:r>
            <w:r w:rsidRPr="008C37B0">
              <w:t xml:space="preserve">inimum </w:t>
            </w:r>
            <w:r w:rsidR="00EA4B55">
              <w:t>M</w:t>
            </w:r>
            <w:r>
              <w:t xml:space="preserve">onthly </w:t>
            </w:r>
            <w:r w:rsidR="00EA4B55">
              <w:t>W</w:t>
            </w:r>
            <w:r>
              <w:t>age (EUR 430 at the time of this report</w:t>
            </w:r>
            <w:r w:rsidRPr="008C37B0">
              <w:t>)</w:t>
            </w:r>
          </w:p>
          <w:p w:rsidR="00074441" w:rsidRDefault="00074441" w:rsidP="00074441">
            <w:pPr>
              <w:pStyle w:val="ListofAcronyms"/>
            </w:pPr>
            <w:r w:rsidRPr="008C37B0">
              <w:t>MOF</w:t>
            </w:r>
            <w:r w:rsidRPr="008C37B0">
              <w:tab/>
              <w:t>Ministry of Finance</w:t>
            </w:r>
          </w:p>
          <w:p w:rsidR="00074441" w:rsidRPr="00586738" w:rsidRDefault="00074441" w:rsidP="00074441">
            <w:pPr>
              <w:pStyle w:val="ListofAcronyms"/>
            </w:pPr>
            <w:r>
              <w:t>MOFA</w:t>
            </w:r>
            <w:r>
              <w:tab/>
              <w:t>Ministry of Foreign Affairs</w:t>
            </w:r>
          </w:p>
          <w:p w:rsidR="00074441" w:rsidRPr="008C37B0" w:rsidRDefault="00074441" w:rsidP="00074441">
            <w:pPr>
              <w:pStyle w:val="ListofAcronyms"/>
            </w:pPr>
            <w:r w:rsidRPr="008C37B0">
              <w:t>MOJ</w:t>
            </w:r>
            <w:r w:rsidRPr="008C37B0">
              <w:tab/>
              <w:t>Ministry of Justice</w:t>
            </w:r>
          </w:p>
          <w:p w:rsidR="00074441" w:rsidRPr="008C37B0" w:rsidRDefault="00074441" w:rsidP="00074441">
            <w:pPr>
              <w:pStyle w:val="ListofAcronyms"/>
            </w:pPr>
            <w:r w:rsidRPr="008C37B0">
              <w:t>MONEYVAL</w:t>
            </w:r>
            <w:r w:rsidRPr="008C37B0">
              <w:tab/>
              <w:t>Committee of Experts on the Evaluation of Anti-Money Laundering Measures and the Financing of Terrorism (Council of Europe)</w:t>
            </w:r>
          </w:p>
          <w:p w:rsidR="00074441" w:rsidRDefault="00074441" w:rsidP="00074441">
            <w:pPr>
              <w:pStyle w:val="ListofAcronyms"/>
            </w:pPr>
            <w:r w:rsidRPr="008C37B0">
              <w:t>NGO</w:t>
            </w:r>
            <w:r w:rsidRPr="008C37B0">
              <w:tab/>
            </w:r>
            <w:r w:rsidR="00EA4B55">
              <w:t>N</w:t>
            </w:r>
            <w:r w:rsidRPr="008C37B0">
              <w:t>on-</w:t>
            </w:r>
            <w:r w:rsidR="00EA4B55">
              <w:t>G</w:t>
            </w:r>
            <w:r w:rsidRPr="008C37B0">
              <w:t xml:space="preserve">overnmental </w:t>
            </w:r>
            <w:r w:rsidR="00EA4B55">
              <w:t>O</w:t>
            </w:r>
            <w:r w:rsidRPr="008C37B0">
              <w:t>rganisation</w:t>
            </w:r>
          </w:p>
          <w:p w:rsidR="00132C6E" w:rsidRPr="008C37B0" w:rsidRDefault="00132C6E" w:rsidP="00132C6E">
            <w:pPr>
              <w:pStyle w:val="ListofAcronyms"/>
            </w:pPr>
            <w:r>
              <w:t>NRA</w:t>
            </w:r>
            <w:r>
              <w:tab/>
              <w:t>National Risk Assessment</w:t>
            </w:r>
          </w:p>
          <w:p w:rsidR="00074441" w:rsidRDefault="00074441" w:rsidP="00074441">
            <w:pPr>
              <w:pStyle w:val="ListofAcronyms"/>
            </w:pPr>
            <w:r w:rsidRPr="008C37B0">
              <w:t>ODA</w:t>
            </w:r>
            <w:r w:rsidRPr="008C37B0">
              <w:tab/>
            </w:r>
            <w:r w:rsidR="00EA4B55">
              <w:t>O</w:t>
            </w:r>
            <w:r w:rsidRPr="008C37B0">
              <w:t xml:space="preserve">fficial </w:t>
            </w:r>
            <w:r w:rsidR="00EA4B55">
              <w:t>De</w:t>
            </w:r>
            <w:r w:rsidRPr="008C37B0">
              <w:t xml:space="preserve">velopment </w:t>
            </w:r>
            <w:r w:rsidR="00EA4B55">
              <w:t>A</w:t>
            </w:r>
            <w:r w:rsidRPr="008C37B0">
              <w:t>ssistance</w:t>
            </w:r>
          </w:p>
          <w:p w:rsidR="00132C6E" w:rsidRPr="008C37B0" w:rsidRDefault="00132C6E" w:rsidP="00132C6E">
            <w:pPr>
              <w:pStyle w:val="ListofAcronyms"/>
            </w:pPr>
            <w:r>
              <w:t>OECD</w:t>
            </w:r>
            <w:r>
              <w:tab/>
              <w:t>Organisation for Economic Cooperation and Development</w:t>
            </w:r>
          </w:p>
          <w:p w:rsidR="00074441" w:rsidRPr="008C37B0" w:rsidRDefault="00074441" w:rsidP="00074441">
            <w:pPr>
              <w:pStyle w:val="ListofAcronyms"/>
            </w:pPr>
            <w:r w:rsidRPr="008C37B0">
              <w:t>PEP</w:t>
            </w:r>
            <w:r w:rsidRPr="008C37B0">
              <w:tab/>
            </w:r>
            <w:r w:rsidR="00EA4B55">
              <w:t>P</w:t>
            </w:r>
            <w:r w:rsidRPr="008C37B0">
              <w:t xml:space="preserve">olitically </w:t>
            </w:r>
            <w:r w:rsidR="00EA4B55">
              <w:t>E</w:t>
            </w:r>
            <w:r w:rsidRPr="008C37B0">
              <w:t xml:space="preserve">xposed </w:t>
            </w:r>
            <w:r w:rsidR="00EA4B55">
              <w:t>P</w:t>
            </w:r>
            <w:r w:rsidRPr="008C37B0">
              <w:t>erson</w:t>
            </w:r>
          </w:p>
          <w:p w:rsidR="00074441" w:rsidRPr="008C37B0" w:rsidRDefault="00074441" w:rsidP="00074441">
            <w:pPr>
              <w:pStyle w:val="ListofAcronyms"/>
            </w:pPr>
            <w:r w:rsidRPr="008C37B0">
              <w:t>PGO</w:t>
            </w:r>
            <w:r w:rsidRPr="008C37B0">
              <w:tab/>
              <w:t>Prosecutor General’s Office</w:t>
            </w:r>
          </w:p>
          <w:p w:rsidR="00074441" w:rsidRPr="008C37B0" w:rsidRDefault="00074441" w:rsidP="00074441">
            <w:pPr>
              <w:pStyle w:val="ListofAcronyms"/>
            </w:pPr>
            <w:r w:rsidRPr="008C37B0">
              <w:t>PPL</w:t>
            </w:r>
            <w:r w:rsidRPr="008C37B0">
              <w:tab/>
              <w:t>Public Procurement Law</w:t>
            </w:r>
          </w:p>
          <w:p w:rsidR="00074441" w:rsidRDefault="00074441" w:rsidP="00074441">
            <w:pPr>
              <w:pStyle w:val="ListofAcronyms"/>
              <w:rPr>
                <w:lang w:eastAsia="en-GB"/>
              </w:rPr>
            </w:pPr>
            <w:r w:rsidRPr="008C37B0">
              <w:rPr>
                <w:lang w:eastAsia="en-GB"/>
              </w:rPr>
              <w:t>PPO</w:t>
            </w:r>
            <w:r w:rsidRPr="008C37B0">
              <w:rPr>
                <w:lang w:eastAsia="en-GB"/>
              </w:rPr>
              <w:tab/>
              <w:t>Public Prosecutor’s Office</w:t>
            </w:r>
          </w:p>
          <w:p w:rsidR="00132C6E" w:rsidRDefault="00132C6E" w:rsidP="00132C6E">
            <w:pPr>
              <w:pStyle w:val="ListofAcronyms"/>
              <w:rPr>
                <w:lang w:eastAsia="en-GB"/>
              </w:rPr>
            </w:pPr>
            <w:r>
              <w:rPr>
                <w:lang w:eastAsia="en-GB"/>
              </w:rPr>
              <w:t>RSF</w:t>
            </w:r>
            <w:r>
              <w:rPr>
                <w:lang w:eastAsia="en-GB"/>
              </w:rPr>
              <w:tab/>
              <w:t>Reporters Without Borders</w:t>
            </w:r>
          </w:p>
          <w:p w:rsidR="0021471F" w:rsidRDefault="0021471F" w:rsidP="0021471F">
            <w:pPr>
              <w:pStyle w:val="ListofAcronyms"/>
              <w:rPr>
                <w:lang w:eastAsia="en-GB"/>
              </w:rPr>
            </w:pPr>
            <w:r>
              <w:rPr>
                <w:lang w:eastAsia="en-GB"/>
              </w:rPr>
              <w:t>SAO</w:t>
            </w:r>
            <w:r>
              <w:rPr>
                <w:lang w:eastAsia="en-GB"/>
              </w:rPr>
              <w:tab/>
              <w:t>State Audit office</w:t>
            </w:r>
          </w:p>
          <w:p w:rsidR="00BB53F1" w:rsidRDefault="00BB53F1" w:rsidP="00BB53F1">
            <w:pPr>
              <w:pStyle w:val="ListofAcronyms"/>
              <w:rPr>
                <w:lang w:eastAsia="en-GB"/>
              </w:rPr>
            </w:pPr>
            <w:r>
              <w:rPr>
                <w:lang w:eastAsia="en-GB"/>
              </w:rPr>
              <w:t>SEC</w:t>
            </w:r>
            <w:r>
              <w:rPr>
                <w:lang w:eastAsia="en-GB"/>
              </w:rPr>
              <w:tab/>
              <w:t>US Security Exchange Commission</w:t>
            </w:r>
          </w:p>
          <w:p w:rsidR="0021471F" w:rsidRPr="008C37B0" w:rsidRDefault="0021471F" w:rsidP="002F654A">
            <w:pPr>
              <w:pStyle w:val="ListofAcronyms"/>
            </w:pPr>
            <w:r>
              <w:rPr>
                <w:lang w:eastAsia="en-GB"/>
              </w:rPr>
              <w:t>SME</w:t>
            </w:r>
            <w:r w:rsidR="002F654A">
              <w:rPr>
                <w:lang w:eastAsia="en-GB"/>
              </w:rPr>
              <w:tab/>
              <w:t>Small and Medium-sized Enterprise</w:t>
            </w:r>
          </w:p>
          <w:p w:rsidR="00074441" w:rsidRDefault="00074441" w:rsidP="00074441">
            <w:pPr>
              <w:pStyle w:val="ListofAcronyms"/>
            </w:pPr>
            <w:r w:rsidRPr="008C37B0">
              <w:t>SOE</w:t>
            </w:r>
            <w:r w:rsidRPr="008C37B0">
              <w:tab/>
            </w:r>
            <w:r w:rsidR="00EA4B55">
              <w:t>S</w:t>
            </w:r>
            <w:r w:rsidRPr="008C37B0">
              <w:t>tate-</w:t>
            </w:r>
            <w:r w:rsidR="00EA4B55">
              <w:t>O</w:t>
            </w:r>
            <w:r w:rsidRPr="008C37B0">
              <w:t xml:space="preserve">wned or </w:t>
            </w:r>
            <w:r w:rsidR="00EA4B55">
              <w:t>S</w:t>
            </w:r>
            <w:r w:rsidRPr="008C37B0">
              <w:t>tate-</w:t>
            </w:r>
            <w:r w:rsidR="00EA4B55">
              <w:t>C</w:t>
            </w:r>
            <w:r w:rsidRPr="008C37B0">
              <w:t xml:space="preserve">ontrolled </w:t>
            </w:r>
            <w:r w:rsidR="00EA4B55">
              <w:t>E</w:t>
            </w:r>
            <w:r w:rsidRPr="008C37B0">
              <w:t>nterprise</w:t>
            </w:r>
          </w:p>
          <w:p w:rsidR="00BB53F1" w:rsidRPr="008C37B0" w:rsidRDefault="00BB53F1" w:rsidP="00BB53F1">
            <w:pPr>
              <w:pStyle w:val="ListofAcronyms"/>
            </w:pPr>
            <w:r>
              <w:t>SP</w:t>
            </w:r>
            <w:r>
              <w:tab/>
              <w:t>State Police</w:t>
            </w:r>
          </w:p>
          <w:p w:rsidR="00074441" w:rsidRDefault="00074441" w:rsidP="00074441">
            <w:pPr>
              <w:pStyle w:val="ListofAcronyms"/>
            </w:pPr>
            <w:r w:rsidRPr="008C37B0">
              <w:t>SRS</w:t>
            </w:r>
            <w:r w:rsidRPr="008C37B0">
              <w:tab/>
              <w:t>State Revenue Service</w:t>
            </w:r>
          </w:p>
          <w:p w:rsidR="0021471F" w:rsidRDefault="0021471F" w:rsidP="0021471F">
            <w:pPr>
              <w:pStyle w:val="ListofAcronyms"/>
            </w:pPr>
            <w:r>
              <w:t>STR</w:t>
            </w:r>
            <w:r>
              <w:tab/>
              <w:t>Suspicious Transaction Report</w:t>
            </w:r>
          </w:p>
          <w:p w:rsidR="002F654A" w:rsidRDefault="002F654A" w:rsidP="002F654A">
            <w:pPr>
              <w:pStyle w:val="ListofAcronyms"/>
            </w:pPr>
            <w:r>
              <w:t>TFL</w:t>
            </w:r>
            <w:r>
              <w:tab/>
              <w:t>Taxes and Fees law</w:t>
            </w:r>
          </w:p>
          <w:p w:rsidR="0021471F" w:rsidRPr="008C37B0" w:rsidRDefault="0021471F" w:rsidP="0021471F">
            <w:pPr>
              <w:pStyle w:val="ListofAcronyms"/>
            </w:pPr>
            <w:r>
              <w:t>UBO</w:t>
            </w:r>
            <w:r>
              <w:tab/>
              <w:t>Ultimate Beneficial Ownership</w:t>
            </w:r>
          </w:p>
          <w:p w:rsidR="00074441" w:rsidRDefault="00074441" w:rsidP="00074441">
            <w:pPr>
              <w:pStyle w:val="ListofAcronyms"/>
            </w:pPr>
            <w:r w:rsidRPr="008C37B0">
              <w:t>UN</w:t>
            </w:r>
            <w:r w:rsidRPr="008C37B0">
              <w:tab/>
              <w:t>United Nations</w:t>
            </w:r>
          </w:p>
          <w:p w:rsidR="00132C6E" w:rsidRDefault="00132C6E" w:rsidP="00132C6E">
            <w:pPr>
              <w:pStyle w:val="ListofAcronyms"/>
              <w:tabs>
                <w:tab w:val="clear" w:pos="1309"/>
                <w:tab w:val="left" w:pos="1688"/>
              </w:tabs>
            </w:pPr>
            <w:r>
              <w:t>UNCTAD</w:t>
            </w:r>
            <w:r>
              <w:tab/>
              <w:t>United Nations Conference on Trade and Development</w:t>
            </w:r>
          </w:p>
          <w:p w:rsidR="0021471F" w:rsidRDefault="0021471F" w:rsidP="0021471F">
            <w:pPr>
              <w:pStyle w:val="ListofAcronyms"/>
              <w:tabs>
                <w:tab w:val="clear" w:pos="1309"/>
                <w:tab w:val="left" w:pos="1688"/>
              </w:tabs>
            </w:pPr>
            <w:r>
              <w:t>UTR</w:t>
            </w:r>
            <w:r>
              <w:tab/>
              <w:t>Unusual Transaction Report</w:t>
            </w:r>
          </w:p>
          <w:p w:rsidR="00074441" w:rsidRPr="008C37B0" w:rsidRDefault="00074441" w:rsidP="00074441">
            <w:pPr>
              <w:pStyle w:val="ListofAcronyms"/>
            </w:pPr>
            <w:r>
              <w:t>USD</w:t>
            </w:r>
            <w:r>
              <w:tab/>
              <w:t xml:space="preserve">United States Dollar </w:t>
            </w:r>
          </w:p>
          <w:p w:rsidR="00074441" w:rsidRPr="008C37B0" w:rsidRDefault="00074441" w:rsidP="00074441">
            <w:pPr>
              <w:pStyle w:val="ListofAcronyms"/>
            </w:pPr>
            <w:r w:rsidRPr="008C37B0">
              <w:t>WGB</w:t>
            </w:r>
            <w:r w:rsidRPr="008C37B0">
              <w:tab/>
              <w:t>OECD Working Group on Bribery in International Business Transactions</w:t>
            </w:r>
          </w:p>
        </w:tc>
      </w:tr>
    </w:tbl>
    <w:p w:rsidR="00893B77" w:rsidRDefault="00893B77" w:rsidP="00132C6E">
      <w:pPr>
        <w:pStyle w:val="Default"/>
        <w:rPr>
          <w:b/>
          <w:bCs/>
          <w:sz w:val="22"/>
          <w:szCs w:val="22"/>
          <w:u w:val="single"/>
        </w:rPr>
      </w:pPr>
    </w:p>
    <w:sectPr w:rsidR="00893B77" w:rsidSect="00FA54F1">
      <w:headerReference w:type="even" r:id="rId38"/>
      <w:headerReference w:type="default" r:id="rId39"/>
      <w:footerReference w:type="even" r:id="rId40"/>
      <w:footerReference w:type="default" r:id="rId41"/>
      <w:headerReference w:type="first" r:id="rId42"/>
      <w:endnotePr>
        <w:numFmt w:val="decimal"/>
        <w:numRestart w:val="eachSect"/>
      </w:endnotePr>
      <w:type w:val="continuous"/>
      <w:pgSz w:w="11907" w:h="16840" w:code="9"/>
      <w:pgMar w:top="2098" w:right="1304" w:bottom="1928" w:left="1304" w:header="1531"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000" w:rsidRPr="00571842" w:rsidRDefault="00C85000" w:rsidP="00571842">
      <w:pPr>
        <w:pStyle w:val="Footer"/>
      </w:pPr>
    </w:p>
  </w:endnote>
  <w:endnote w:type="continuationSeparator" w:id="0">
    <w:p w:rsidR="00C85000" w:rsidRPr="00D37B13" w:rsidRDefault="00C85000" w:rsidP="00D37B13">
      <w:pPr>
        <w:pStyle w:val="Footer"/>
      </w:pPr>
    </w:p>
  </w:endnote>
  <w:endnote w:type="continuationNotice" w:id="1">
    <w:p w:rsidR="00C85000" w:rsidRPr="00D37B13" w:rsidRDefault="00C85000" w:rsidP="00D37B13">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Bernini Sans Light">
    <w:altName w:val="Arial"/>
    <w:panose1 w:val="00000000000000000000"/>
    <w:charset w:val="00"/>
    <w:family w:val="modern"/>
    <w:notTrueType/>
    <w:pitch w:val="variable"/>
    <w:sig w:usb0="00000001" w:usb1="0000007B" w:usb2="00000000" w:usb3="00000000" w:csb0="00000093" w:csb1="00000000"/>
  </w:font>
  <w:font w:name="Caecilia LT Std Roman">
    <w:panose1 w:val="00000000000000000000"/>
    <w:charset w:val="00"/>
    <w:family w:val="modern"/>
    <w:notTrueType/>
    <w:pitch w:val="variable"/>
    <w:sig w:usb0="800000AF" w:usb1="5000204A" w:usb2="00000000" w:usb3="00000000" w:csb0="00000001" w:csb1="00000000"/>
  </w:font>
  <w:font w:name="Marlett">
    <w:panose1 w:val="00000000000000000000"/>
    <w:charset w:val="02"/>
    <w:family w:val="auto"/>
    <w:pitch w:val="variable"/>
    <w:sig w:usb0="00000000" w:usb1="10000000" w:usb2="00000000" w:usb3="00000000" w:csb0="80000000" w:csb1="00000000"/>
  </w:font>
  <w:font w:name="Bernini Sans">
    <w:altName w:val="Arial"/>
    <w:panose1 w:val="00000000000000000000"/>
    <w:charset w:val="00"/>
    <w:family w:val="modern"/>
    <w:notTrueType/>
    <w:pitch w:val="variable"/>
    <w:sig w:usb0="A00000FF" w:usb1="0000007B" w:usb2="00000000" w:usb3="00000000" w:csb0="00000093" w:csb1="00000000"/>
  </w:font>
  <w:font w:name="Cambria">
    <w:panose1 w:val="02040503050406030204"/>
    <w:charset w:val="BA"/>
    <w:family w:val="roman"/>
    <w:pitch w:val="variable"/>
    <w:sig w:usb0="E00002FF" w:usb1="400004FF" w:usb2="00000000" w:usb3="00000000" w:csb0="0000019F" w:csb1="00000000"/>
  </w:font>
  <w:font w:name="StatLink">
    <w:charset w:val="00"/>
    <w:family w:val="auto"/>
    <w:pitch w:val="variable"/>
    <w:sig w:usb0="8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default"/>
  </w:font>
  <w:font w:name="Open Sans">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Roboto">
    <w:altName w:val="Times New Roman"/>
    <w:charset w:val="00"/>
    <w:family w:val="auto"/>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DA3" w:rsidRDefault="00910D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036660"/>
      <w:docPartObj>
        <w:docPartGallery w:val="Page Numbers (Bottom of Page)"/>
        <w:docPartUnique/>
      </w:docPartObj>
    </w:sdtPr>
    <w:sdtEndPr>
      <w:rPr>
        <w:rStyle w:val="PageNumber"/>
        <w:b/>
        <w:sz w:val="22"/>
        <w:szCs w:val="22"/>
      </w:rPr>
    </w:sdtEndPr>
    <w:sdtContent>
      <w:p w:rsidR="00910DA3" w:rsidRPr="002B4931" w:rsidRDefault="00910DA3" w:rsidP="002D55B4">
        <w:pPr>
          <w:pStyle w:val="Footer"/>
          <w:rPr>
            <w:rStyle w:val="PageNumber"/>
          </w:rPr>
        </w:pPr>
        <w:r w:rsidRPr="002B4931">
          <w:rPr>
            <w:rStyle w:val="PageNumber"/>
          </w:rPr>
          <w:fldChar w:fldCharType="begin"/>
        </w:r>
        <w:r w:rsidRPr="002B4931">
          <w:rPr>
            <w:rStyle w:val="PageNumber"/>
          </w:rPr>
          <w:instrText xml:space="preserve"> PAGE   \* MERGEFORMAT </w:instrText>
        </w:r>
        <w:r w:rsidRPr="002B4931">
          <w:rPr>
            <w:rStyle w:val="PageNumber"/>
          </w:rPr>
          <w:fldChar w:fldCharType="separate"/>
        </w:r>
        <w:r>
          <w:rPr>
            <w:rStyle w:val="PageNumber"/>
            <w:noProof/>
          </w:rPr>
          <w:t>3</w:t>
        </w:r>
        <w:r w:rsidRPr="002B4931">
          <w:rPr>
            <w:rStyle w:val="PageNumber"/>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DA3" w:rsidRDefault="00910DA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Document Title"/>
      <w:tag w:val="FooterDocTitle"/>
      <w:id w:val="1217002386"/>
      <w:lock w:val="sdtLocked"/>
    </w:sdtPr>
    <w:sdtEndPr/>
    <w:sdtContent>
      <w:p w:rsidR="00910DA3" w:rsidRDefault="00910DA3" w:rsidP="002D4974">
        <w:pPr>
          <w:pStyle w:val="Footer"/>
          <w:jc w:val="right"/>
        </w:pPr>
        <w:r w:rsidRPr="00FA54F1">
          <w:t>LATVIA – PHASE 3 - DRAFT</w:t>
        </w:r>
      </w:p>
    </w:sdtContent>
  </w:sdt>
  <w:sdt>
    <w:sdtPr>
      <w:alias w:val="Classification"/>
      <w:tag w:val="txtHeaderClassif"/>
      <w:id w:val="-1918931641"/>
      <w:lock w:val="sdtLocked"/>
    </w:sdtPr>
    <w:sdtEndPr/>
    <w:sdtContent>
      <w:p w:rsidR="00910DA3" w:rsidRDefault="00910DA3" w:rsidP="002D4974">
        <w:pPr>
          <w:pStyle w:val="FooterClassification"/>
          <w:jc w:val="left"/>
        </w:pPr>
        <w:r w:rsidRPr="00FA54F1">
          <w:t>For Official Use</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alias w:val="Document Title"/>
      <w:tag w:val="FooterDocTitle"/>
      <w:id w:val="-1884096409"/>
      <w:lock w:val="sdtLocked"/>
    </w:sdtPr>
    <w:sdtEndPr/>
    <w:sdtContent>
      <w:p w:rsidR="00910DA3" w:rsidRDefault="00910DA3" w:rsidP="002D4974">
        <w:pPr>
          <w:pStyle w:val="Footer"/>
          <w:jc w:val="left"/>
          <w:rPr>
            <w:caps w:val="0"/>
            <w:sz w:val="22"/>
          </w:rPr>
        </w:pPr>
        <w:r w:rsidRPr="00FA54F1">
          <w:t>LATVIA – PHASE 3 - DRAFT</w:t>
        </w:r>
      </w:p>
    </w:sdtContent>
  </w:sdt>
  <w:sdt>
    <w:sdtPr>
      <w:alias w:val="Classification"/>
      <w:tag w:val="txtHeaderClassif"/>
      <w:id w:val="-311407045"/>
      <w:lock w:val="sdtLocked"/>
    </w:sdtPr>
    <w:sdtEndPr/>
    <w:sdtContent>
      <w:p w:rsidR="00910DA3" w:rsidRPr="004E100F" w:rsidRDefault="00910DA3" w:rsidP="002D4974">
        <w:pPr>
          <w:pStyle w:val="FooterClassification"/>
          <w:rPr>
            <w:sz w:val="22"/>
          </w:rPr>
        </w:pPr>
        <w:r w:rsidRPr="00FA54F1">
          <w:t>For Official Use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000" w:rsidRDefault="00C85000">
      <w:r>
        <w:separator/>
      </w:r>
    </w:p>
  </w:footnote>
  <w:footnote w:type="continuationSeparator" w:id="0">
    <w:p w:rsidR="00C85000" w:rsidRDefault="00C85000">
      <w:r>
        <w:continuationSeparator/>
      </w:r>
    </w:p>
  </w:footnote>
  <w:footnote w:type="continuationNotice" w:id="1">
    <w:p w:rsidR="00C85000" w:rsidRDefault="00C85000"/>
  </w:footnote>
  <w:footnote w:id="2">
    <w:p w:rsidR="00910DA3" w:rsidRPr="008033CC" w:rsidRDefault="00910DA3" w:rsidP="000A1291">
      <w:pPr>
        <w:pStyle w:val="FootnoteText"/>
        <w:spacing w:after="0"/>
        <w:ind w:left="0" w:right="0"/>
        <w:rPr>
          <w:color w:val="000000"/>
        </w:rPr>
      </w:pPr>
      <w:r w:rsidRPr="00177811">
        <w:rPr>
          <w:rStyle w:val="FootnoteReference"/>
        </w:rPr>
        <w:footnoteRef/>
      </w:r>
      <w:r>
        <w:rPr>
          <w:rStyle w:val="FootnoteReference"/>
        </w:rPr>
        <w:t xml:space="preserve"> </w:t>
      </w:r>
      <w:r>
        <w:t xml:space="preserve">The </w:t>
      </w:r>
      <w:r w:rsidRPr="00EF528F">
        <w:rPr>
          <w:u w:val="single"/>
        </w:rPr>
        <w:t>Czech Republic</w:t>
      </w:r>
      <w:r>
        <w:t xml:space="preserve"> </w:t>
      </w:r>
      <w:r>
        <w:rPr>
          <w:color w:val="000000"/>
        </w:rPr>
        <w:t>was represented by:</w:t>
      </w:r>
      <w:r>
        <w:rPr>
          <w:szCs w:val="22"/>
        </w:rPr>
        <w:t xml:space="preserve"> </w:t>
      </w:r>
      <w:r w:rsidRPr="00EF528F">
        <w:rPr>
          <w:szCs w:val="22"/>
        </w:rPr>
        <w:t xml:space="preserve">Ms. </w:t>
      </w:r>
      <w:proofErr w:type="spellStart"/>
      <w:r w:rsidRPr="00EF528F">
        <w:rPr>
          <w:szCs w:val="22"/>
        </w:rPr>
        <w:t>Lenka</w:t>
      </w:r>
      <w:proofErr w:type="spellEnd"/>
      <w:r w:rsidRPr="00EF528F">
        <w:rPr>
          <w:szCs w:val="22"/>
        </w:rPr>
        <w:t xml:space="preserve"> </w:t>
      </w:r>
      <w:proofErr w:type="spellStart"/>
      <w:r w:rsidRPr="000A4ACA">
        <w:rPr>
          <w:szCs w:val="22"/>
        </w:rPr>
        <w:t>Mlynarik</w:t>
      </w:r>
      <w:proofErr w:type="spellEnd"/>
      <w:r w:rsidRPr="000A4ACA">
        <w:rPr>
          <w:szCs w:val="22"/>
        </w:rPr>
        <w:t xml:space="preserve"> </w:t>
      </w:r>
      <w:proofErr w:type="spellStart"/>
      <w:r w:rsidRPr="00EF528F">
        <w:rPr>
          <w:szCs w:val="22"/>
        </w:rPr>
        <w:t>Habrnálová</w:t>
      </w:r>
      <w:proofErr w:type="spellEnd"/>
      <w:r>
        <w:rPr>
          <w:szCs w:val="22"/>
        </w:rPr>
        <w:t xml:space="preserve">, </w:t>
      </w:r>
      <w:r w:rsidRPr="000A4ACA">
        <w:rPr>
          <w:szCs w:val="22"/>
        </w:rPr>
        <w:t>Conflict of Interest and Anti-Corruption Department</w:t>
      </w:r>
      <w:r>
        <w:rPr>
          <w:szCs w:val="22"/>
        </w:rPr>
        <w:t xml:space="preserve">, </w:t>
      </w:r>
      <w:r w:rsidRPr="00EF528F">
        <w:rPr>
          <w:szCs w:val="22"/>
        </w:rPr>
        <w:t>Ministry of Justice</w:t>
      </w:r>
      <w:r>
        <w:rPr>
          <w:szCs w:val="22"/>
        </w:rPr>
        <w:t xml:space="preserve"> and </w:t>
      </w:r>
      <w:r w:rsidRPr="00EF528F">
        <w:rPr>
          <w:szCs w:val="22"/>
        </w:rPr>
        <w:t xml:space="preserve">Ms. Jana </w:t>
      </w:r>
      <w:proofErr w:type="spellStart"/>
      <w:r w:rsidRPr="00EF528F">
        <w:rPr>
          <w:szCs w:val="22"/>
        </w:rPr>
        <w:t>Ruzarovska</w:t>
      </w:r>
      <w:proofErr w:type="spellEnd"/>
      <w:r>
        <w:rPr>
          <w:szCs w:val="22"/>
        </w:rPr>
        <w:t xml:space="preserve">, </w:t>
      </w:r>
      <w:r w:rsidRPr="00EF528F">
        <w:rPr>
          <w:szCs w:val="22"/>
        </w:rPr>
        <w:t>Legal and International Department</w:t>
      </w:r>
      <w:r>
        <w:rPr>
          <w:szCs w:val="22"/>
        </w:rPr>
        <w:t xml:space="preserve">, </w:t>
      </w:r>
      <w:r w:rsidRPr="00EF528F">
        <w:rPr>
          <w:szCs w:val="22"/>
        </w:rPr>
        <w:t>Financial Analytical Office</w:t>
      </w:r>
      <w:r>
        <w:rPr>
          <w:szCs w:val="22"/>
        </w:rPr>
        <w:t>.</w:t>
      </w:r>
      <w:r w:rsidRPr="008033CC">
        <w:rPr>
          <w:szCs w:val="22"/>
        </w:rPr>
        <w:t xml:space="preserve"> </w:t>
      </w:r>
      <w:r w:rsidRPr="00233EDE">
        <w:rPr>
          <w:szCs w:val="22"/>
        </w:rPr>
        <w:t xml:space="preserve">In addition, Mr. </w:t>
      </w:r>
      <w:proofErr w:type="spellStart"/>
      <w:r w:rsidRPr="00233EDE">
        <w:rPr>
          <w:szCs w:val="22"/>
        </w:rPr>
        <w:t>Matej</w:t>
      </w:r>
      <w:proofErr w:type="spellEnd"/>
      <w:r w:rsidRPr="00233EDE">
        <w:rPr>
          <w:szCs w:val="22"/>
        </w:rPr>
        <w:t xml:space="preserve"> </w:t>
      </w:r>
      <w:proofErr w:type="spellStart"/>
      <w:r w:rsidRPr="00233EDE">
        <w:rPr>
          <w:szCs w:val="22"/>
        </w:rPr>
        <w:t>Blažek</w:t>
      </w:r>
      <w:proofErr w:type="spellEnd"/>
      <w:r w:rsidRPr="00233EDE">
        <w:rPr>
          <w:szCs w:val="22"/>
        </w:rPr>
        <w:t xml:space="preserve">, Ministry </w:t>
      </w:r>
      <w:r>
        <w:rPr>
          <w:szCs w:val="22"/>
        </w:rPr>
        <w:t>o</w:t>
      </w:r>
      <w:r w:rsidRPr="00233EDE">
        <w:rPr>
          <w:szCs w:val="22"/>
        </w:rPr>
        <w:t xml:space="preserve">f Justice </w:t>
      </w:r>
      <w:r w:rsidRPr="00233EDE">
        <w:t xml:space="preserve">participated in the meetings in Paris to discuss </w:t>
      </w:r>
      <w:r>
        <w:t xml:space="preserve">and finalise </w:t>
      </w:r>
      <w:r w:rsidRPr="00233EDE">
        <w:t>th</w:t>
      </w:r>
      <w:r>
        <w:t xml:space="preserve">is </w:t>
      </w:r>
      <w:r w:rsidRPr="00233EDE">
        <w:t>report.</w:t>
      </w:r>
      <w:r>
        <w:t xml:space="preserve"> </w:t>
      </w:r>
      <w:r w:rsidRPr="00EF528F">
        <w:rPr>
          <w:szCs w:val="22"/>
          <w:u w:val="single"/>
        </w:rPr>
        <w:t>Mexico</w:t>
      </w:r>
      <w:r>
        <w:rPr>
          <w:szCs w:val="22"/>
        </w:rPr>
        <w:t xml:space="preserve"> </w:t>
      </w:r>
      <w:r w:rsidRPr="008033CC">
        <w:rPr>
          <w:szCs w:val="22"/>
        </w:rPr>
        <w:t>was represented by</w:t>
      </w:r>
      <w:r>
        <w:rPr>
          <w:szCs w:val="22"/>
        </w:rPr>
        <w:t xml:space="preserve"> </w:t>
      </w:r>
      <w:r w:rsidRPr="00EF528F">
        <w:rPr>
          <w:szCs w:val="22"/>
        </w:rPr>
        <w:t>Mr. Guillermo Fonseca</w:t>
      </w:r>
      <w:r>
        <w:rPr>
          <w:szCs w:val="22"/>
        </w:rPr>
        <w:t xml:space="preserve">, </w:t>
      </w:r>
      <w:r w:rsidRPr="00EF528F">
        <w:rPr>
          <w:szCs w:val="22"/>
        </w:rPr>
        <w:t>Coordinator of International Affairs Unit and Interim</w:t>
      </w:r>
      <w:r>
        <w:rPr>
          <w:szCs w:val="22"/>
        </w:rPr>
        <w:t xml:space="preserve"> </w:t>
      </w:r>
      <w:r w:rsidRPr="00EF528F">
        <w:rPr>
          <w:szCs w:val="22"/>
        </w:rPr>
        <w:t>Deputy General Prosecutor for Juridical and</w:t>
      </w:r>
      <w:r>
        <w:rPr>
          <w:szCs w:val="22"/>
        </w:rPr>
        <w:t xml:space="preserve"> International Affairs, General Prosecutor's Office and </w:t>
      </w:r>
      <w:r w:rsidRPr="00EF528F">
        <w:rPr>
          <w:szCs w:val="22"/>
        </w:rPr>
        <w:t>Ms. Cindy Mendoza</w:t>
      </w:r>
      <w:r>
        <w:rPr>
          <w:szCs w:val="22"/>
        </w:rPr>
        <w:t xml:space="preserve">, </w:t>
      </w:r>
      <w:r w:rsidRPr="00EF528F">
        <w:rPr>
          <w:szCs w:val="22"/>
        </w:rPr>
        <w:t>Di</w:t>
      </w:r>
      <w:r>
        <w:rPr>
          <w:szCs w:val="22"/>
        </w:rPr>
        <w:t xml:space="preserve">rector of International Affairs, </w:t>
      </w:r>
      <w:r w:rsidRPr="00006079">
        <w:rPr>
          <w:szCs w:val="22"/>
        </w:rPr>
        <w:t>Ministry of Finance and Public Credit</w:t>
      </w:r>
      <w:r>
        <w:rPr>
          <w:szCs w:val="22"/>
        </w:rPr>
        <w:t xml:space="preserve">. </w:t>
      </w:r>
      <w:r w:rsidRPr="0087697E">
        <w:rPr>
          <w:color w:val="000000"/>
        </w:rPr>
        <w:t>The</w:t>
      </w:r>
      <w:r w:rsidRPr="008033CC">
        <w:rPr>
          <w:color w:val="000000"/>
        </w:rPr>
        <w:t xml:space="preserve"> </w:t>
      </w:r>
      <w:r w:rsidRPr="008033CC">
        <w:rPr>
          <w:color w:val="000000"/>
          <w:u w:val="single"/>
        </w:rPr>
        <w:t>OECD Secretariat</w:t>
      </w:r>
      <w:r w:rsidRPr="008033CC">
        <w:rPr>
          <w:color w:val="000000"/>
        </w:rPr>
        <w:t xml:space="preserve"> was represented by </w:t>
      </w:r>
      <w:r>
        <w:rPr>
          <w:szCs w:val="22"/>
        </w:rPr>
        <w:t>Ms. Catherine Marty</w:t>
      </w:r>
      <w:r w:rsidRPr="006643C6">
        <w:rPr>
          <w:szCs w:val="22"/>
        </w:rPr>
        <w:t xml:space="preserve">, </w:t>
      </w:r>
      <w:r w:rsidRPr="006643C6">
        <w:t>Co-ordinator</w:t>
      </w:r>
      <w:r>
        <w:t xml:space="preserve"> of the Phase 3 Evaluation of Latvia and Legal Analyst;</w:t>
      </w:r>
      <w:r w:rsidRPr="006643C6">
        <w:rPr>
          <w:color w:val="000000"/>
        </w:rPr>
        <w:t xml:space="preserve"> Ms. </w:t>
      </w:r>
      <w:proofErr w:type="spellStart"/>
      <w:r>
        <w:rPr>
          <w:color w:val="000000"/>
        </w:rPr>
        <w:t>Lise</w:t>
      </w:r>
      <w:proofErr w:type="spellEnd"/>
      <w:r>
        <w:rPr>
          <w:color w:val="000000"/>
        </w:rPr>
        <w:t xml:space="preserve"> Née, Legal Analyst;</w:t>
      </w:r>
      <w:r w:rsidRPr="006643C6">
        <w:rPr>
          <w:color w:val="000000"/>
        </w:rPr>
        <w:t xml:space="preserve"> and M</w:t>
      </w:r>
      <w:r>
        <w:rPr>
          <w:color w:val="000000"/>
        </w:rPr>
        <w:t xml:space="preserve">s. Maria </w:t>
      </w:r>
      <w:proofErr w:type="spellStart"/>
      <w:r>
        <w:rPr>
          <w:color w:val="000000"/>
        </w:rPr>
        <w:t>Xernou</w:t>
      </w:r>
      <w:proofErr w:type="spellEnd"/>
      <w:r>
        <w:rPr>
          <w:color w:val="000000"/>
        </w:rPr>
        <w:t xml:space="preserve">, Junior Legal Analyst, all from the </w:t>
      </w:r>
      <w:r w:rsidRPr="006643C6">
        <w:rPr>
          <w:color w:val="000000"/>
        </w:rPr>
        <w:t>Anti-Corruption Division, Directorate for Financial and Enterprise Affairs.</w:t>
      </w:r>
    </w:p>
  </w:footnote>
  <w:footnote w:id="3">
    <w:p w:rsidR="00910DA3" w:rsidRPr="00FA2012" w:rsidRDefault="00910DA3" w:rsidP="0064269E">
      <w:pPr>
        <w:pStyle w:val="Default"/>
        <w:jc w:val="both"/>
        <w:rPr>
          <w:lang w:val="en-GB"/>
        </w:rPr>
      </w:pPr>
      <w:r>
        <w:rPr>
          <w:rStyle w:val="FootnoteReference"/>
        </w:rPr>
        <w:footnoteRef/>
      </w:r>
      <w:r>
        <w:t xml:space="preserve"> </w:t>
      </w:r>
      <w:r>
        <w:rPr>
          <w:rFonts w:eastAsia="SimSun"/>
          <w:sz w:val="20"/>
          <w:szCs w:val="20"/>
          <w:lang w:val="en-GB" w:eastAsia="en-US"/>
        </w:rPr>
        <w:t>Namely,</w:t>
      </w:r>
      <w:r w:rsidRPr="00FA2012">
        <w:rPr>
          <w:rFonts w:eastAsia="SimSun"/>
          <w:sz w:val="20"/>
          <w:szCs w:val="20"/>
          <w:lang w:val="en-GB" w:eastAsia="en-US"/>
        </w:rPr>
        <w:t xml:space="preserve"> </w:t>
      </w:r>
      <w:proofErr w:type="spellStart"/>
      <w:r w:rsidRPr="00FA2012">
        <w:rPr>
          <w:rFonts w:eastAsia="SimSun"/>
          <w:sz w:val="20"/>
          <w:szCs w:val="20"/>
          <w:lang w:val="en-GB" w:eastAsia="en-US"/>
        </w:rPr>
        <w:t>Moneyval</w:t>
      </w:r>
      <w:proofErr w:type="spellEnd"/>
      <w:r w:rsidRPr="00FA2012">
        <w:rPr>
          <w:rFonts w:eastAsia="SimSun"/>
          <w:sz w:val="20"/>
          <w:szCs w:val="20"/>
          <w:lang w:val="en-GB" w:eastAsia="en-US"/>
        </w:rPr>
        <w:t xml:space="preserve"> Secretariat, </w:t>
      </w:r>
      <w:r w:rsidRPr="0064269E">
        <w:rPr>
          <w:rFonts w:eastAsia="SimSun"/>
          <w:sz w:val="20"/>
        </w:rPr>
        <w:t>the Global</w:t>
      </w:r>
      <w:r>
        <w:rPr>
          <w:rFonts w:eastAsia="SimSun"/>
          <w:sz w:val="20"/>
        </w:rPr>
        <w:t xml:space="preserve"> </w:t>
      </w:r>
      <w:r w:rsidRPr="0064269E">
        <w:rPr>
          <w:rFonts w:eastAsia="SimSun"/>
          <w:sz w:val="20"/>
        </w:rPr>
        <w:t>Partnerships and Policies Division of the OECD Development Co-operation Directorate</w:t>
      </w:r>
      <w:r>
        <w:rPr>
          <w:rFonts w:eastAsia="SimSun"/>
          <w:sz w:val="20"/>
        </w:rPr>
        <w:t>;</w:t>
      </w:r>
      <w:r w:rsidRPr="0064269E">
        <w:rPr>
          <w:rFonts w:eastAsia="SimSun"/>
          <w:sz w:val="20"/>
          <w:szCs w:val="20"/>
          <w:lang w:val="en-GB" w:eastAsia="en-US"/>
        </w:rPr>
        <w:t xml:space="preserve"> the Export Credits Division of the </w:t>
      </w:r>
      <w:r w:rsidRPr="00FA2012">
        <w:rPr>
          <w:rFonts w:eastAsia="SimSun"/>
          <w:sz w:val="20"/>
          <w:szCs w:val="20"/>
          <w:lang w:val="en-GB" w:eastAsia="en-US"/>
        </w:rPr>
        <w:t>OECD Trade and Agriculture Directorate</w:t>
      </w:r>
      <w:r>
        <w:rPr>
          <w:rFonts w:eastAsia="SimSun"/>
          <w:sz w:val="20"/>
          <w:szCs w:val="20"/>
          <w:lang w:val="en-GB" w:eastAsia="en-US"/>
        </w:rPr>
        <w:t xml:space="preserve">, the </w:t>
      </w:r>
      <w:r w:rsidRPr="0064269E">
        <w:rPr>
          <w:rFonts w:eastAsia="SimSun"/>
          <w:sz w:val="20"/>
          <w:szCs w:val="20"/>
          <w:lang w:val="en-GB" w:eastAsia="en-US"/>
        </w:rPr>
        <w:t xml:space="preserve">International Cooperation and Tax Administration Division </w:t>
      </w:r>
      <w:r>
        <w:rPr>
          <w:rFonts w:eastAsia="SimSun"/>
          <w:sz w:val="20"/>
          <w:szCs w:val="20"/>
          <w:lang w:val="en-GB" w:eastAsia="en-US"/>
        </w:rPr>
        <w:t xml:space="preserve">of the OECD </w:t>
      </w:r>
      <w:r w:rsidRPr="00E27E14">
        <w:rPr>
          <w:rFonts w:eastAsia="SimSun"/>
          <w:sz w:val="20"/>
        </w:rPr>
        <w:t>Centre for Tax Policy and Administratio</w:t>
      </w:r>
      <w:r>
        <w:rPr>
          <w:rFonts w:eastAsia="SimSun"/>
          <w:sz w:val="20"/>
        </w:rPr>
        <w:t xml:space="preserve">n and the OECD Economics Department. </w:t>
      </w:r>
    </w:p>
  </w:footnote>
  <w:footnote w:id="4">
    <w:p w:rsidR="00910DA3" w:rsidRPr="00B80917" w:rsidRDefault="00910DA3" w:rsidP="000A1291">
      <w:pPr>
        <w:pStyle w:val="FootnoteText"/>
        <w:spacing w:after="0"/>
        <w:ind w:left="0" w:right="0"/>
      </w:pPr>
      <w:r>
        <w:rPr>
          <w:rStyle w:val="FootnoteReference"/>
        </w:rPr>
        <w:footnoteRef/>
      </w:r>
      <w:r>
        <w:t xml:space="preserve"> </w:t>
      </w:r>
      <w:hyperlink r:id="rId1" w:history="1">
        <w:r>
          <w:rPr>
            <w:rStyle w:val="Hyperlink"/>
          </w:rPr>
          <w:t>2019 OECD Economic Survey of Latvia</w:t>
        </w:r>
      </w:hyperlink>
      <w:r w:rsidRPr="00B80917">
        <w:t>; OECD Stats, UNCTAD</w:t>
      </w:r>
      <w:r>
        <w:t xml:space="preserve"> </w:t>
      </w:r>
      <w:r w:rsidRPr="00B80917">
        <w:t xml:space="preserve">Stat, and </w:t>
      </w:r>
      <w:hyperlink r:id="rId2" w:history="1">
        <w:r>
          <w:rPr>
            <w:rStyle w:val="Hyperlink"/>
          </w:rPr>
          <w:t>World Bank Country profile: Latvia</w:t>
        </w:r>
      </w:hyperlink>
      <w:r w:rsidRPr="00B80917">
        <w:t xml:space="preserve">. </w:t>
      </w:r>
    </w:p>
  </w:footnote>
  <w:footnote w:id="5">
    <w:p w:rsidR="00910DA3" w:rsidRPr="00B80917" w:rsidRDefault="00910DA3" w:rsidP="000A1291">
      <w:pPr>
        <w:pStyle w:val="FootnoteText"/>
        <w:spacing w:after="0"/>
        <w:ind w:left="0" w:right="0"/>
      </w:pPr>
      <w:r w:rsidRPr="00B80917">
        <w:rPr>
          <w:rStyle w:val="FootnoteReference"/>
          <w:sz w:val="20"/>
        </w:rPr>
        <w:footnoteRef/>
      </w:r>
      <w:r w:rsidRPr="00B80917">
        <w:t xml:space="preserve"> </w:t>
      </w:r>
      <w:hyperlink r:id="rId3" w:history="1">
        <w:r>
          <w:rPr>
            <w:rStyle w:val="Hyperlink"/>
          </w:rPr>
          <w:t>International Monetary Fund Staff Country Report, Republic of Latvia</w:t>
        </w:r>
      </w:hyperlink>
      <w:r w:rsidRPr="00B80917">
        <w:t>: 2018 Article IV Consultation-Press Release; Staff Report; and Statement by the Executive Director for the Republic of Latvia, 5 September 2018.</w:t>
      </w:r>
    </w:p>
  </w:footnote>
  <w:footnote w:id="6">
    <w:p w:rsidR="00910DA3" w:rsidRPr="00B80917" w:rsidRDefault="00910DA3" w:rsidP="000A1291">
      <w:pPr>
        <w:pStyle w:val="FootnoteText"/>
        <w:spacing w:after="0"/>
        <w:ind w:left="0" w:right="0"/>
      </w:pPr>
      <w:r w:rsidRPr="00B80917">
        <w:rPr>
          <w:rStyle w:val="FootnoteReference"/>
          <w:sz w:val="20"/>
        </w:rPr>
        <w:footnoteRef/>
      </w:r>
      <w:r w:rsidRPr="00B80917">
        <w:t xml:space="preserve"> </w:t>
      </w:r>
      <w:hyperlink r:id="rId4" w:history="1">
        <w:proofErr w:type="gramStart"/>
        <w:r>
          <w:rPr>
            <w:rStyle w:val="Hyperlink"/>
          </w:rPr>
          <w:t>World Bank Doing Business Report 2018</w:t>
        </w:r>
      </w:hyperlink>
      <w:r w:rsidRPr="00B80917">
        <w:t>.</w:t>
      </w:r>
      <w:proofErr w:type="gramEnd"/>
      <w:r w:rsidRPr="00A50866">
        <w:t xml:space="preserve"> </w:t>
      </w:r>
      <w:r w:rsidRPr="00233EDE">
        <w:t>The Index ranking overall ease of doing business in a country based on regulatory environment.</w:t>
      </w:r>
      <w:r>
        <w:t xml:space="preserve"> </w:t>
      </w:r>
    </w:p>
  </w:footnote>
  <w:footnote w:id="7">
    <w:p w:rsidR="00910DA3" w:rsidRPr="00B80917" w:rsidRDefault="00910DA3" w:rsidP="000A1291">
      <w:pPr>
        <w:pStyle w:val="FootnoteText"/>
        <w:spacing w:after="0"/>
        <w:ind w:left="0" w:right="0"/>
      </w:pPr>
      <w:r w:rsidRPr="00B80917">
        <w:rPr>
          <w:rStyle w:val="FootnoteReference"/>
          <w:sz w:val="20"/>
        </w:rPr>
        <w:footnoteRef/>
      </w:r>
      <w:r w:rsidRPr="00B80917">
        <w:t xml:space="preserve"> Nordea Trade, </w:t>
      </w:r>
      <w:hyperlink r:id="rId5" w:history="1">
        <w:r>
          <w:rPr>
            <w:rStyle w:val="Hyperlink"/>
          </w:rPr>
          <w:t>Foreign direct investment (FDI) in Latvia</w:t>
        </w:r>
      </w:hyperlink>
      <w:r w:rsidRPr="00B80917">
        <w:t xml:space="preserve">, March 2019. </w:t>
      </w:r>
    </w:p>
  </w:footnote>
  <w:footnote w:id="8">
    <w:p w:rsidR="00910DA3" w:rsidRPr="00B80917" w:rsidRDefault="00910DA3" w:rsidP="000A1291">
      <w:pPr>
        <w:pStyle w:val="FootnoteText"/>
        <w:spacing w:after="0"/>
        <w:ind w:left="0"/>
      </w:pPr>
      <w:r w:rsidRPr="00B80917">
        <w:rPr>
          <w:rStyle w:val="FootnoteReference"/>
          <w:sz w:val="20"/>
        </w:rPr>
        <w:footnoteRef/>
      </w:r>
      <w:r w:rsidRPr="00B80917">
        <w:t xml:space="preserve"> US Department of State, </w:t>
      </w:r>
      <w:hyperlink r:id="rId6" w:history="1">
        <w:r>
          <w:rPr>
            <w:rStyle w:val="Hyperlink"/>
          </w:rPr>
          <w:t>2019 Investment Climate Statements</w:t>
        </w:r>
      </w:hyperlink>
      <w:r w:rsidRPr="00B80917">
        <w:t>, 19 July 2018.</w:t>
      </w:r>
    </w:p>
  </w:footnote>
  <w:footnote w:id="9">
    <w:p w:rsidR="00910DA3" w:rsidRPr="00B80917" w:rsidRDefault="00910DA3" w:rsidP="000A1291">
      <w:pPr>
        <w:pStyle w:val="FootnoteText"/>
        <w:spacing w:after="0"/>
        <w:ind w:left="0"/>
      </w:pPr>
      <w:r w:rsidRPr="00AD4B69">
        <w:rPr>
          <w:rStyle w:val="FootnoteReference"/>
        </w:rPr>
        <w:footnoteRef/>
      </w:r>
      <w:r w:rsidRPr="00AD4B69">
        <w:t xml:space="preserve"> </w:t>
      </w:r>
      <w:proofErr w:type="gramStart"/>
      <w:r w:rsidRPr="00B80917">
        <w:t xml:space="preserve">Investment and Development Agency of Latvia, </w:t>
      </w:r>
      <w:hyperlink r:id="rId7" w:history="1">
        <w:r>
          <w:rPr>
            <w:rStyle w:val="Hyperlink"/>
          </w:rPr>
          <w:t>Polaris Process</w:t>
        </w:r>
      </w:hyperlink>
      <w:r w:rsidRPr="00B80917">
        <w:t>.</w:t>
      </w:r>
      <w:proofErr w:type="gramEnd"/>
      <w:r w:rsidRPr="00B80917">
        <w:t xml:space="preserve"> </w:t>
      </w:r>
    </w:p>
  </w:footnote>
  <w:footnote w:id="10">
    <w:p w:rsidR="00910DA3" w:rsidRPr="00B80917" w:rsidRDefault="00910DA3" w:rsidP="00FD73EB">
      <w:pPr>
        <w:pStyle w:val="FootnoteText"/>
        <w:spacing w:after="0"/>
        <w:ind w:left="0"/>
      </w:pPr>
      <w:r w:rsidRPr="00B80917">
        <w:rPr>
          <w:rStyle w:val="FootnoteReference"/>
          <w:sz w:val="20"/>
        </w:rPr>
        <w:footnoteRef/>
      </w:r>
      <w:r w:rsidRPr="00B80917">
        <w:t xml:space="preserve"> </w:t>
      </w:r>
      <w:hyperlink r:id="rId8" w:history="1">
        <w:proofErr w:type="gramStart"/>
        <w:r>
          <w:rPr>
            <w:rStyle w:val="Hyperlink"/>
          </w:rPr>
          <w:t>2019 OECD Economic Survey of Latvia</w:t>
        </w:r>
      </w:hyperlink>
      <w:r w:rsidRPr="00B80917">
        <w:t>.</w:t>
      </w:r>
      <w:proofErr w:type="gramEnd"/>
    </w:p>
  </w:footnote>
  <w:footnote w:id="11">
    <w:p w:rsidR="00910DA3" w:rsidRPr="00B80917" w:rsidRDefault="00910DA3" w:rsidP="000A1291">
      <w:pPr>
        <w:pStyle w:val="FootnoteText"/>
        <w:spacing w:after="0"/>
        <w:ind w:left="0"/>
      </w:pPr>
      <w:r w:rsidRPr="00B80917">
        <w:rPr>
          <w:rStyle w:val="FootnoteReference"/>
          <w:sz w:val="20"/>
        </w:rPr>
        <w:footnoteRef/>
      </w:r>
      <w:r w:rsidRPr="00B80917">
        <w:t xml:space="preserve"> </w:t>
      </w:r>
      <w:hyperlink r:id="rId9" w:history="1">
        <w:r>
          <w:rPr>
            <w:rStyle w:val="Hyperlink"/>
          </w:rPr>
          <w:t>Latvia’s 2018 National Risk Assessment</w:t>
        </w:r>
      </w:hyperlink>
      <w:r w:rsidRPr="00B80917">
        <w:t xml:space="preserve">. </w:t>
      </w:r>
    </w:p>
  </w:footnote>
  <w:footnote w:id="12">
    <w:p w:rsidR="00910DA3" w:rsidRPr="00B80917" w:rsidRDefault="00910DA3" w:rsidP="000A1291">
      <w:pPr>
        <w:pStyle w:val="FootnoteText"/>
        <w:spacing w:after="0"/>
        <w:ind w:left="0"/>
      </w:pPr>
      <w:r w:rsidRPr="00B80917">
        <w:rPr>
          <w:rStyle w:val="FootnoteReference"/>
          <w:sz w:val="20"/>
        </w:rPr>
        <w:footnoteRef/>
      </w:r>
      <w:r w:rsidRPr="00B80917">
        <w:t xml:space="preserve"> Source: </w:t>
      </w:r>
      <w:hyperlink r:id="rId10" w:history="1">
        <w:r>
          <w:rPr>
            <w:rStyle w:val="Hyperlink"/>
          </w:rPr>
          <w:t>https://www.transparency.org/cpi2018</w:t>
        </w:r>
      </w:hyperlink>
      <w:r w:rsidRPr="00B80917">
        <w:t xml:space="preserve">. </w:t>
      </w:r>
    </w:p>
  </w:footnote>
  <w:footnote w:id="13">
    <w:p w:rsidR="00910DA3" w:rsidRPr="00AF31F4" w:rsidRDefault="00910DA3" w:rsidP="00D2699B">
      <w:pPr>
        <w:pStyle w:val="FootnoteText"/>
        <w:spacing w:after="0"/>
        <w:ind w:left="0" w:right="-57"/>
        <w:rPr>
          <w:lang w:val="fr-FR"/>
        </w:rPr>
      </w:pPr>
      <w:r>
        <w:rPr>
          <w:rStyle w:val="FootnoteReference"/>
        </w:rPr>
        <w:footnoteRef/>
      </w:r>
      <w:r w:rsidRPr="00AF31F4">
        <w:t xml:space="preserve"> </w:t>
      </w:r>
      <w:r>
        <w:t>According to a survey, p</w:t>
      </w:r>
      <w:r w:rsidRPr="00AF31F4">
        <w:t xml:space="preserve">ublic trust in a number of public institutions increased significantly </w:t>
      </w:r>
      <w:r>
        <w:t>in 2018</w:t>
      </w:r>
      <w:r w:rsidRPr="00AF31F4">
        <w:t xml:space="preserve"> while public trust in </w:t>
      </w:r>
      <w:r>
        <w:t xml:space="preserve">the government, Parliament and </w:t>
      </w:r>
      <w:r w:rsidRPr="00AF31F4">
        <w:t>political parties continued to decrease</w:t>
      </w:r>
      <w:r>
        <w:t xml:space="preserve"> last year. </w:t>
      </w:r>
      <w:proofErr w:type="gramStart"/>
      <w:r w:rsidRPr="00AF31F4">
        <w:rPr>
          <w:lang w:val="fr-FR"/>
        </w:rPr>
        <w:t>Source:</w:t>
      </w:r>
      <w:proofErr w:type="gramEnd"/>
      <w:r w:rsidRPr="00AF31F4">
        <w:rPr>
          <w:lang w:val="fr-FR"/>
        </w:rPr>
        <w:t xml:space="preserve"> http://www.baltic-course.com/eng/baltic_states/?doc=146293</w:t>
      </w:r>
    </w:p>
  </w:footnote>
  <w:footnote w:id="14">
    <w:p w:rsidR="00910DA3" w:rsidRPr="008413C7" w:rsidRDefault="00910DA3" w:rsidP="000A1291">
      <w:pPr>
        <w:pStyle w:val="FootnoteText"/>
        <w:spacing w:after="0"/>
        <w:ind w:left="0" w:right="0"/>
      </w:pPr>
      <w:r w:rsidRPr="00B80917">
        <w:rPr>
          <w:rStyle w:val="FootnoteReference"/>
          <w:sz w:val="20"/>
        </w:rPr>
        <w:footnoteRef/>
      </w:r>
      <w:r w:rsidRPr="00B80917">
        <w:rPr>
          <w:lang w:val="fr-FR"/>
        </w:rPr>
        <w:t xml:space="preserve"> Source : </w:t>
      </w:r>
      <w:hyperlink r:id="rId11" w:history="1">
        <w:r>
          <w:rPr>
            <w:rStyle w:val="Hyperlink"/>
            <w:lang w:val="fr-FR"/>
          </w:rPr>
          <w:t>https://www.knowyourcountry.com/latvia1111</w:t>
        </w:r>
      </w:hyperlink>
      <w:r>
        <w:rPr>
          <w:lang w:val="fr-FR"/>
        </w:rPr>
        <w:t xml:space="preserve">. </w:t>
      </w:r>
      <w:r w:rsidRPr="008413C7">
        <w:t xml:space="preserve">The OECD 2019 Survey states that </w:t>
      </w:r>
      <w:r>
        <w:t>“</w:t>
      </w:r>
      <w:r w:rsidRPr="008413C7">
        <w:t>High perceived corruption and low confidence in authorities’ capacity to fight it likely undermine investors’ trust</w:t>
      </w:r>
      <w:r>
        <w:t xml:space="preserve">”. </w:t>
      </w:r>
    </w:p>
  </w:footnote>
  <w:footnote w:id="15">
    <w:p w:rsidR="00910DA3" w:rsidRPr="00486FCD" w:rsidRDefault="00910DA3" w:rsidP="00D2699B">
      <w:pPr>
        <w:pStyle w:val="FootnoteText"/>
        <w:spacing w:after="0"/>
        <w:ind w:left="0" w:right="85"/>
      </w:pPr>
      <w:r>
        <w:rPr>
          <w:rStyle w:val="FootnoteReference"/>
        </w:rPr>
        <w:footnoteRef/>
      </w:r>
      <w:r>
        <w:t xml:space="preserve"> The 2018 NRA covers a review of the money laundering and terrorist financing risks, threats and vulnerabilities from 2013 to 2016; the 2019 NRA cover such </w:t>
      </w:r>
      <w:r w:rsidRPr="008274FD">
        <w:t xml:space="preserve">risks, threats and vulnerabilities </w:t>
      </w:r>
      <w:r>
        <w:t>in</w:t>
      </w:r>
      <w:r w:rsidRPr="008274FD">
        <w:t xml:space="preserve"> 201</w:t>
      </w:r>
      <w:r>
        <w:t>7</w:t>
      </w:r>
      <w:r w:rsidRPr="008274FD">
        <w:t xml:space="preserve"> </w:t>
      </w:r>
      <w:r>
        <w:t>and</w:t>
      </w:r>
      <w:r w:rsidRPr="008274FD">
        <w:t xml:space="preserve"> 201</w:t>
      </w:r>
      <w:r>
        <w:t>8.</w:t>
      </w:r>
    </w:p>
  </w:footnote>
  <w:footnote w:id="16">
    <w:p w:rsidR="00910DA3" w:rsidRPr="00942CB7" w:rsidRDefault="00910DA3" w:rsidP="00D2699B">
      <w:pPr>
        <w:pStyle w:val="FootnoteText"/>
        <w:spacing w:after="0"/>
        <w:ind w:left="0" w:right="-57"/>
      </w:pPr>
      <w:r>
        <w:rPr>
          <w:rStyle w:val="FootnoteReference"/>
        </w:rPr>
        <w:footnoteRef/>
      </w:r>
      <w:r>
        <w:t xml:space="preserve"> At the on-site visit, reference was made to </w:t>
      </w:r>
      <w:r w:rsidRPr="00942CB7">
        <w:rPr>
          <w:lang w:val="en"/>
        </w:rPr>
        <w:t>the internal conflicts at Latvia’s public radio service</w:t>
      </w:r>
      <w:r>
        <w:rPr>
          <w:lang w:val="en"/>
        </w:rPr>
        <w:t xml:space="preserve">. In this case, journalists </w:t>
      </w:r>
      <w:r w:rsidRPr="00942CB7">
        <w:rPr>
          <w:lang w:val="en"/>
        </w:rPr>
        <w:t xml:space="preserve">fear that the recent appointment of a person with close ties to the conservative National Alliance party to the board will lead to political meddling. </w:t>
      </w:r>
      <w:r>
        <w:rPr>
          <w:lang w:val="en"/>
        </w:rPr>
        <w:t>They also mention</w:t>
      </w:r>
      <w:r w:rsidRPr="00942CB7">
        <w:rPr>
          <w:lang w:val="en"/>
        </w:rPr>
        <w:t xml:space="preserve"> the targeting of employees via the creation of ethics commissions.</w:t>
      </w:r>
      <w:r>
        <w:rPr>
          <w:lang w:val="en"/>
        </w:rPr>
        <w:t xml:space="preserve"> See recent call from </w:t>
      </w:r>
      <w:r w:rsidRPr="00942CB7">
        <w:rPr>
          <w:lang w:val="en"/>
        </w:rPr>
        <w:t xml:space="preserve">Reporters </w:t>
      </w:r>
      <w:proofErr w:type="gramStart"/>
      <w:r w:rsidRPr="00942CB7">
        <w:rPr>
          <w:lang w:val="en"/>
        </w:rPr>
        <w:t>Without</w:t>
      </w:r>
      <w:proofErr w:type="gramEnd"/>
      <w:r w:rsidRPr="00942CB7">
        <w:rPr>
          <w:lang w:val="en"/>
        </w:rPr>
        <w:t xml:space="preserve"> Borders (RSF)</w:t>
      </w:r>
      <w:r>
        <w:rPr>
          <w:lang w:val="en"/>
        </w:rPr>
        <w:t xml:space="preserve"> (25 July 2019) “</w:t>
      </w:r>
      <w:hyperlink r:id="rId12" w:history="1">
        <w:r>
          <w:rPr>
            <w:rStyle w:val="Hyperlink"/>
            <w:lang w:val="en"/>
          </w:rPr>
          <w:t>Latvia urged to address public broadcaster’s problems</w:t>
        </w:r>
      </w:hyperlink>
      <w:r>
        <w:rPr>
          <w:lang w:val="en"/>
        </w:rPr>
        <w:t>”.</w:t>
      </w:r>
    </w:p>
  </w:footnote>
  <w:footnote w:id="17">
    <w:p w:rsidR="00910DA3" w:rsidRPr="00B80917" w:rsidRDefault="00910DA3" w:rsidP="000A1291">
      <w:pPr>
        <w:pStyle w:val="FootnoteText"/>
        <w:spacing w:after="0"/>
        <w:ind w:left="0" w:right="0"/>
      </w:pPr>
      <w:r>
        <w:rPr>
          <w:rStyle w:val="FootnoteReference"/>
        </w:rPr>
        <w:footnoteRef/>
      </w:r>
      <w:r>
        <w:t xml:space="preserve"> </w:t>
      </w:r>
      <w:r w:rsidRPr="00B80917">
        <w:t xml:space="preserve">Latvia </w:t>
      </w:r>
      <w:r w:rsidRPr="00B80917">
        <w:rPr>
          <w:lang w:val="en"/>
        </w:rPr>
        <w:t>ranks 24th out of 180 countries.</w:t>
      </w:r>
      <w:r w:rsidRPr="00B80917">
        <w:t xml:space="preserve"> The index measures the country’s performance as regards pluralism, media independence and respect for the safety and freedom of journalists. The 2019 ranking is available here: </w:t>
      </w:r>
      <w:hyperlink r:id="rId13" w:history="1">
        <w:r>
          <w:rPr>
            <w:rStyle w:val="Hyperlink"/>
          </w:rPr>
          <w:t>https://rsf.org/en/ranking_table</w:t>
        </w:r>
      </w:hyperlink>
      <w:r w:rsidRPr="00B80917">
        <w:t xml:space="preserve"> </w:t>
      </w:r>
    </w:p>
  </w:footnote>
  <w:footnote w:id="18">
    <w:p w:rsidR="00910DA3" w:rsidRPr="00B80917" w:rsidRDefault="00910DA3" w:rsidP="000A1291">
      <w:pPr>
        <w:pStyle w:val="FootnoteText"/>
        <w:spacing w:after="0"/>
        <w:ind w:left="0" w:right="0"/>
      </w:pPr>
      <w:r w:rsidRPr="00B80917">
        <w:rPr>
          <w:rStyle w:val="FootnoteReference"/>
          <w:sz w:val="20"/>
        </w:rPr>
        <w:footnoteRef/>
      </w:r>
      <w:r w:rsidRPr="00B80917">
        <w:t xml:space="preserve"> The report, published by </w:t>
      </w:r>
      <w:proofErr w:type="spellStart"/>
      <w:r w:rsidRPr="00B80917">
        <w:t>FinCEN</w:t>
      </w:r>
      <w:proofErr w:type="spellEnd"/>
      <w:r w:rsidRPr="00B80917">
        <w:t>, states that ABLV Bank management used bribery to influence Latvian officials.</w:t>
      </w:r>
    </w:p>
  </w:footnote>
  <w:footnote w:id="19">
    <w:p w:rsidR="00910DA3" w:rsidRPr="00B80917" w:rsidRDefault="00910DA3" w:rsidP="000A1291">
      <w:pPr>
        <w:pStyle w:val="FootnoteText"/>
        <w:spacing w:after="0"/>
        <w:ind w:left="0" w:right="0"/>
      </w:pPr>
      <w:r>
        <w:rPr>
          <w:rStyle w:val="FootnoteReference"/>
        </w:rPr>
        <w:footnoteRef/>
      </w:r>
      <w:r>
        <w:t xml:space="preserve"> </w:t>
      </w:r>
      <w:r w:rsidRPr="00636911">
        <w:t>KYC360</w:t>
      </w:r>
      <w:r w:rsidRPr="00B80917">
        <w:t xml:space="preserve"> (6 June 2019)</w:t>
      </w:r>
      <w:r>
        <w:t>, “</w:t>
      </w:r>
      <w:hyperlink r:id="rId14" w:history="1">
        <w:r>
          <w:rPr>
            <w:rStyle w:val="Hyperlink"/>
          </w:rPr>
          <w:t>Latvia Accuses Its Central Bank Governor of Laundering Bribe Money</w:t>
        </w:r>
      </w:hyperlink>
      <w:r>
        <w:rPr>
          <w:color w:val="333333"/>
        </w:rPr>
        <w:t>”</w:t>
      </w:r>
      <w:r w:rsidRPr="00B80917">
        <w:t>;</w:t>
      </w:r>
      <w:r>
        <w:t xml:space="preserve"> </w:t>
      </w:r>
      <w:hyperlink r:id="rId15" w:history="1">
        <w:r>
          <w:rPr>
            <w:rStyle w:val="Hyperlink"/>
          </w:rPr>
          <w:t>Bloomberg</w:t>
        </w:r>
      </w:hyperlink>
      <w:r>
        <w:t xml:space="preserve"> (4 June 2019), “</w:t>
      </w:r>
      <w:hyperlink r:id="rId16" w:history="1">
        <w:r>
          <w:rPr>
            <w:rStyle w:val="Hyperlink"/>
          </w:rPr>
          <w:t xml:space="preserve">Latvia Adds Laundering to Charges Against ECB's </w:t>
        </w:r>
        <w:proofErr w:type="spellStart"/>
        <w:r>
          <w:rPr>
            <w:rStyle w:val="Hyperlink"/>
          </w:rPr>
          <w:t>Rimsevics</w:t>
        </w:r>
        <w:proofErr w:type="spellEnd"/>
      </w:hyperlink>
      <w:r>
        <w:t xml:space="preserve">”; </w:t>
      </w:r>
      <w:r w:rsidRPr="00636911">
        <w:t>KYC360</w:t>
      </w:r>
      <w:r w:rsidRPr="00B80917">
        <w:t xml:space="preserve"> (17 April 2019)</w:t>
      </w:r>
      <w:r>
        <w:t>, “</w:t>
      </w:r>
      <w:hyperlink r:id="rId17" w:history="1">
        <w:r>
          <w:rPr>
            <w:rStyle w:val="Hyperlink"/>
          </w:rPr>
          <w:t>Corruption scandal casts long shadow over Latvia</w:t>
        </w:r>
      </w:hyperlink>
      <w:r>
        <w:t>”</w:t>
      </w:r>
      <w:r w:rsidRPr="00B80917">
        <w:t xml:space="preserve">; </w:t>
      </w:r>
      <w:r w:rsidRPr="00636911">
        <w:t>Reuters</w:t>
      </w:r>
      <w:r w:rsidRPr="00B80917">
        <w:t xml:space="preserve"> (18 June 2018)</w:t>
      </w:r>
      <w:r>
        <w:t>, “</w:t>
      </w:r>
      <w:hyperlink r:id="rId18" w:history="1">
        <w:r>
          <w:rPr>
            <w:rStyle w:val="Hyperlink"/>
          </w:rPr>
          <w:t>Latvia investigators hand central bank governor bribery case to prosecutors</w:t>
        </w:r>
      </w:hyperlink>
      <w:r>
        <w:t>”</w:t>
      </w:r>
      <w:r w:rsidRPr="00B80917">
        <w:t>;</w:t>
      </w:r>
      <w:r>
        <w:t xml:space="preserve"> and</w:t>
      </w:r>
      <w:r w:rsidRPr="00B80917">
        <w:t xml:space="preserve"> </w:t>
      </w:r>
      <w:r w:rsidRPr="00636911">
        <w:t>FT</w:t>
      </w:r>
      <w:r w:rsidRPr="00B80917">
        <w:t xml:space="preserve"> (23 February 2018)</w:t>
      </w:r>
      <w:r>
        <w:t xml:space="preserve"> “</w:t>
      </w:r>
      <w:hyperlink r:id="rId19" w:history="1">
        <w:r>
          <w:rPr>
            <w:rStyle w:val="Hyperlink"/>
          </w:rPr>
          <w:t>Latvia: a banking scandal on the Baltic</w:t>
        </w:r>
      </w:hyperlink>
      <w:r>
        <w:t>”.</w:t>
      </w:r>
      <w:r w:rsidRPr="00B80917">
        <w:t xml:space="preserve"> </w:t>
      </w:r>
      <w:r w:rsidRPr="00B80917">
        <w:rPr>
          <w:lang w:val="en-US"/>
        </w:rPr>
        <w:t>The case was transferred to a Riga court on 8 July 2019 in preparation for trial (</w:t>
      </w:r>
      <w:hyperlink r:id="rId20" w:history="1">
        <w:r>
          <w:rPr>
            <w:rStyle w:val="Hyperlink"/>
            <w:lang w:val="en-US"/>
          </w:rPr>
          <w:t>EU-OCS, 10 July 2019</w:t>
        </w:r>
      </w:hyperlink>
      <w:r w:rsidRPr="00B80917">
        <w:rPr>
          <w:lang w:val="en-US"/>
        </w:rPr>
        <w:t>).</w:t>
      </w:r>
    </w:p>
  </w:footnote>
  <w:footnote w:id="20">
    <w:p w:rsidR="00910DA3" w:rsidRPr="00710272" w:rsidRDefault="00910DA3" w:rsidP="000A1291">
      <w:pPr>
        <w:pStyle w:val="FootnoteText"/>
        <w:spacing w:after="0"/>
        <w:ind w:left="0" w:right="0"/>
        <w:jc w:val="left"/>
      </w:pPr>
      <w:r w:rsidRPr="00B80917">
        <w:rPr>
          <w:rStyle w:val="FootnoteReference"/>
          <w:sz w:val="20"/>
        </w:rPr>
        <w:footnoteRef/>
      </w:r>
      <w:r>
        <w:t xml:space="preserve"> </w:t>
      </w:r>
      <w:proofErr w:type="gramStart"/>
      <w:r>
        <w:t>Ministry of Finance (19 0ctober 2018), “</w:t>
      </w:r>
      <w:hyperlink r:id="rId21" w:history="1">
        <w:proofErr w:type="spellStart"/>
        <w:r>
          <w:rPr>
            <w:rStyle w:val="Hyperlink"/>
            <w:rFonts w:ascii="Open Sans" w:hAnsi="Open Sans" w:cs="Arial"/>
            <w:lang w:val="lv-LV"/>
          </w:rPr>
          <w:t>Plan</w:t>
        </w:r>
        <w:proofErr w:type="spellEnd"/>
        <w:r>
          <w:rPr>
            <w:rStyle w:val="Hyperlink"/>
            <w:rFonts w:ascii="Open Sans" w:hAnsi="Open Sans" w:cs="Arial"/>
            <w:lang w:val="lv-LV"/>
          </w:rPr>
          <w:t xml:space="preserve"> </w:t>
        </w:r>
        <w:proofErr w:type="spellStart"/>
        <w:r>
          <w:rPr>
            <w:rStyle w:val="Hyperlink"/>
            <w:rFonts w:ascii="Open Sans" w:hAnsi="Open Sans" w:cs="Arial"/>
            <w:lang w:val="lv-LV"/>
          </w:rPr>
          <w:t>of</w:t>
        </w:r>
        <w:proofErr w:type="spellEnd"/>
        <w:r>
          <w:rPr>
            <w:rStyle w:val="Hyperlink"/>
            <w:rFonts w:ascii="Open Sans" w:hAnsi="Open Sans" w:cs="Arial"/>
            <w:lang w:val="lv-LV"/>
          </w:rPr>
          <w:t xml:space="preserve"> Anti-Money </w:t>
        </w:r>
        <w:proofErr w:type="spellStart"/>
        <w:r>
          <w:rPr>
            <w:rStyle w:val="Hyperlink"/>
            <w:rFonts w:ascii="Open Sans" w:hAnsi="Open Sans" w:cs="Arial"/>
            <w:lang w:val="lv-LV"/>
          </w:rPr>
          <w:t>Laundering</w:t>
        </w:r>
        <w:proofErr w:type="spellEnd"/>
        <w:r>
          <w:rPr>
            <w:rStyle w:val="Hyperlink"/>
            <w:rFonts w:ascii="Open Sans" w:hAnsi="Open Sans" w:cs="Arial"/>
            <w:lang w:val="lv-LV"/>
          </w:rPr>
          <w:t xml:space="preserve"> </w:t>
        </w:r>
        <w:proofErr w:type="spellStart"/>
        <w:r>
          <w:rPr>
            <w:rStyle w:val="Hyperlink"/>
            <w:rFonts w:ascii="Open Sans" w:hAnsi="Open Sans" w:cs="Arial"/>
            <w:lang w:val="lv-LV"/>
          </w:rPr>
          <w:t>and</w:t>
        </w:r>
        <w:proofErr w:type="spellEnd"/>
        <w:r>
          <w:rPr>
            <w:rStyle w:val="Hyperlink"/>
            <w:rFonts w:ascii="Open Sans" w:hAnsi="Open Sans" w:cs="Arial"/>
            <w:lang w:val="lv-LV"/>
          </w:rPr>
          <w:t xml:space="preserve"> </w:t>
        </w:r>
        <w:proofErr w:type="spellStart"/>
        <w:r>
          <w:rPr>
            <w:rStyle w:val="Hyperlink"/>
            <w:rFonts w:ascii="Open Sans" w:hAnsi="Open Sans" w:cs="Arial"/>
            <w:lang w:val="lv-LV"/>
          </w:rPr>
          <w:t>Counter-Terrorism</w:t>
        </w:r>
        <w:proofErr w:type="spellEnd"/>
        <w:r>
          <w:rPr>
            <w:rStyle w:val="Hyperlink"/>
            <w:rFonts w:ascii="Open Sans" w:hAnsi="Open Sans" w:cs="Arial"/>
            <w:lang w:val="lv-LV"/>
          </w:rPr>
          <w:t xml:space="preserve"> </w:t>
        </w:r>
        <w:proofErr w:type="spellStart"/>
        <w:r>
          <w:rPr>
            <w:rStyle w:val="Hyperlink"/>
            <w:rFonts w:ascii="Open Sans" w:hAnsi="Open Sans" w:cs="Arial"/>
            <w:lang w:val="lv-LV"/>
          </w:rPr>
          <w:t>Financing</w:t>
        </w:r>
        <w:proofErr w:type="spellEnd"/>
        <w:r>
          <w:rPr>
            <w:rStyle w:val="Hyperlink"/>
            <w:rFonts w:ascii="Open Sans" w:hAnsi="Open Sans" w:cs="Arial"/>
            <w:lang w:val="lv-LV"/>
          </w:rPr>
          <w:t xml:space="preserve"> </w:t>
        </w:r>
        <w:proofErr w:type="spellStart"/>
        <w:r>
          <w:rPr>
            <w:rStyle w:val="Hyperlink"/>
            <w:rFonts w:ascii="Open Sans" w:hAnsi="Open Sans" w:cs="Arial"/>
            <w:lang w:val="lv-LV"/>
          </w:rPr>
          <w:t>Measures</w:t>
        </w:r>
        <w:proofErr w:type="spellEnd"/>
        <w:r>
          <w:rPr>
            <w:rStyle w:val="Hyperlink"/>
            <w:rFonts w:ascii="Open Sans" w:hAnsi="Open Sans" w:cs="Arial"/>
            <w:lang w:val="lv-LV"/>
          </w:rPr>
          <w:t xml:space="preserve"> </w:t>
        </w:r>
        <w:proofErr w:type="spellStart"/>
        <w:r>
          <w:rPr>
            <w:rStyle w:val="Hyperlink"/>
            <w:rFonts w:ascii="Open Sans" w:hAnsi="Open Sans" w:cs="Arial"/>
            <w:lang w:val="lv-LV"/>
          </w:rPr>
          <w:t>for</w:t>
        </w:r>
        <w:proofErr w:type="spellEnd"/>
        <w:r>
          <w:rPr>
            <w:rStyle w:val="Hyperlink"/>
            <w:rFonts w:ascii="Open Sans" w:hAnsi="Open Sans" w:cs="Arial"/>
            <w:lang w:val="lv-LV"/>
          </w:rPr>
          <w:t xml:space="preserve"> </w:t>
        </w:r>
        <w:proofErr w:type="spellStart"/>
        <w:r>
          <w:rPr>
            <w:rStyle w:val="Hyperlink"/>
            <w:rFonts w:ascii="Open Sans" w:hAnsi="Open Sans" w:cs="Arial"/>
            <w:lang w:val="lv-LV"/>
          </w:rPr>
          <w:t>the</w:t>
        </w:r>
        <w:proofErr w:type="spellEnd"/>
        <w:r>
          <w:rPr>
            <w:rStyle w:val="Hyperlink"/>
            <w:rFonts w:ascii="Open Sans" w:hAnsi="Open Sans" w:cs="Arial"/>
            <w:lang w:val="lv-LV"/>
          </w:rPr>
          <w:t xml:space="preserve"> </w:t>
        </w:r>
        <w:proofErr w:type="spellStart"/>
        <w:r>
          <w:rPr>
            <w:rStyle w:val="Hyperlink"/>
            <w:rFonts w:ascii="Open Sans" w:hAnsi="Open Sans" w:cs="Arial"/>
            <w:lang w:val="lv-LV"/>
          </w:rPr>
          <w:t>Period</w:t>
        </w:r>
        <w:proofErr w:type="spellEnd"/>
        <w:r>
          <w:rPr>
            <w:rStyle w:val="Hyperlink"/>
            <w:rFonts w:ascii="Open Sans" w:hAnsi="Open Sans" w:cs="Arial"/>
            <w:lang w:val="lv-LV"/>
          </w:rPr>
          <w:t xml:space="preserve"> </w:t>
        </w:r>
        <w:proofErr w:type="spellStart"/>
        <w:r>
          <w:rPr>
            <w:rStyle w:val="Hyperlink"/>
            <w:rFonts w:ascii="Open Sans" w:hAnsi="Open Sans" w:cs="Arial"/>
            <w:lang w:val="lv-LV"/>
          </w:rPr>
          <w:t>of</w:t>
        </w:r>
        <w:proofErr w:type="spellEnd"/>
        <w:r>
          <w:rPr>
            <w:rStyle w:val="Hyperlink"/>
            <w:rFonts w:ascii="Open Sans" w:hAnsi="Open Sans" w:cs="Arial"/>
            <w:lang w:val="lv-LV"/>
          </w:rPr>
          <w:t xml:space="preserve"> </w:t>
        </w:r>
        <w:proofErr w:type="spellStart"/>
        <w:r>
          <w:rPr>
            <w:rStyle w:val="Hyperlink"/>
            <w:rFonts w:ascii="Open Sans" w:hAnsi="Open Sans" w:cs="Arial"/>
            <w:lang w:val="lv-LV"/>
          </w:rPr>
          <w:t>Time</w:t>
        </w:r>
        <w:proofErr w:type="spellEnd"/>
        <w:r>
          <w:rPr>
            <w:rStyle w:val="Hyperlink"/>
            <w:rFonts w:ascii="Open Sans" w:hAnsi="Open Sans" w:cs="Arial"/>
            <w:lang w:val="lv-LV"/>
          </w:rPr>
          <w:t xml:space="preserve"> </w:t>
        </w:r>
        <w:proofErr w:type="spellStart"/>
        <w:r>
          <w:rPr>
            <w:rStyle w:val="Hyperlink"/>
            <w:rFonts w:ascii="Open Sans" w:hAnsi="Open Sans" w:cs="Arial"/>
            <w:lang w:val="lv-LV"/>
          </w:rPr>
          <w:t>till</w:t>
        </w:r>
        <w:proofErr w:type="spellEnd"/>
        <w:r>
          <w:rPr>
            <w:rStyle w:val="Hyperlink"/>
            <w:rFonts w:ascii="Open Sans" w:hAnsi="Open Sans" w:cs="Arial"/>
            <w:lang w:val="lv-LV"/>
          </w:rPr>
          <w:t xml:space="preserve"> 31 </w:t>
        </w:r>
        <w:proofErr w:type="spellStart"/>
        <w:r>
          <w:rPr>
            <w:rStyle w:val="Hyperlink"/>
            <w:rFonts w:ascii="Open Sans" w:hAnsi="Open Sans" w:cs="Arial"/>
            <w:lang w:val="lv-LV"/>
          </w:rPr>
          <w:t>December</w:t>
        </w:r>
        <w:proofErr w:type="spellEnd"/>
        <w:r>
          <w:rPr>
            <w:rStyle w:val="Hyperlink"/>
            <w:rFonts w:ascii="Open Sans" w:hAnsi="Open Sans" w:cs="Arial"/>
            <w:lang w:val="lv-LV"/>
          </w:rPr>
          <w:t xml:space="preserve"> 2019</w:t>
        </w:r>
      </w:hyperlink>
      <w:r>
        <w:rPr>
          <w:rFonts w:ascii="Open Sans" w:hAnsi="Open Sans" w:cs="Arial"/>
          <w:lang w:val="lv-LV"/>
        </w:rPr>
        <w:t>”.</w:t>
      </w:r>
      <w:proofErr w:type="gramEnd"/>
      <w:r>
        <w:rPr>
          <w:rFonts w:ascii="Open Sans" w:hAnsi="Open Sans" w:cs="Arial"/>
          <w:lang w:val="lv-LV"/>
        </w:rPr>
        <w:t xml:space="preserve"> </w:t>
      </w:r>
    </w:p>
  </w:footnote>
  <w:footnote w:id="21">
    <w:p w:rsidR="00910DA3" w:rsidRPr="00B80917" w:rsidRDefault="00910DA3" w:rsidP="006F7AC0">
      <w:pPr>
        <w:pStyle w:val="FootnoteText"/>
        <w:spacing w:after="0"/>
        <w:ind w:left="0" w:right="0"/>
      </w:pPr>
      <w:r w:rsidRPr="00B80917">
        <w:rPr>
          <w:rStyle w:val="FootnoteReference"/>
          <w:sz w:val="20"/>
        </w:rPr>
        <w:footnoteRef/>
      </w:r>
      <w:r>
        <w:t xml:space="preserve"> </w:t>
      </w:r>
      <w:proofErr w:type="spellStart"/>
      <w:proofErr w:type="gramStart"/>
      <w:r>
        <w:t>Moneyval</w:t>
      </w:r>
      <w:proofErr w:type="spellEnd"/>
      <w:r>
        <w:t xml:space="preserve"> (July 2018), “</w:t>
      </w:r>
      <w:hyperlink r:id="rId22" w:history="1">
        <w:r>
          <w:rPr>
            <w:rStyle w:val="Hyperlink"/>
          </w:rPr>
          <w:t>Anti-money laundering and counter-terrorist financing measures - Fifth Round Mutual Evaluation Report of Latvia</w:t>
        </w:r>
      </w:hyperlink>
      <w:r>
        <w:t>”.</w:t>
      </w:r>
      <w:proofErr w:type="gramEnd"/>
      <w:r>
        <w:t xml:space="preserve"> According to </w:t>
      </w:r>
      <w:proofErr w:type="spellStart"/>
      <w:r>
        <w:t>Moneyval</w:t>
      </w:r>
      <w:proofErr w:type="spellEnd"/>
      <w:r>
        <w:t xml:space="preserve"> (“</w:t>
      </w:r>
      <w:proofErr w:type="spellStart"/>
      <w:r w:rsidR="00C85000">
        <w:fldChar w:fldCharType="begin"/>
      </w:r>
      <w:r w:rsidR="00C85000">
        <w:instrText xml:space="preserve"> HYPERLINK "https://www.coe.int/en/</w:instrText>
      </w:r>
      <w:r w:rsidR="00C85000">
        <w:instrText xml:space="preserve">web/moneyval/-/moneyval-publishes-a-report-on-latvia" </w:instrText>
      </w:r>
      <w:r w:rsidR="00C85000">
        <w:fldChar w:fldCharType="separate"/>
      </w:r>
      <w:r w:rsidRPr="008963DF">
        <w:rPr>
          <w:rStyle w:val="Hyperlink"/>
        </w:rPr>
        <w:t>M</w:t>
      </w:r>
      <w:r>
        <w:rPr>
          <w:rStyle w:val="Hyperlink"/>
        </w:rPr>
        <w:t>oneyval</w:t>
      </w:r>
      <w:proofErr w:type="spellEnd"/>
      <w:r w:rsidRPr="008963DF">
        <w:rPr>
          <w:rStyle w:val="Hyperlink"/>
        </w:rPr>
        <w:t xml:space="preserve"> publishes a report on Latvia</w:t>
      </w:r>
      <w:r w:rsidR="00C85000">
        <w:rPr>
          <w:rStyle w:val="Hyperlink"/>
        </w:rPr>
        <w:fldChar w:fldCharType="end"/>
      </w:r>
      <w:r>
        <w:t xml:space="preserve">”, 23 August 2018) and publicly available information </w:t>
      </w:r>
      <w:r w:rsidRPr="008963DF">
        <w:rPr>
          <w:lang w:val="en"/>
        </w:rPr>
        <w:t>(“</w:t>
      </w:r>
      <w:proofErr w:type="spellStart"/>
      <w:r w:rsidR="00C85000">
        <w:fldChar w:fldCharType="begin"/>
      </w:r>
      <w:r w:rsidR="00C85000">
        <w:instrText xml:space="preserve"> HYPERLINK "https://eng.lsm.lv/article/economy/economy/moneyval-latvia-is-subject-to-follow-up-procedures-</w:instrText>
      </w:r>
      <w:r w:rsidR="00C85000">
        <w:instrText xml:space="preserve">over-money-laundering.a289722/" </w:instrText>
      </w:r>
      <w:r w:rsidR="00C85000">
        <w:fldChar w:fldCharType="separate"/>
      </w:r>
      <w:r w:rsidRPr="008963DF">
        <w:rPr>
          <w:rStyle w:val="Hyperlink"/>
          <w:lang w:val="en"/>
        </w:rPr>
        <w:t>Moneyval</w:t>
      </w:r>
      <w:proofErr w:type="spellEnd"/>
      <w:r w:rsidRPr="008963DF">
        <w:rPr>
          <w:rStyle w:val="Hyperlink"/>
          <w:lang w:val="en"/>
        </w:rPr>
        <w:t>: Latvia is subject to follow-up procedures over money laundering</w:t>
      </w:r>
      <w:r w:rsidR="00C85000">
        <w:rPr>
          <w:rStyle w:val="Hyperlink"/>
          <w:lang w:val="en"/>
        </w:rPr>
        <w:fldChar w:fldCharType="end"/>
      </w:r>
      <w:r w:rsidRPr="008963DF">
        <w:rPr>
          <w:lang w:val="en"/>
        </w:rPr>
        <w:t xml:space="preserve">”, </w:t>
      </w:r>
      <w:r>
        <w:rPr>
          <w:lang w:val="en"/>
        </w:rPr>
        <w:t>23 August 2018 and “</w:t>
      </w:r>
      <w:proofErr w:type="spellStart"/>
      <w:r w:rsidR="00C85000">
        <w:fldChar w:fldCharType="begin"/>
      </w:r>
      <w:r w:rsidR="00C85000">
        <w:instrText xml:space="preserve"> HYPERLINK "https://www.baltictimes.com/moneyval_decides_latvia_is_subject_to_enhanced_follow-up_procedures_in_aml/cft/" </w:instrText>
      </w:r>
      <w:r w:rsidR="00C85000">
        <w:fldChar w:fldCharType="separate"/>
      </w:r>
      <w:r w:rsidRPr="008963DF">
        <w:rPr>
          <w:rStyle w:val="Hyperlink"/>
          <w:lang w:val="en"/>
        </w:rPr>
        <w:t>Moneyval</w:t>
      </w:r>
      <w:proofErr w:type="spellEnd"/>
      <w:r w:rsidRPr="008963DF">
        <w:rPr>
          <w:rStyle w:val="Hyperlink"/>
          <w:lang w:val="en"/>
        </w:rPr>
        <w:t xml:space="preserve"> decides Latvia is subject to enhanced follow-up procedures in AML/CFT</w:t>
      </w:r>
      <w:r w:rsidR="00C85000">
        <w:rPr>
          <w:rStyle w:val="Hyperlink"/>
          <w:lang w:val="en"/>
        </w:rPr>
        <w:fldChar w:fldCharType="end"/>
      </w:r>
      <w:r>
        <w:rPr>
          <w:lang w:val="en"/>
        </w:rPr>
        <w:t>”, 24 August 2018),</w:t>
      </w:r>
      <w:r>
        <w:t xml:space="preserve"> </w:t>
      </w:r>
      <w:r w:rsidRPr="008963DF">
        <w:rPr>
          <w:lang w:val="en"/>
        </w:rPr>
        <w:t xml:space="preserve">Latvia </w:t>
      </w:r>
      <w:r>
        <w:t>was put under</w:t>
      </w:r>
      <w:r w:rsidRPr="008963DF">
        <w:t xml:space="preserve"> enhanced follow-up procedures</w:t>
      </w:r>
      <w:r>
        <w:t xml:space="preserve"> </w:t>
      </w:r>
      <w:r>
        <w:rPr>
          <w:lang w:val="en"/>
        </w:rPr>
        <w:t>and is due to report back on progress in 2019. According to Latvia’s Cabinet of Ministers (“</w:t>
      </w:r>
      <w:hyperlink r:id="rId23" w:history="1">
        <w:r w:rsidRPr="008963DF">
          <w:rPr>
            <w:rStyle w:val="Hyperlink"/>
            <w:lang w:val="en"/>
          </w:rPr>
          <w:t xml:space="preserve">Latvian government responds to </w:t>
        </w:r>
        <w:proofErr w:type="spellStart"/>
        <w:r w:rsidRPr="008963DF">
          <w:rPr>
            <w:rStyle w:val="Hyperlink"/>
            <w:lang w:val="en"/>
          </w:rPr>
          <w:t>Moneyval</w:t>
        </w:r>
        <w:proofErr w:type="spellEnd"/>
        <w:r w:rsidRPr="008963DF">
          <w:rPr>
            <w:rStyle w:val="Hyperlink"/>
            <w:lang w:val="en"/>
          </w:rPr>
          <w:t xml:space="preserve"> report</w:t>
        </w:r>
      </w:hyperlink>
      <w:r>
        <w:rPr>
          <w:lang w:val="en"/>
        </w:rPr>
        <w:t xml:space="preserve">”, 23 August 2018), </w:t>
      </w:r>
      <w:r w:rsidRPr="008963DF">
        <w:rPr>
          <w:lang w:val="en"/>
        </w:rPr>
        <w:t xml:space="preserve">Latvia can request a move from the enhanced follow-up process to the regular follow-up process, once it can evidence sufficient progress to </w:t>
      </w:r>
      <w:proofErr w:type="spellStart"/>
      <w:r w:rsidRPr="008963DF">
        <w:rPr>
          <w:lang w:val="en"/>
        </w:rPr>
        <w:t>Moneyval</w:t>
      </w:r>
      <w:proofErr w:type="spellEnd"/>
      <w:r w:rsidRPr="008963DF">
        <w:rPr>
          <w:lang w:val="en"/>
        </w:rPr>
        <w:t>.</w:t>
      </w:r>
    </w:p>
  </w:footnote>
  <w:footnote w:id="22">
    <w:p w:rsidR="00910DA3" w:rsidRPr="00B80917" w:rsidRDefault="00910DA3" w:rsidP="000A1291">
      <w:pPr>
        <w:pStyle w:val="FootnoteText"/>
        <w:spacing w:after="0"/>
        <w:ind w:left="0" w:right="0"/>
      </w:pPr>
      <w:r w:rsidRPr="00B80917">
        <w:rPr>
          <w:rStyle w:val="FootnoteReference"/>
          <w:sz w:val="20"/>
        </w:rPr>
        <w:footnoteRef/>
      </w:r>
      <w:r w:rsidRPr="00B80917">
        <w:t xml:space="preserve"> </w:t>
      </w:r>
      <w:r w:rsidRPr="00636911">
        <w:t>FT</w:t>
      </w:r>
      <w:r w:rsidRPr="00B80917">
        <w:t xml:space="preserve"> (13 June 2019)</w:t>
      </w:r>
      <w:r>
        <w:t>, “</w:t>
      </w:r>
      <w:hyperlink r:id="rId24" w:history="1">
        <w:r>
          <w:rPr>
            <w:rStyle w:val="Hyperlink"/>
          </w:rPr>
          <w:t>Latvia passes anti-money laundering reform</w:t>
        </w:r>
      </w:hyperlink>
      <w:r>
        <w:t xml:space="preserve">”; </w:t>
      </w:r>
      <w:r>
        <w:rPr>
          <w:lang w:val="en-US"/>
        </w:rPr>
        <w:t>”</w:t>
      </w:r>
      <w:r w:rsidRPr="00B80917">
        <w:t xml:space="preserve">; </w:t>
      </w:r>
      <w:r w:rsidRPr="00636911">
        <w:t>Reuters</w:t>
      </w:r>
      <w:r>
        <w:t xml:space="preserve"> (16 May 2019), “</w:t>
      </w:r>
      <w:hyperlink r:id="rId25" w:history="1">
        <w:r>
          <w:rPr>
            <w:rStyle w:val="Hyperlink"/>
          </w:rPr>
          <w:t>U.S. urges Latvia to step up reform after money-laundering scandal</w:t>
        </w:r>
      </w:hyperlink>
      <w:r>
        <w:t xml:space="preserve">” and; </w:t>
      </w:r>
      <w:r w:rsidRPr="00636911">
        <w:t>BNN News</w:t>
      </w:r>
      <w:r>
        <w:t xml:space="preserve"> (15 May 2019), “</w:t>
      </w:r>
      <w:hyperlink r:id="rId26" w:history="1">
        <w:proofErr w:type="spellStart"/>
        <w:r>
          <w:rPr>
            <w:rStyle w:val="Hyperlink"/>
            <w:lang w:val="en-US"/>
          </w:rPr>
          <w:t>FinCEN</w:t>
        </w:r>
        <w:proofErr w:type="spellEnd"/>
        <w:r>
          <w:rPr>
            <w:rStyle w:val="Hyperlink"/>
            <w:lang w:val="en-US"/>
          </w:rPr>
          <w:t xml:space="preserve"> still has not approved Latvian ABLV Bank’s liquidation model</w:t>
        </w:r>
      </w:hyperlink>
      <w:r w:rsidRPr="00B80917">
        <w:t xml:space="preserve">.  </w:t>
      </w:r>
    </w:p>
  </w:footnote>
  <w:footnote w:id="23">
    <w:p w:rsidR="00910DA3" w:rsidRPr="001F7FA9" w:rsidRDefault="00910DA3" w:rsidP="00F66780">
      <w:pPr>
        <w:pStyle w:val="FootnoteText"/>
        <w:spacing w:after="0"/>
        <w:ind w:left="0"/>
      </w:pPr>
      <w:r>
        <w:rPr>
          <w:rStyle w:val="FootnoteReference"/>
        </w:rPr>
        <w:footnoteRef/>
      </w:r>
      <w:r>
        <w:t xml:space="preserve"> </w:t>
      </w:r>
      <w:hyperlink r:id="rId27" w:history="1">
        <w:r>
          <w:rPr>
            <w:rStyle w:val="Hyperlink"/>
          </w:rPr>
          <w:t>Statement by the Cabinet of Ministers</w:t>
        </w:r>
      </w:hyperlink>
      <w:r>
        <w:t xml:space="preserve"> (30 August 2019). </w:t>
      </w:r>
    </w:p>
  </w:footnote>
  <w:footnote w:id="24">
    <w:p w:rsidR="00910DA3" w:rsidRPr="001F7FA9" w:rsidRDefault="00910DA3" w:rsidP="00C75FC1">
      <w:pPr>
        <w:pStyle w:val="FootnoteText"/>
        <w:ind w:left="0"/>
      </w:pPr>
      <w:r>
        <w:rPr>
          <w:rStyle w:val="FootnoteReference"/>
        </w:rPr>
        <w:footnoteRef/>
      </w:r>
      <w:r>
        <w:t xml:space="preserve"> </w:t>
      </w:r>
      <w:hyperlink r:id="rId28" w:history="1">
        <w:r>
          <w:rPr>
            <w:rStyle w:val="Hyperlink"/>
          </w:rPr>
          <w:t>LSM.LV</w:t>
        </w:r>
      </w:hyperlink>
      <w:r>
        <w:t xml:space="preserve"> (14 March 2018) and </w:t>
      </w:r>
      <w:hyperlink r:id="rId29" w:history="1">
        <w:r>
          <w:rPr>
            <w:rStyle w:val="Hyperlink"/>
          </w:rPr>
          <w:t>Statement by the Cabinet of Ministers</w:t>
        </w:r>
      </w:hyperlink>
      <w:r>
        <w:t xml:space="preserve"> (</w:t>
      </w:r>
      <w:r w:rsidRPr="00C75FC1">
        <w:t>30 August 2019</w:t>
      </w:r>
      <w:r>
        <w:t>).</w:t>
      </w:r>
    </w:p>
  </w:footnote>
  <w:footnote w:id="25">
    <w:p w:rsidR="00910DA3" w:rsidRPr="00597E63" w:rsidRDefault="00910DA3" w:rsidP="00597E63">
      <w:pPr>
        <w:pStyle w:val="FootnoteText"/>
        <w:spacing w:after="0"/>
        <w:ind w:left="0" w:right="85"/>
      </w:pPr>
      <w:r>
        <w:rPr>
          <w:rStyle w:val="FootnoteReference"/>
        </w:rPr>
        <w:footnoteRef/>
      </w:r>
      <w:r>
        <w:t xml:space="preserve"> The FIU published in 2019 a report on Money laundering and terrorism financing risks of legal persons and non-governmental organisations. The report analyses the risk exposure of different type of legal persons to money laundering. The report was not reviewed by the lead examiners. </w:t>
      </w:r>
    </w:p>
  </w:footnote>
  <w:footnote w:id="26">
    <w:p w:rsidR="00910DA3" w:rsidRDefault="00910DA3" w:rsidP="00E65BF9">
      <w:pPr>
        <w:pStyle w:val="FootnoteText"/>
        <w:spacing w:after="0"/>
        <w:ind w:left="0" w:right="85"/>
      </w:pPr>
      <w:r>
        <w:rPr>
          <w:rStyle w:val="FootnoteReference"/>
        </w:rPr>
        <w:footnoteRef/>
      </w:r>
      <w:r>
        <w:t xml:space="preserve"> According to the authorities, </w:t>
      </w:r>
      <w:r w:rsidRPr="0093286F">
        <w:t xml:space="preserve">activities of </w:t>
      </w:r>
      <w:r>
        <w:t xml:space="preserve">Latvian </w:t>
      </w:r>
      <w:r w:rsidRPr="0093286F">
        <w:t xml:space="preserve">shell companies </w:t>
      </w:r>
      <w:r>
        <w:t xml:space="preserve">can be terminated by the State Revenue Service </w:t>
      </w:r>
      <w:r w:rsidRPr="0093286F">
        <w:t>in accordance with Section 314.</w:t>
      </w:r>
      <w:r w:rsidRPr="0093286F">
        <w:rPr>
          <w:vertAlign w:val="superscript"/>
        </w:rPr>
        <w:t>1</w:t>
      </w:r>
      <w:r w:rsidRPr="0093286F">
        <w:t xml:space="preserve">, </w:t>
      </w:r>
      <w:r>
        <w:t>p</w:t>
      </w:r>
      <w:r w:rsidRPr="0093286F">
        <w:t>aragraph 2 of the Commercial Law</w:t>
      </w:r>
      <w:r>
        <w:t xml:space="preserve"> in case of violation of their legal obligations, including the requirement to submit annual reports.</w:t>
      </w:r>
    </w:p>
  </w:footnote>
  <w:footnote w:id="27">
    <w:p w:rsidR="00910DA3" w:rsidRDefault="00910DA3" w:rsidP="00E65BF9">
      <w:pPr>
        <w:pStyle w:val="FootnoteText"/>
        <w:spacing w:after="0"/>
        <w:ind w:left="0"/>
      </w:pPr>
      <w:r>
        <w:rPr>
          <w:rStyle w:val="FootnoteReference"/>
        </w:rPr>
        <w:footnoteRef/>
      </w:r>
      <w:r>
        <w:t xml:space="preserve"> </w:t>
      </w:r>
      <w:hyperlink r:id="rId30" w:history="1">
        <w:proofErr w:type="gramStart"/>
        <w:r w:rsidRPr="002D5438">
          <w:rPr>
            <w:rStyle w:val="Hyperlink"/>
          </w:rPr>
          <w:t>201</w:t>
        </w:r>
        <w:r>
          <w:rPr>
            <w:rStyle w:val="Hyperlink"/>
          </w:rPr>
          <w:t xml:space="preserve">8 </w:t>
        </w:r>
        <w:r w:rsidR="00C85000">
          <w:fldChar w:fldCharType="begin"/>
        </w:r>
        <w:proofErr w:type="gramEnd"/>
        <w:r w:rsidR="00C85000">
          <w:instrText xml:space="preserve"> HYPERLINK "https://www.fid.gov.lv/images/Downloads/useful/ENG_</w:instrText>
        </w:r>
        <w:r w:rsidR="00C85000">
          <w:instrText xml:space="preserve">TF_PF_report_FINAL_updated_2019.pdf" </w:instrText>
        </w:r>
        <w:r w:rsidR="00C85000">
          <w:fldChar w:fldCharType="separate"/>
        </w:r>
        <w:r w:rsidRPr="008963DF">
          <w:rPr>
            <w:rStyle w:val="Hyperlink"/>
          </w:rPr>
          <w:t>National Risk Assessment</w:t>
        </w:r>
        <w:r w:rsidR="00C85000">
          <w:rPr>
            <w:rStyle w:val="Hyperlink"/>
          </w:rPr>
          <w:fldChar w:fldCharType="end"/>
        </w:r>
        <w:r w:rsidRPr="008963DF">
          <w:rPr>
            <w:color w:val="2B3ECD"/>
            <w:u w:val="single"/>
          </w:rPr>
          <w:t xml:space="preserve"> </w:t>
        </w:r>
      </w:hyperlink>
      <w:r>
        <w:t xml:space="preserve">, p. 25. </w:t>
      </w:r>
    </w:p>
  </w:footnote>
  <w:footnote w:id="28">
    <w:p w:rsidR="00910DA3" w:rsidRDefault="00910DA3" w:rsidP="00D565D6">
      <w:pPr>
        <w:pStyle w:val="FootnoteText"/>
        <w:spacing w:after="0"/>
        <w:ind w:left="0" w:right="0"/>
      </w:pPr>
      <w:r>
        <w:rPr>
          <w:rStyle w:val="FootnoteReference"/>
        </w:rPr>
        <w:footnoteRef/>
      </w:r>
      <w:r>
        <w:t xml:space="preserve"> See cases listed in Phase 2 paras. </w:t>
      </w:r>
      <w:proofErr w:type="gramStart"/>
      <w:r>
        <w:t>16, 17 and 19.</w:t>
      </w:r>
      <w:proofErr w:type="gramEnd"/>
      <w:r>
        <w:t xml:space="preserve"> </w:t>
      </w:r>
    </w:p>
  </w:footnote>
  <w:footnote w:id="29">
    <w:p w:rsidR="00910DA3" w:rsidRPr="00961147" w:rsidRDefault="00910DA3" w:rsidP="00962C87">
      <w:pPr>
        <w:pStyle w:val="FootnoteText"/>
        <w:spacing w:after="0"/>
        <w:ind w:left="0" w:right="0"/>
      </w:pPr>
      <w:r>
        <w:rPr>
          <w:rStyle w:val="FootnoteReference"/>
        </w:rPr>
        <w:footnoteRef/>
      </w:r>
      <w:r>
        <w:t xml:space="preserve"> The Working Group has reviewed in several of its reports </w:t>
      </w:r>
      <w:r w:rsidRPr="00961147">
        <w:t xml:space="preserve">foreign bribery cases </w:t>
      </w:r>
      <w:r>
        <w:t xml:space="preserve">where banks and shell companies have served to transfer bribes as part of foreign bribery schemes (see for instance Phase 4 Switzerland, Phase 3 </w:t>
      </w:r>
      <w:r w:rsidRPr="00961147">
        <w:rPr>
          <w:iCs/>
        </w:rPr>
        <w:t>Netherlands and Phase 3 New Zealand</w:t>
      </w:r>
      <w:r>
        <w:rPr>
          <w:iCs/>
        </w:rPr>
        <w:t xml:space="preserve">). </w:t>
      </w:r>
    </w:p>
  </w:footnote>
  <w:footnote w:id="30">
    <w:p w:rsidR="00910DA3" w:rsidRPr="005B7618" w:rsidRDefault="00910DA3" w:rsidP="00724158">
      <w:pPr>
        <w:pStyle w:val="FootnoteText"/>
        <w:spacing w:after="0"/>
        <w:ind w:left="0" w:right="0"/>
      </w:pPr>
      <w:r w:rsidRPr="00DC4E94">
        <w:rPr>
          <w:rStyle w:val="FootnoteReference"/>
          <w:sz w:val="20"/>
        </w:rPr>
        <w:footnoteRef/>
      </w:r>
      <w:r w:rsidRPr="00DC4E94">
        <w:rPr>
          <w:lang w:val="de-DE"/>
        </w:rPr>
        <w:t xml:space="preserve"> </w:t>
      </w:r>
      <w:r w:rsidRPr="00BB3E8B">
        <w:rPr>
          <w:lang w:val="de-DE"/>
        </w:rPr>
        <w:t>Tieto, (June 2018</w:t>
      </w:r>
      <w:r w:rsidRPr="009D688F">
        <w:rPr>
          <w:rStyle w:val="Hyperlink"/>
          <w:color w:val="auto"/>
          <w:u w:val="none"/>
          <w:lang w:val="de-DE"/>
        </w:rPr>
        <w:t xml:space="preserve">), </w:t>
      </w:r>
      <w:r>
        <w:rPr>
          <w:rStyle w:val="Hyperlink"/>
          <w:u w:val="none"/>
          <w:lang w:val="de-DE"/>
        </w:rPr>
        <w:t>“</w:t>
      </w:r>
      <w:r w:rsidR="00C85000">
        <w:fldChar w:fldCharType="begin"/>
      </w:r>
      <w:r w:rsidR="00C85000">
        <w:instrText xml:space="preserve"> HYPERLINK "https://www.tieto.com/en/newsroom/a</w:instrText>
      </w:r>
      <w:r w:rsidR="00C85000">
        <w:instrText xml:space="preserve">ll-news-and-releases/other-news/2018/a-former-tieto-latvia-employee-convicted-for-bribery---corrective-action-taken-/" </w:instrText>
      </w:r>
      <w:r w:rsidR="00C85000">
        <w:fldChar w:fldCharType="separate"/>
      </w:r>
      <w:r>
        <w:rPr>
          <w:rStyle w:val="Hyperlink"/>
          <w:lang w:val="de-DE"/>
        </w:rPr>
        <w:t>A former Tieto Latvia employee convicted for bribery - corrective action taken</w:t>
      </w:r>
      <w:r w:rsidR="00C85000">
        <w:rPr>
          <w:rStyle w:val="Hyperlink"/>
          <w:lang w:val="de-DE"/>
        </w:rPr>
        <w:fldChar w:fldCharType="end"/>
      </w:r>
      <w:r>
        <w:rPr>
          <w:rStyle w:val="Hyperlink"/>
          <w:u w:val="none"/>
        </w:rPr>
        <w:t>”.</w:t>
      </w:r>
    </w:p>
  </w:footnote>
  <w:footnote w:id="31">
    <w:p w:rsidR="00910DA3" w:rsidRPr="00DC4E94" w:rsidRDefault="00910DA3" w:rsidP="00724158">
      <w:pPr>
        <w:pStyle w:val="FootnoteText"/>
        <w:spacing w:after="0"/>
        <w:ind w:left="0" w:right="0"/>
        <w:rPr>
          <w:lang w:val="de-DE"/>
        </w:rPr>
      </w:pPr>
      <w:r w:rsidRPr="00DC4E94">
        <w:rPr>
          <w:rStyle w:val="FootnoteReference"/>
          <w:sz w:val="20"/>
        </w:rPr>
        <w:footnoteRef/>
      </w:r>
      <w:r w:rsidRPr="00DC4E94">
        <w:rPr>
          <w:lang w:val="de-DE"/>
        </w:rPr>
        <w:t xml:space="preserve"> </w:t>
      </w:r>
      <w:r w:rsidRPr="00BB3E8B">
        <w:rPr>
          <w:lang w:val="de-DE"/>
        </w:rPr>
        <w:t>Heraldscotland.com, (April 2018</w:t>
      </w:r>
      <w:r>
        <w:rPr>
          <w:lang w:val="de-DE"/>
        </w:rPr>
        <w:t>)</w:t>
      </w:r>
      <w:r>
        <w:rPr>
          <w:rStyle w:val="Hyperlink"/>
          <w:u w:val="none"/>
          <w:lang w:val="de-DE"/>
        </w:rPr>
        <w:t xml:space="preserve"> </w:t>
      </w:r>
      <w:r>
        <w:rPr>
          <w:rStyle w:val="Hyperlink"/>
          <w:u w:val="none"/>
        </w:rPr>
        <w:t>“</w:t>
      </w:r>
      <w:hyperlink r:id="rId31" w:history="1">
        <w:r>
          <w:rPr>
            <w:rStyle w:val="Hyperlink"/>
          </w:rPr>
          <w:t>A Baltic bank, a Belarussian bribe and a British embarrassment</w:t>
        </w:r>
      </w:hyperlink>
      <w:r>
        <w:rPr>
          <w:rStyle w:val="Hyperlink"/>
          <w:u w:val="none"/>
        </w:rPr>
        <w:t>”</w:t>
      </w:r>
      <w:r w:rsidRPr="00DC4E94">
        <w:rPr>
          <w:lang w:val="de-DE"/>
        </w:rPr>
        <w:t>.</w:t>
      </w:r>
    </w:p>
  </w:footnote>
  <w:footnote w:id="32">
    <w:p w:rsidR="00910DA3" w:rsidRDefault="00910DA3" w:rsidP="00724158">
      <w:pPr>
        <w:pStyle w:val="FootnoteText"/>
        <w:spacing w:after="0"/>
        <w:ind w:left="0"/>
      </w:pPr>
      <w:r w:rsidRPr="00BB3E8B">
        <w:rPr>
          <w:rStyle w:val="FootnoteReference"/>
        </w:rPr>
        <w:footnoteRef/>
      </w:r>
      <w:r w:rsidRPr="00BB3E8B">
        <w:t xml:space="preserve"> </w:t>
      </w:r>
      <w:proofErr w:type="spellStart"/>
      <w:proofErr w:type="gramStart"/>
      <w:r w:rsidRPr="00BB3E8B">
        <w:t>Baltictimes</w:t>
      </w:r>
      <w:proofErr w:type="spellEnd"/>
      <w:r w:rsidRPr="00BB3E8B">
        <w:t>, (June 2016</w:t>
      </w:r>
      <w:r w:rsidRPr="00BB3E8B">
        <w:rPr>
          <w:rStyle w:val="Hyperlink"/>
          <w:color w:val="auto"/>
          <w:u w:val="none"/>
        </w:rPr>
        <w:t>) “</w:t>
      </w:r>
      <w:proofErr w:type="spellStart"/>
      <w:r w:rsidR="00C85000">
        <w:fldChar w:fldCharType="begin"/>
      </w:r>
      <w:r w:rsidR="00C85000">
        <w:instrText xml:space="preserve"> HYPERLINK "https://www.baltictimes.com/latvijas_tilti_c</w:instrText>
      </w:r>
      <w:r w:rsidR="00C85000">
        <w:instrText xml:space="preserve">eo_detained_in_lithuania_on_suspicions_of_bribery/" </w:instrText>
      </w:r>
      <w:r w:rsidR="00C85000">
        <w:fldChar w:fldCharType="separate"/>
      </w:r>
      <w:r>
        <w:rPr>
          <w:rStyle w:val="Hyperlink"/>
        </w:rPr>
        <w:t>Latvijas</w:t>
      </w:r>
      <w:proofErr w:type="spellEnd"/>
      <w:r>
        <w:rPr>
          <w:rStyle w:val="Hyperlink"/>
        </w:rPr>
        <w:t xml:space="preserve"> </w:t>
      </w:r>
      <w:proofErr w:type="spellStart"/>
      <w:r>
        <w:rPr>
          <w:rStyle w:val="Hyperlink"/>
        </w:rPr>
        <w:t>Tilti</w:t>
      </w:r>
      <w:proofErr w:type="spellEnd"/>
      <w:r>
        <w:rPr>
          <w:rStyle w:val="Hyperlink"/>
        </w:rPr>
        <w:t xml:space="preserve"> CEO detained in Lithuania on suspicions of bribery</w:t>
      </w:r>
      <w:r w:rsidR="00C85000">
        <w:rPr>
          <w:rStyle w:val="Hyperlink"/>
        </w:rPr>
        <w:fldChar w:fldCharType="end"/>
      </w:r>
      <w:r w:rsidRPr="00BB3E8B">
        <w:rPr>
          <w:rStyle w:val="Hyperlink"/>
          <w:color w:val="auto"/>
          <w:u w:val="none"/>
        </w:rPr>
        <w:t>”</w:t>
      </w:r>
      <w:r w:rsidRPr="00BB3E8B">
        <w:t>.</w:t>
      </w:r>
      <w:proofErr w:type="gramEnd"/>
    </w:p>
  </w:footnote>
  <w:footnote w:id="33">
    <w:p w:rsidR="00910DA3" w:rsidRPr="00410992" w:rsidRDefault="00910DA3" w:rsidP="00410992">
      <w:pPr>
        <w:pStyle w:val="FootnoteText"/>
        <w:spacing w:after="0"/>
        <w:ind w:left="0" w:right="-57"/>
      </w:pPr>
      <w:r>
        <w:rPr>
          <w:rStyle w:val="FootnoteReference"/>
        </w:rPr>
        <w:footnoteRef/>
      </w:r>
      <w:r>
        <w:t xml:space="preserve"> </w:t>
      </w:r>
      <w:proofErr w:type="spellStart"/>
      <w:proofErr w:type="gramStart"/>
      <w:r>
        <w:t>Openbaar</w:t>
      </w:r>
      <w:proofErr w:type="spellEnd"/>
      <w:r>
        <w:t xml:space="preserve"> </w:t>
      </w:r>
      <w:proofErr w:type="spellStart"/>
      <w:r>
        <w:t>Ministerie</w:t>
      </w:r>
      <w:proofErr w:type="spellEnd"/>
      <w:r>
        <w:t xml:space="preserve"> (18 February 2016), “</w:t>
      </w:r>
      <w:proofErr w:type="spellStart"/>
      <w:r w:rsidR="00C85000">
        <w:fldChar w:fldCharType="begin"/>
      </w:r>
      <w:r w:rsidR="00C85000">
        <w:instrText xml:space="preserve"> HYPERLINK "https://www.om.nl/@93225/vimpelcom-betaalt/" </w:instrText>
      </w:r>
      <w:r w:rsidR="00C85000">
        <w:fldChar w:fldCharType="separate"/>
      </w:r>
      <w:r>
        <w:rPr>
          <w:rStyle w:val="Hyperlink"/>
        </w:rPr>
        <w:t>Vimpelcom</w:t>
      </w:r>
      <w:proofErr w:type="spellEnd"/>
      <w:r>
        <w:rPr>
          <w:rStyle w:val="Hyperlink"/>
        </w:rPr>
        <w:t xml:space="preserve"> </w:t>
      </w:r>
      <w:proofErr w:type="spellStart"/>
      <w:r>
        <w:rPr>
          <w:rStyle w:val="Hyperlink"/>
        </w:rPr>
        <w:t>betaalt</w:t>
      </w:r>
      <w:proofErr w:type="spellEnd"/>
      <w:r>
        <w:rPr>
          <w:rStyle w:val="Hyperlink"/>
        </w:rPr>
        <w:t xml:space="preserve"> </w:t>
      </w:r>
      <w:proofErr w:type="spellStart"/>
      <w:r>
        <w:rPr>
          <w:rStyle w:val="Hyperlink"/>
        </w:rPr>
        <w:t>bijna</w:t>
      </w:r>
      <w:proofErr w:type="spellEnd"/>
      <w:r>
        <w:rPr>
          <w:rStyle w:val="Hyperlink"/>
        </w:rPr>
        <w:t xml:space="preserve"> 400 </w:t>
      </w:r>
      <w:proofErr w:type="spellStart"/>
      <w:r>
        <w:rPr>
          <w:rStyle w:val="Hyperlink"/>
        </w:rPr>
        <w:t>miljoen</w:t>
      </w:r>
      <w:proofErr w:type="spellEnd"/>
      <w:r>
        <w:rPr>
          <w:rStyle w:val="Hyperlink"/>
        </w:rPr>
        <w:t xml:space="preserve"> dollar </w:t>
      </w:r>
      <w:proofErr w:type="spellStart"/>
      <w:r>
        <w:rPr>
          <w:rStyle w:val="Hyperlink"/>
        </w:rPr>
        <w:t>aan</w:t>
      </w:r>
      <w:proofErr w:type="spellEnd"/>
      <w:r>
        <w:rPr>
          <w:rStyle w:val="Hyperlink"/>
        </w:rPr>
        <w:t xml:space="preserve"> Nederland </w:t>
      </w:r>
      <w:proofErr w:type="spellStart"/>
      <w:r>
        <w:rPr>
          <w:rStyle w:val="Hyperlink"/>
        </w:rPr>
        <w:t>voor</w:t>
      </w:r>
      <w:proofErr w:type="spellEnd"/>
      <w:r>
        <w:rPr>
          <w:rStyle w:val="Hyperlink"/>
        </w:rPr>
        <w:t xml:space="preserve"> </w:t>
      </w:r>
      <w:proofErr w:type="spellStart"/>
      <w:r>
        <w:rPr>
          <w:rStyle w:val="Hyperlink"/>
        </w:rPr>
        <w:t>omkoping</w:t>
      </w:r>
      <w:proofErr w:type="spellEnd"/>
      <w:r>
        <w:rPr>
          <w:rStyle w:val="Hyperlink"/>
        </w:rPr>
        <w:t xml:space="preserve"> in </w:t>
      </w:r>
      <w:proofErr w:type="spellStart"/>
      <w:r>
        <w:rPr>
          <w:rStyle w:val="Hyperlink"/>
        </w:rPr>
        <w:t>Oezbekistan</w:t>
      </w:r>
      <w:proofErr w:type="spellEnd"/>
      <w:r w:rsidR="00C85000">
        <w:rPr>
          <w:rStyle w:val="Hyperlink"/>
        </w:rPr>
        <w:fldChar w:fldCharType="end"/>
      </w:r>
      <w:r>
        <w:t>”.</w:t>
      </w:r>
      <w:proofErr w:type="gramEnd"/>
      <w:r>
        <w:t xml:space="preserve"> </w:t>
      </w:r>
    </w:p>
  </w:footnote>
  <w:footnote w:id="34">
    <w:p w:rsidR="00910DA3" w:rsidRPr="00B80917" w:rsidRDefault="00910DA3" w:rsidP="000A1291">
      <w:pPr>
        <w:pStyle w:val="FootnoteText"/>
        <w:spacing w:after="0"/>
        <w:ind w:left="0" w:right="0"/>
      </w:pPr>
      <w:r>
        <w:rPr>
          <w:rStyle w:val="FootnoteReference"/>
        </w:rPr>
        <w:footnoteRef/>
      </w:r>
      <w:r>
        <w:t xml:space="preserve"> </w:t>
      </w:r>
      <w:hyperlink r:id="rId32" w:history="1">
        <w:proofErr w:type="gramStart"/>
        <w:r>
          <w:rPr>
            <w:rStyle w:val="Hyperlink"/>
          </w:rPr>
          <w:t>DOJ Press release</w:t>
        </w:r>
      </w:hyperlink>
      <w:r>
        <w:t xml:space="preserve">, 18 February 2016 and </w:t>
      </w:r>
      <w:hyperlink r:id="rId33" w:history="1">
        <w:r>
          <w:rPr>
            <w:rStyle w:val="Hyperlink"/>
          </w:rPr>
          <w:t>SEC Press Release</w:t>
        </w:r>
      </w:hyperlink>
      <w:r>
        <w:t xml:space="preserve"> 18 February 2016</w:t>
      </w:r>
      <w:r w:rsidRPr="00B80917">
        <w:t>.</w:t>
      </w:r>
      <w:proofErr w:type="gramEnd"/>
      <w:r w:rsidRPr="00B80917">
        <w:t xml:space="preserve"> </w:t>
      </w:r>
    </w:p>
  </w:footnote>
  <w:footnote w:id="35">
    <w:p w:rsidR="00910DA3" w:rsidRPr="00B80917" w:rsidRDefault="00910DA3" w:rsidP="000A1291">
      <w:pPr>
        <w:pStyle w:val="FootnoteText"/>
        <w:spacing w:after="0"/>
        <w:ind w:left="0" w:right="0"/>
      </w:pPr>
      <w:r w:rsidRPr="00B80917">
        <w:rPr>
          <w:rStyle w:val="FootnoteReference"/>
          <w:sz w:val="20"/>
        </w:rPr>
        <w:footnoteRef/>
      </w:r>
      <w:r w:rsidRPr="00B80917">
        <w:t xml:space="preserve"> </w:t>
      </w:r>
      <w:hyperlink r:id="rId34" w:history="1">
        <w:r>
          <w:rPr>
            <w:rStyle w:val="Hyperlink"/>
          </w:rPr>
          <w:t>DOJ Plea agreement</w:t>
        </w:r>
      </w:hyperlink>
      <w:r>
        <w:t xml:space="preserve">, </w:t>
      </w:r>
      <w:r w:rsidRPr="00007983">
        <w:t>Case 1:16-cr-00137-ER</w:t>
      </w:r>
      <w:r>
        <w:t>,</w:t>
      </w:r>
      <w:r w:rsidRPr="008375AF">
        <w:t xml:space="preserve"> United States v. </w:t>
      </w:r>
      <w:proofErr w:type="spellStart"/>
      <w:r w:rsidRPr="008375AF">
        <w:t>Unite</w:t>
      </w:r>
      <w:r>
        <w:t>l</w:t>
      </w:r>
      <w:proofErr w:type="spellEnd"/>
      <w:r w:rsidRPr="008375AF">
        <w:t xml:space="preserve"> LLC</w:t>
      </w:r>
      <w:r>
        <w:t>, 18 February 2016</w:t>
      </w:r>
      <w:r w:rsidRPr="00B80917">
        <w:t xml:space="preserve">.  </w:t>
      </w:r>
    </w:p>
  </w:footnote>
  <w:footnote w:id="36">
    <w:p w:rsidR="00910DA3" w:rsidRPr="00DC4E94" w:rsidRDefault="00910DA3" w:rsidP="000A1291">
      <w:pPr>
        <w:pStyle w:val="FootnoteText"/>
        <w:spacing w:after="0"/>
        <w:ind w:left="0" w:right="0"/>
      </w:pPr>
      <w:r>
        <w:rPr>
          <w:rStyle w:val="FootnoteReference"/>
        </w:rPr>
        <w:footnoteRef/>
      </w:r>
      <w:r>
        <w:t xml:space="preserve"> </w:t>
      </w:r>
      <w:hyperlink r:id="rId35" w:history="1">
        <w:r>
          <w:rPr>
            <w:rStyle w:val="Hyperlink"/>
          </w:rPr>
          <w:t>DOJ Press release</w:t>
        </w:r>
      </w:hyperlink>
      <w:r w:rsidRPr="00DC4E94">
        <w:t>, 12 January 2018.</w:t>
      </w:r>
    </w:p>
  </w:footnote>
  <w:footnote w:id="37">
    <w:p w:rsidR="00910DA3" w:rsidRPr="00DC4E94" w:rsidRDefault="00910DA3" w:rsidP="000A1291">
      <w:pPr>
        <w:pStyle w:val="FootnoteText"/>
        <w:spacing w:after="0"/>
        <w:ind w:left="0" w:right="0"/>
      </w:pPr>
      <w:r w:rsidRPr="00DC4E94">
        <w:rPr>
          <w:rStyle w:val="FootnoteReference"/>
          <w:sz w:val="20"/>
        </w:rPr>
        <w:footnoteRef/>
      </w:r>
      <w:r w:rsidRPr="00DC4E94">
        <w:t xml:space="preserve"> </w:t>
      </w:r>
      <w:proofErr w:type="gramStart"/>
      <w:r w:rsidRPr="00DC4E94">
        <w:t xml:space="preserve">United States District Court for the District of Maryland (March 2018) United States of America v. Transport Logistics International, Inc.; </w:t>
      </w:r>
      <w:hyperlink r:id="rId36" w:history="1">
        <w:r>
          <w:rPr>
            <w:rStyle w:val="Hyperlink"/>
          </w:rPr>
          <w:t>DOJ Press release</w:t>
        </w:r>
      </w:hyperlink>
      <w:r w:rsidRPr="00DC4E94">
        <w:t>, 13 March 2018.</w:t>
      </w:r>
      <w:proofErr w:type="gramEnd"/>
    </w:p>
  </w:footnote>
  <w:footnote w:id="38">
    <w:p w:rsidR="00910DA3" w:rsidRPr="00DC4E94" w:rsidRDefault="00910DA3" w:rsidP="00D33DCD">
      <w:pPr>
        <w:pStyle w:val="FootnoteText"/>
        <w:spacing w:after="0"/>
        <w:ind w:left="0" w:right="0"/>
      </w:pPr>
      <w:r w:rsidRPr="00DC4E94">
        <w:rPr>
          <w:rStyle w:val="FootnoteReference"/>
          <w:sz w:val="20"/>
        </w:rPr>
        <w:footnoteRef/>
      </w:r>
      <w:r w:rsidRPr="00DC4E94">
        <w:t xml:space="preserve"> The </w:t>
      </w:r>
      <w:r>
        <w:t>M</w:t>
      </w:r>
      <w:r w:rsidRPr="00DC4E94">
        <w:t>atrix is a collation of allegations of foreign bribery prepared by the OECD Secretariat based on public sources. It is used by the WGB to track case progress.</w:t>
      </w:r>
    </w:p>
  </w:footnote>
  <w:footnote w:id="39">
    <w:p w:rsidR="00F7620F" w:rsidRPr="00F7620F" w:rsidRDefault="00F7620F" w:rsidP="00F7620F">
      <w:pPr>
        <w:pStyle w:val="FootnoteText"/>
        <w:spacing w:after="0"/>
        <w:ind w:left="0"/>
      </w:pPr>
      <w:r>
        <w:rPr>
          <w:rStyle w:val="FootnoteReference"/>
        </w:rPr>
        <w:footnoteRef/>
      </w:r>
      <w:r>
        <w:t xml:space="preserve"> The Age – Huffington Post (31 March 2016) </w:t>
      </w:r>
      <w:r w:rsidRPr="00DC4E94">
        <w:t>“</w:t>
      </w:r>
      <w:hyperlink r:id="rId37" w:history="1">
        <w:r>
          <w:rPr>
            <w:rStyle w:val="Hyperlink"/>
          </w:rPr>
          <w:t>World biggest bribe scandal</w:t>
        </w:r>
      </w:hyperlink>
      <w:r>
        <w:t>”</w:t>
      </w:r>
      <w:r w:rsidRPr="00DC4E94">
        <w:t>.</w:t>
      </w:r>
    </w:p>
  </w:footnote>
  <w:footnote w:id="40">
    <w:p w:rsidR="00910DA3" w:rsidRDefault="00910DA3" w:rsidP="00BE33DF">
      <w:pPr>
        <w:pStyle w:val="FootnoteText"/>
        <w:spacing w:after="0"/>
        <w:ind w:left="0"/>
      </w:pPr>
      <w:r>
        <w:rPr>
          <w:rStyle w:val="FootnoteReference"/>
        </w:rPr>
        <w:footnoteRef/>
      </w:r>
      <w:r>
        <w:t xml:space="preserve"> </w:t>
      </w:r>
      <w:proofErr w:type="spellStart"/>
      <w:r>
        <w:t>Atimes</w:t>
      </w:r>
      <w:proofErr w:type="spellEnd"/>
      <w:r w:rsidRPr="00F77289">
        <w:t xml:space="preserve">, </w:t>
      </w:r>
      <w:r>
        <w:t>(</w:t>
      </w:r>
      <w:r w:rsidRPr="00F77289">
        <w:t>10 September 2014</w:t>
      </w:r>
      <w:r>
        <w:t>)</w:t>
      </w:r>
      <w:hyperlink r:id="rId38" w:history="1">
        <w:r>
          <w:rPr>
            <w:rStyle w:val="Hyperlink"/>
          </w:rPr>
          <w:t>, “</w:t>
        </w:r>
        <w:proofErr w:type="spellStart"/>
        <w:r>
          <w:rPr>
            <w:rStyle w:val="Hyperlink"/>
          </w:rPr>
          <w:t>Kumtor</w:t>
        </w:r>
        <w:proofErr w:type="spellEnd"/>
        <w:r>
          <w:rPr>
            <w:rStyle w:val="Hyperlink"/>
          </w:rPr>
          <w:t xml:space="preserve"> report raises corruption concerns”.</w:t>
        </w:r>
      </w:hyperlink>
    </w:p>
  </w:footnote>
  <w:footnote w:id="41">
    <w:p w:rsidR="00910DA3" w:rsidRDefault="00910DA3" w:rsidP="00BE33DF">
      <w:pPr>
        <w:pStyle w:val="FootnoteText"/>
        <w:tabs>
          <w:tab w:val="left" w:pos="8619"/>
        </w:tabs>
        <w:spacing w:after="0"/>
        <w:ind w:left="0" w:right="0"/>
      </w:pPr>
      <w:r>
        <w:rPr>
          <w:rStyle w:val="FootnoteReference"/>
        </w:rPr>
        <w:footnoteRef/>
      </w:r>
      <w:hyperlink r:id="rId39" w:history="1">
        <w:proofErr w:type="spellStart"/>
        <w:proofErr w:type="gramStart"/>
        <w:r>
          <w:rPr>
            <w:rStyle w:val="Hyperlink"/>
          </w:rPr>
          <w:t>LawandoderinRussia</w:t>
        </w:r>
        <w:proofErr w:type="spellEnd"/>
        <w:r>
          <w:rPr>
            <w:rStyle w:val="Hyperlink"/>
          </w:rPr>
          <w:t>, (19 June 2013</w:t>
        </w:r>
      </w:hyperlink>
      <w:hyperlink r:id="rId40" w:history="1">
        <w:r>
          <w:rPr>
            <w:rStyle w:val="Hyperlink"/>
          </w:rPr>
          <w:t xml:space="preserve">), “Latvian Regulator Imposes Largest Possible Fine on a Latvian Bank involved in Money Laundering Connected to the </w:t>
        </w:r>
        <w:proofErr w:type="spellStart"/>
        <w:r>
          <w:rPr>
            <w:rStyle w:val="Hyperlink"/>
          </w:rPr>
          <w:t>Magnitsky</w:t>
        </w:r>
        <w:proofErr w:type="spellEnd"/>
        <w:r>
          <w:rPr>
            <w:rStyle w:val="Hyperlink"/>
          </w:rPr>
          <w:t xml:space="preserve"> Case”.</w:t>
        </w:r>
        <w:proofErr w:type="gramEnd"/>
      </w:hyperlink>
    </w:p>
  </w:footnote>
  <w:footnote w:id="42">
    <w:p w:rsidR="00910DA3" w:rsidRPr="00DC4E94" w:rsidRDefault="00910DA3" w:rsidP="000A1291">
      <w:pPr>
        <w:pStyle w:val="FootnoteText"/>
        <w:spacing w:after="0"/>
        <w:ind w:left="0" w:right="0"/>
      </w:pPr>
      <w:r w:rsidRPr="00DC4E94">
        <w:rPr>
          <w:rStyle w:val="FootnoteReference"/>
          <w:sz w:val="20"/>
        </w:rPr>
        <w:footnoteRef/>
      </w:r>
      <w:r w:rsidRPr="00DC4E94">
        <w:t xml:space="preserve"> At the time of the written follow-up report, the WGB acknowledged that the foreign bribery offence now covers bribery of a public official of “any organised foreign area or entity, such as an autonomous territory or a separate customs territory”. </w:t>
      </w:r>
    </w:p>
  </w:footnote>
  <w:footnote w:id="43">
    <w:p w:rsidR="00910DA3" w:rsidRPr="00F77289" w:rsidRDefault="00910DA3" w:rsidP="000A1291">
      <w:pPr>
        <w:pStyle w:val="FootnoteText"/>
        <w:spacing w:after="0"/>
        <w:ind w:left="0" w:right="0"/>
      </w:pPr>
      <w:r w:rsidRPr="00DC4E94">
        <w:rPr>
          <w:rStyle w:val="FootnoteReference"/>
          <w:sz w:val="20"/>
        </w:rPr>
        <w:footnoteRef/>
      </w:r>
      <w:r w:rsidRPr="00DC4E94">
        <w:t xml:space="preserve"> In its responses to the Phase 3 Questionnaire, Latvia informed the Working Group that a draft bill in discussion in the Parliament will amend </w:t>
      </w:r>
      <w:r w:rsidRPr="00F77289">
        <w:t>CL Section 323 to eliminate any reference to “the interest of the giver or person offering the bribe, or in the interest of other persons”.</w:t>
      </w:r>
    </w:p>
  </w:footnote>
  <w:footnote w:id="44">
    <w:p w:rsidR="00910DA3" w:rsidRPr="00F77289" w:rsidRDefault="00910DA3" w:rsidP="000A1291">
      <w:pPr>
        <w:pStyle w:val="FootnoteText"/>
        <w:spacing w:after="0"/>
        <w:ind w:left="0"/>
      </w:pPr>
      <w:r w:rsidRPr="00F77289">
        <w:rPr>
          <w:rStyle w:val="FootnoteReference"/>
          <w:sz w:val="20"/>
        </w:rPr>
        <w:footnoteRef/>
      </w:r>
      <w:r w:rsidRPr="00F77289">
        <w:t xml:space="preserve"> Latvia </w:t>
      </w:r>
      <w:r w:rsidRPr="00F77289">
        <w:rPr>
          <w:lang w:eastAsia="zh-CN"/>
        </w:rPr>
        <w:t>Phase 2 Follow-</w:t>
      </w:r>
      <w:r>
        <w:rPr>
          <w:lang w:eastAsia="zh-CN"/>
        </w:rPr>
        <w:t>u</w:t>
      </w:r>
      <w:r w:rsidRPr="00F77289">
        <w:rPr>
          <w:lang w:eastAsia="zh-CN"/>
        </w:rPr>
        <w:t xml:space="preserve">p </w:t>
      </w:r>
      <w:proofErr w:type="gramStart"/>
      <w:r w:rsidRPr="00F77289">
        <w:rPr>
          <w:lang w:eastAsia="zh-CN"/>
        </w:rPr>
        <w:t>Report</w:t>
      </w:r>
      <w:proofErr w:type="gramEnd"/>
      <w:r w:rsidRPr="00F77289">
        <w:rPr>
          <w:lang w:eastAsia="zh-CN"/>
        </w:rPr>
        <w:t>, p. 7.</w:t>
      </w:r>
    </w:p>
  </w:footnote>
  <w:footnote w:id="45">
    <w:p w:rsidR="00910DA3" w:rsidRPr="00F77289" w:rsidRDefault="00910DA3" w:rsidP="000A1291">
      <w:pPr>
        <w:pStyle w:val="FootnoteText"/>
        <w:spacing w:after="0"/>
        <w:ind w:left="0" w:right="0"/>
      </w:pPr>
      <w:r w:rsidRPr="00F77289">
        <w:rPr>
          <w:rStyle w:val="FootnoteReference"/>
          <w:sz w:val="20"/>
        </w:rPr>
        <w:footnoteRef/>
      </w:r>
      <w:r w:rsidRPr="00F77289">
        <w:t xml:space="preserve"> The Working Group expressed similar concerns in previous evaluations: Australia Phase 3 Report, paras. </w:t>
      </w:r>
      <w:proofErr w:type="gramStart"/>
      <w:r w:rsidRPr="00F77289">
        <w:t>16-17; Germany Phase 3 Report, paras.</w:t>
      </w:r>
      <w:proofErr w:type="gramEnd"/>
      <w:r w:rsidRPr="00F77289">
        <w:t xml:space="preserve"> </w:t>
      </w:r>
      <w:proofErr w:type="gramStart"/>
      <w:r w:rsidRPr="00F77289">
        <w:t>35-36; Greece Phase 3</w:t>
      </w:r>
      <w:r w:rsidRPr="00F77289">
        <w:rPr>
          <w:i/>
        </w:rPr>
        <w:t>bis</w:t>
      </w:r>
      <w:r w:rsidRPr="00F77289">
        <w:t xml:space="preserve"> Report, paras.</w:t>
      </w:r>
      <w:proofErr w:type="gramEnd"/>
      <w:r w:rsidRPr="00F77289">
        <w:t xml:space="preserve"> 30-31.</w:t>
      </w:r>
    </w:p>
  </w:footnote>
  <w:footnote w:id="46">
    <w:p w:rsidR="00910DA3" w:rsidRPr="00F77289" w:rsidRDefault="00910DA3" w:rsidP="000A1291">
      <w:pPr>
        <w:pStyle w:val="FootnoteText"/>
        <w:spacing w:after="0"/>
        <w:ind w:left="0" w:right="0"/>
      </w:pPr>
      <w:r w:rsidRPr="00F77289">
        <w:rPr>
          <w:rStyle w:val="FootnoteReference"/>
          <w:sz w:val="20"/>
        </w:rPr>
        <w:footnoteRef/>
      </w:r>
      <w:r w:rsidRPr="00F77289">
        <w:t xml:space="preserve"> Latvia Phase 2 Report, para. 200.</w:t>
      </w:r>
    </w:p>
  </w:footnote>
  <w:footnote w:id="47">
    <w:p w:rsidR="00910DA3" w:rsidRPr="00DC4E94" w:rsidRDefault="00910DA3" w:rsidP="000A1291">
      <w:pPr>
        <w:pStyle w:val="FootnoteText"/>
        <w:spacing w:after="0"/>
        <w:ind w:left="0" w:right="0"/>
      </w:pPr>
      <w:r w:rsidRPr="00DC4E94">
        <w:rPr>
          <w:rStyle w:val="FootnoteReference"/>
          <w:sz w:val="20"/>
        </w:rPr>
        <w:footnoteRef/>
      </w:r>
      <w:r w:rsidRPr="00DC4E94">
        <w:t xml:space="preserve"> </w:t>
      </w:r>
      <w:hyperlink r:id="rId41" w:history="1">
        <w:r>
          <w:rPr>
            <w:rStyle w:val="Hyperlink"/>
          </w:rPr>
          <w:t>Leta.lv, 26 April 2019</w:t>
        </w:r>
      </w:hyperlink>
      <w:r w:rsidRPr="00DC4E94">
        <w:t xml:space="preserve">.  </w:t>
      </w:r>
    </w:p>
  </w:footnote>
  <w:footnote w:id="48">
    <w:p w:rsidR="00910DA3" w:rsidRPr="00DC4E94" w:rsidRDefault="00910DA3" w:rsidP="005D30D9">
      <w:pPr>
        <w:pStyle w:val="FootnoteText"/>
        <w:spacing w:after="0"/>
        <w:ind w:left="0" w:right="0"/>
      </w:pPr>
      <w:r w:rsidRPr="00DC4E94">
        <w:rPr>
          <w:rStyle w:val="FootnoteReference"/>
          <w:sz w:val="20"/>
        </w:rPr>
        <w:footnoteRef/>
      </w:r>
      <w:r w:rsidRPr="00DC4E94">
        <w:t xml:space="preserve"> The available sanctions include the basic punishment prescribed in CL Section 195 and the additional punishment prescribed in Sections 36-41. The fine pursuant to CL Section 41(2</w:t>
      </w:r>
      <w:r w:rsidRPr="00DC4E94">
        <w:rPr>
          <w:vertAlign w:val="superscript"/>
        </w:rPr>
        <w:t>2</w:t>
      </w:r>
      <w:r w:rsidRPr="00DC4E94">
        <w:t>) applies if the provision setting out the offence does not prescribe a fine (such as in CL Section 195(3)).</w:t>
      </w:r>
    </w:p>
  </w:footnote>
  <w:footnote w:id="49">
    <w:p w:rsidR="00910DA3" w:rsidRPr="00DC4E94" w:rsidRDefault="00910DA3" w:rsidP="005D30D9">
      <w:pPr>
        <w:pStyle w:val="FootnoteText"/>
        <w:tabs>
          <w:tab w:val="left" w:pos="709"/>
        </w:tabs>
        <w:spacing w:after="0"/>
        <w:ind w:left="0" w:right="0"/>
      </w:pPr>
      <w:r w:rsidRPr="00DC4E94">
        <w:rPr>
          <w:rStyle w:val="FootnoteReference"/>
          <w:sz w:val="20"/>
        </w:rPr>
        <w:footnoteRef/>
      </w:r>
      <w:r w:rsidRPr="00DC4E94">
        <w:t xml:space="preserve"> The offence is aggravated if it is committed by a group of persons pursuant to a prior agreement.</w:t>
      </w:r>
    </w:p>
  </w:footnote>
  <w:footnote w:id="50">
    <w:p w:rsidR="00910DA3" w:rsidRPr="00DC4E94" w:rsidRDefault="00910DA3" w:rsidP="005D30D9">
      <w:pPr>
        <w:pStyle w:val="FootnoteText"/>
        <w:tabs>
          <w:tab w:val="left" w:pos="709"/>
        </w:tabs>
        <w:spacing w:after="0"/>
        <w:ind w:left="0" w:right="0"/>
      </w:pPr>
      <w:r w:rsidRPr="00DC4E94">
        <w:rPr>
          <w:rStyle w:val="FootnoteReference"/>
          <w:sz w:val="20"/>
        </w:rPr>
        <w:footnoteRef/>
      </w:r>
      <w:r w:rsidRPr="00DC4E94">
        <w:t xml:space="preserve"> The offence is further aggravated if it is committed by an organised group </w:t>
      </w:r>
      <w:r w:rsidRPr="00DC4E94">
        <w:rPr>
          <w:snapToGrid w:val="0"/>
        </w:rPr>
        <w:t>or of a large scale (</w:t>
      </w:r>
      <w:r w:rsidRPr="00DC4E94">
        <w:rPr>
          <w:i/>
          <w:snapToGrid w:val="0"/>
        </w:rPr>
        <w:t>i.e.</w:t>
      </w:r>
      <w:r w:rsidRPr="00DC4E94">
        <w:rPr>
          <w:snapToGrid w:val="0"/>
        </w:rPr>
        <w:t> involving at least 50 times MMW (EUR </w:t>
      </w:r>
      <w:r>
        <w:rPr>
          <w:snapToGrid w:val="0"/>
        </w:rPr>
        <w:t>21 500</w:t>
      </w:r>
      <w:r w:rsidRPr="00DC4E94">
        <w:rPr>
          <w:snapToGrid w:val="0"/>
        </w:rPr>
        <w:t>)).</w:t>
      </w:r>
    </w:p>
  </w:footnote>
  <w:footnote w:id="51">
    <w:p w:rsidR="00910DA3" w:rsidRPr="00DC4E94" w:rsidRDefault="00910DA3" w:rsidP="005D30D9">
      <w:pPr>
        <w:pStyle w:val="FootnoteText"/>
        <w:spacing w:after="0"/>
        <w:ind w:left="0" w:right="0"/>
      </w:pPr>
      <w:r>
        <w:rPr>
          <w:rStyle w:val="FootnoteReference"/>
        </w:rPr>
        <w:footnoteRef/>
      </w:r>
      <w:r>
        <w:t xml:space="preserve"> </w:t>
      </w:r>
      <w:proofErr w:type="gramStart"/>
      <w:r w:rsidRPr="00DC4E94">
        <w:t>KNAB Recommendation para.</w:t>
      </w:r>
      <w:proofErr w:type="gramEnd"/>
      <w:r w:rsidRPr="00DC4E94">
        <w:t xml:space="preserve"> 17. </w:t>
      </w:r>
    </w:p>
  </w:footnote>
  <w:footnote w:id="52">
    <w:p w:rsidR="00910DA3" w:rsidRPr="00656009" w:rsidRDefault="00910DA3" w:rsidP="00360067">
      <w:pPr>
        <w:pStyle w:val="FootnoteText"/>
        <w:spacing w:after="0"/>
        <w:ind w:left="0" w:right="-57"/>
      </w:pPr>
      <w:r>
        <w:rPr>
          <w:rStyle w:val="FootnoteReference"/>
        </w:rPr>
        <w:footnoteRef/>
      </w:r>
      <w:r>
        <w:t xml:space="preserve"> At the time of finalising this report, Latvia stated that criminal proceedings were initiated on</w:t>
      </w:r>
      <w:r w:rsidRPr="00656009">
        <w:t xml:space="preserve"> alleged money laundering </w:t>
      </w:r>
      <w:r>
        <w:t xml:space="preserve">against </w:t>
      </w:r>
      <w:r w:rsidRPr="007A63D3">
        <w:t xml:space="preserve">several current and former employees </w:t>
      </w:r>
      <w:r>
        <w:t>of the “Baltic International Bank”. P</w:t>
      </w:r>
      <w:r w:rsidRPr="00656009">
        <w:rPr>
          <w:u w:val="single"/>
        </w:rPr>
        <w:t xml:space="preserve">roceedings against </w:t>
      </w:r>
      <w:r>
        <w:rPr>
          <w:u w:val="single"/>
        </w:rPr>
        <w:t>one</w:t>
      </w:r>
      <w:r w:rsidRPr="00656009">
        <w:rPr>
          <w:u w:val="single"/>
        </w:rPr>
        <w:t xml:space="preserve"> legal person (the “Baltic International Bank”) </w:t>
      </w:r>
      <w:r>
        <w:rPr>
          <w:u w:val="single"/>
        </w:rPr>
        <w:t xml:space="preserve">were also initiated </w:t>
      </w:r>
      <w:r w:rsidRPr="00656009">
        <w:rPr>
          <w:u w:val="single"/>
        </w:rPr>
        <w:t xml:space="preserve">on 30 August 2019 </w:t>
      </w:r>
      <w:r>
        <w:rPr>
          <w:u w:val="single"/>
        </w:rPr>
        <w:t>and the</w:t>
      </w:r>
      <w:r w:rsidRPr="00656009">
        <w:t xml:space="preserve"> case was submitted for prosecution on 9 September 2019. </w:t>
      </w:r>
    </w:p>
  </w:footnote>
  <w:footnote w:id="53">
    <w:p w:rsidR="00910DA3" w:rsidRPr="00DC4E94" w:rsidRDefault="00910DA3" w:rsidP="005D30D9">
      <w:pPr>
        <w:pStyle w:val="FootnoteText"/>
        <w:spacing w:after="0"/>
        <w:ind w:left="0"/>
      </w:pPr>
      <w:r>
        <w:rPr>
          <w:rStyle w:val="FootnoteReference"/>
        </w:rPr>
        <w:footnoteRef/>
      </w:r>
      <w:r>
        <w:t xml:space="preserve"> </w:t>
      </w:r>
      <w:proofErr w:type="gramStart"/>
      <w:r w:rsidRPr="00DC4E94">
        <w:t>Daugavpils Court (January 2018), case n. 11240021915.</w:t>
      </w:r>
      <w:proofErr w:type="gramEnd"/>
      <w:r w:rsidRPr="00DC4E94">
        <w:t xml:space="preserve"> </w:t>
      </w:r>
    </w:p>
  </w:footnote>
  <w:footnote w:id="54">
    <w:p w:rsidR="00910DA3" w:rsidRPr="00DC4E94" w:rsidRDefault="00910DA3" w:rsidP="005D30D9">
      <w:pPr>
        <w:pStyle w:val="FootnoteText"/>
        <w:spacing w:after="0"/>
        <w:ind w:left="0"/>
      </w:pPr>
      <w:r w:rsidRPr="00DC4E94">
        <w:rPr>
          <w:rStyle w:val="FootnoteReference"/>
          <w:sz w:val="20"/>
        </w:rPr>
        <w:footnoteRef/>
      </w:r>
      <w:r w:rsidRPr="00DC4E94">
        <w:t xml:space="preserve"> </w:t>
      </w:r>
      <w:proofErr w:type="spellStart"/>
      <w:r w:rsidRPr="00DC4E94">
        <w:t>Moneyval</w:t>
      </w:r>
      <w:proofErr w:type="spellEnd"/>
      <w:r w:rsidRPr="00DC4E94">
        <w:t xml:space="preserve"> (July 2018) </w:t>
      </w:r>
      <w:hyperlink r:id="rId42" w:history="1">
        <w:r>
          <w:rPr>
            <w:rStyle w:val="Hyperlink"/>
          </w:rPr>
          <w:t>Fifth Round Mutual Evaluation Report: Latvia</w:t>
        </w:r>
      </w:hyperlink>
      <w:r w:rsidRPr="00DC4E94">
        <w:t>, para. 203.</w:t>
      </w:r>
    </w:p>
  </w:footnote>
  <w:footnote w:id="55">
    <w:p w:rsidR="00910DA3" w:rsidRPr="00775C0E" w:rsidRDefault="00910DA3" w:rsidP="00800624">
      <w:pPr>
        <w:pStyle w:val="List2"/>
        <w:ind w:left="0" w:firstLine="0"/>
      </w:pPr>
      <w:r>
        <w:rPr>
          <w:rStyle w:val="FootnoteReference"/>
        </w:rPr>
        <w:footnoteRef/>
      </w:r>
      <w:r w:rsidRPr="00775C0E">
        <w:rPr>
          <w:sz w:val="20"/>
        </w:rPr>
        <w:t xml:space="preserve">Case </w:t>
      </w:r>
      <w:r>
        <w:rPr>
          <w:sz w:val="20"/>
        </w:rPr>
        <w:t>No.</w:t>
      </w:r>
      <w:r w:rsidRPr="00775C0E">
        <w:rPr>
          <w:sz w:val="20"/>
        </w:rPr>
        <w:t xml:space="preserve"> 15830015414 from </w:t>
      </w:r>
      <w:proofErr w:type="spellStart"/>
      <w:r w:rsidRPr="00775C0E">
        <w:rPr>
          <w:color w:val="000000"/>
          <w:sz w:val="20"/>
        </w:rPr>
        <w:t>Rezekne</w:t>
      </w:r>
      <w:proofErr w:type="spellEnd"/>
      <w:r w:rsidRPr="00775C0E">
        <w:rPr>
          <w:color w:val="000000"/>
          <w:sz w:val="20"/>
        </w:rPr>
        <w:t xml:space="preserve"> court</w:t>
      </w:r>
      <w:r w:rsidRPr="00775C0E">
        <w:rPr>
          <w:sz w:val="20"/>
        </w:rPr>
        <w:t xml:space="preserve">; Case </w:t>
      </w:r>
      <w:r>
        <w:rPr>
          <w:sz w:val="20"/>
        </w:rPr>
        <w:t>No.</w:t>
      </w:r>
      <w:r w:rsidRPr="00775C0E">
        <w:rPr>
          <w:sz w:val="20"/>
        </w:rPr>
        <w:t xml:space="preserve"> 15830013316 from </w:t>
      </w:r>
      <w:r w:rsidRPr="00775C0E">
        <w:rPr>
          <w:color w:val="000000"/>
          <w:sz w:val="20"/>
        </w:rPr>
        <w:t xml:space="preserve">Riga City </w:t>
      </w:r>
      <w:proofErr w:type="spellStart"/>
      <w:r w:rsidRPr="00775C0E">
        <w:rPr>
          <w:color w:val="000000"/>
          <w:sz w:val="20"/>
        </w:rPr>
        <w:t>Latgale</w:t>
      </w:r>
      <w:proofErr w:type="spellEnd"/>
      <w:r w:rsidRPr="00775C0E">
        <w:rPr>
          <w:color w:val="000000"/>
          <w:sz w:val="20"/>
        </w:rPr>
        <w:t xml:space="preserve"> District court</w:t>
      </w:r>
      <w:r w:rsidRPr="00775C0E">
        <w:rPr>
          <w:sz w:val="20"/>
        </w:rPr>
        <w:t xml:space="preserve">; Case </w:t>
      </w:r>
      <w:r>
        <w:rPr>
          <w:sz w:val="20"/>
        </w:rPr>
        <w:t>No.</w:t>
      </w:r>
      <w:r w:rsidRPr="00775C0E">
        <w:rPr>
          <w:sz w:val="20"/>
        </w:rPr>
        <w:t xml:space="preserve"> 15830002015; Case </w:t>
      </w:r>
      <w:r>
        <w:rPr>
          <w:sz w:val="20"/>
        </w:rPr>
        <w:t>No.</w:t>
      </w:r>
      <w:r w:rsidRPr="00775C0E">
        <w:rPr>
          <w:sz w:val="20"/>
        </w:rPr>
        <w:t xml:space="preserve"> 11816007716; Case </w:t>
      </w:r>
      <w:r>
        <w:rPr>
          <w:sz w:val="20"/>
        </w:rPr>
        <w:t>No.</w:t>
      </w:r>
      <w:r w:rsidRPr="00775C0E">
        <w:rPr>
          <w:sz w:val="20"/>
        </w:rPr>
        <w:t xml:space="preserve"> 11816000517; Case </w:t>
      </w:r>
      <w:r>
        <w:rPr>
          <w:sz w:val="20"/>
        </w:rPr>
        <w:t>No.</w:t>
      </w:r>
      <w:r w:rsidRPr="00775C0E">
        <w:rPr>
          <w:sz w:val="20"/>
        </w:rPr>
        <w:t xml:space="preserve"> 11130061616; Case </w:t>
      </w:r>
      <w:r>
        <w:rPr>
          <w:sz w:val="20"/>
        </w:rPr>
        <w:t>No.</w:t>
      </w:r>
      <w:r w:rsidRPr="00775C0E">
        <w:rPr>
          <w:sz w:val="20"/>
        </w:rPr>
        <w:t> 1130092815.</w:t>
      </w:r>
    </w:p>
  </w:footnote>
  <w:footnote w:id="56">
    <w:p w:rsidR="00910DA3" w:rsidRPr="00A73DBA" w:rsidRDefault="00910DA3" w:rsidP="00800624">
      <w:pPr>
        <w:pStyle w:val="FootnoteText"/>
        <w:tabs>
          <w:tab w:val="left" w:pos="567"/>
        </w:tabs>
        <w:spacing w:after="0"/>
        <w:ind w:left="0"/>
      </w:pPr>
      <w:r>
        <w:rPr>
          <w:rStyle w:val="FootnoteReference"/>
        </w:rPr>
        <w:footnoteRef/>
      </w:r>
      <w:r w:rsidRPr="00A73DBA">
        <w:t xml:space="preserve">Ogre District </w:t>
      </w:r>
      <w:r>
        <w:t>C</w:t>
      </w:r>
      <w:r w:rsidRPr="00A73DBA">
        <w:t xml:space="preserve">ourt, </w:t>
      </w:r>
      <w:r>
        <w:t xml:space="preserve">Case n 11816007114 (May 2017). </w:t>
      </w:r>
    </w:p>
  </w:footnote>
  <w:footnote w:id="57">
    <w:p w:rsidR="00910DA3" w:rsidRPr="004114D6" w:rsidRDefault="00910DA3" w:rsidP="00800624">
      <w:pPr>
        <w:pStyle w:val="FootnoteText"/>
        <w:tabs>
          <w:tab w:val="left" w:pos="567"/>
        </w:tabs>
        <w:spacing w:after="0"/>
        <w:ind w:left="0" w:right="0"/>
      </w:pPr>
      <w:r>
        <w:rPr>
          <w:rStyle w:val="FootnoteReference"/>
        </w:rPr>
        <w:footnoteRef/>
      </w:r>
      <w:r>
        <w:t xml:space="preserve"> </w:t>
      </w:r>
      <w:proofErr w:type="spellStart"/>
      <w:r>
        <w:t>Rezekne</w:t>
      </w:r>
      <w:proofErr w:type="spellEnd"/>
      <w:r>
        <w:t xml:space="preserve"> court (December 2016), case No. 15830015414; </w:t>
      </w:r>
      <w:proofErr w:type="spellStart"/>
      <w:r>
        <w:rPr>
          <w:lang w:eastAsia="zh-CN"/>
        </w:rPr>
        <w:t>Kurzeme</w:t>
      </w:r>
      <w:proofErr w:type="spellEnd"/>
      <w:r>
        <w:rPr>
          <w:lang w:eastAsia="zh-CN"/>
        </w:rPr>
        <w:t xml:space="preserve"> District Court, Case No. 11816007716 (February 2018) and case No. 15830016017 </w:t>
      </w:r>
    </w:p>
  </w:footnote>
  <w:footnote w:id="58">
    <w:p w:rsidR="00910DA3" w:rsidRPr="008831A5" w:rsidRDefault="00910DA3" w:rsidP="00800624">
      <w:pPr>
        <w:pStyle w:val="FootnoteText"/>
        <w:tabs>
          <w:tab w:val="left" w:pos="567"/>
        </w:tabs>
        <w:spacing w:after="0"/>
        <w:ind w:left="0" w:right="0"/>
      </w:pPr>
      <w:r>
        <w:rPr>
          <w:rStyle w:val="FootnoteReference"/>
        </w:rPr>
        <w:footnoteRef/>
      </w:r>
      <w:r>
        <w:t xml:space="preserve"> </w:t>
      </w:r>
      <w:proofErr w:type="spellStart"/>
      <w:proofErr w:type="gramStart"/>
      <w:r w:rsidRPr="008831A5">
        <w:t>Rezekne</w:t>
      </w:r>
      <w:proofErr w:type="spellEnd"/>
      <w:r w:rsidRPr="008831A5">
        <w:t xml:space="preserve"> Court</w:t>
      </w:r>
      <w:r>
        <w:t>,</w:t>
      </w:r>
      <w:r w:rsidRPr="008831A5">
        <w:t xml:space="preserve"> (December 2016), case </w:t>
      </w:r>
      <w:r>
        <w:t>No.</w:t>
      </w:r>
      <w:r w:rsidRPr="008831A5">
        <w:t> 15830015414</w:t>
      </w:r>
      <w:r>
        <w:t>.</w:t>
      </w:r>
      <w:proofErr w:type="gramEnd"/>
    </w:p>
  </w:footnote>
  <w:footnote w:id="59">
    <w:p w:rsidR="00910DA3" w:rsidRPr="00DF7E06" w:rsidRDefault="00910DA3" w:rsidP="00800624">
      <w:pPr>
        <w:pStyle w:val="FootnoteText"/>
        <w:tabs>
          <w:tab w:val="left" w:pos="567"/>
        </w:tabs>
        <w:spacing w:after="0"/>
        <w:ind w:left="0"/>
      </w:pPr>
      <w:r>
        <w:rPr>
          <w:rStyle w:val="FootnoteReference"/>
        </w:rPr>
        <w:footnoteRef/>
      </w:r>
      <w:r>
        <w:t xml:space="preserve"> </w:t>
      </w:r>
      <w:proofErr w:type="spellStart"/>
      <w:proofErr w:type="gramStart"/>
      <w:r>
        <w:rPr>
          <w:lang w:eastAsia="zh-CN"/>
        </w:rPr>
        <w:t>Kurzeme</w:t>
      </w:r>
      <w:proofErr w:type="spellEnd"/>
      <w:r>
        <w:rPr>
          <w:lang w:eastAsia="zh-CN"/>
        </w:rPr>
        <w:t xml:space="preserve"> District Court,</w:t>
      </w:r>
      <w:r w:rsidRPr="00DF7E06">
        <w:rPr>
          <w:lang w:eastAsia="zh-CN"/>
        </w:rPr>
        <w:t xml:space="preserve"> </w:t>
      </w:r>
      <w:r>
        <w:rPr>
          <w:lang w:eastAsia="zh-CN"/>
        </w:rPr>
        <w:t>(February 2018), case No. 11816007716.</w:t>
      </w:r>
      <w:proofErr w:type="gramEnd"/>
    </w:p>
  </w:footnote>
  <w:footnote w:id="60">
    <w:p w:rsidR="00910DA3" w:rsidRPr="00E62B12" w:rsidRDefault="00910DA3" w:rsidP="00800624">
      <w:pPr>
        <w:pStyle w:val="FootnoteText"/>
        <w:spacing w:after="0"/>
        <w:ind w:left="0" w:right="0"/>
      </w:pPr>
      <w:r w:rsidRPr="00E62B12">
        <w:rPr>
          <w:rStyle w:val="FootnoteReference"/>
          <w:sz w:val="20"/>
        </w:rPr>
        <w:footnoteRef/>
      </w:r>
      <w:r w:rsidRPr="00E62B12">
        <w:t xml:space="preserve"> Prior to the October 2014 amendment, Latvia only had jurisdiction to prosecute a legal person if it also had jurisdiction over the natural person who committed the offence and therefore could not prosecute a Latvian company for extraterritorial foreign bribery committed by a foreign employees or agents.</w:t>
      </w:r>
    </w:p>
  </w:footnote>
  <w:footnote w:id="61">
    <w:p w:rsidR="00910DA3" w:rsidRPr="00FD0DD0" w:rsidRDefault="00910DA3" w:rsidP="006F2E2A">
      <w:pPr>
        <w:pStyle w:val="FootnoteText"/>
        <w:spacing w:after="0"/>
        <w:ind w:left="0" w:right="0"/>
      </w:pPr>
      <w:r w:rsidRPr="00FD0DD0">
        <w:rPr>
          <w:rStyle w:val="FootnoteReference"/>
        </w:rPr>
        <w:footnoteRef/>
      </w:r>
      <w:r>
        <w:t xml:space="preserve"> </w:t>
      </w:r>
      <w:r w:rsidRPr="00FD0DD0">
        <w:t>The available sanctions include the basic punishment prescribed in CL Section 323 and the additional punishment prescribed in CL Sections 36-41. The fine pursuant to CL Section 41(2</w:t>
      </w:r>
      <w:r w:rsidRPr="00FD0DD0">
        <w:rPr>
          <w:vertAlign w:val="superscript"/>
        </w:rPr>
        <w:t>2</w:t>
      </w:r>
      <w:r w:rsidRPr="00FD0DD0">
        <w:t>) applies if the provision setting out the offence does not prescribe a fine (such as in CL Section 323(2) and (3</w:t>
      </w:r>
      <w:r>
        <w:t>)</w:t>
      </w:r>
      <w:r w:rsidRPr="00FD0DD0">
        <w:t>).</w:t>
      </w:r>
      <w:r w:rsidRPr="000A5E51">
        <w:t xml:space="preserve"> </w:t>
      </w:r>
    </w:p>
  </w:footnote>
  <w:footnote w:id="62">
    <w:p w:rsidR="00910DA3" w:rsidRPr="00FD0DD0" w:rsidRDefault="00910DA3" w:rsidP="006F2E2A">
      <w:pPr>
        <w:pStyle w:val="FootnoteText"/>
        <w:tabs>
          <w:tab w:val="left" w:pos="284"/>
        </w:tabs>
        <w:spacing w:after="0"/>
        <w:ind w:left="0" w:right="0"/>
      </w:pPr>
      <w:r w:rsidRPr="00FD0DD0">
        <w:rPr>
          <w:rStyle w:val="FootnoteReference"/>
        </w:rPr>
        <w:footnoteRef/>
      </w:r>
      <w:r w:rsidRPr="00FD0DD0">
        <w:t xml:space="preserve"> The offence is aggravated if the bribe is at least 50 times MMW (EUR </w:t>
      </w:r>
      <w:r>
        <w:t>21 500</w:t>
      </w:r>
      <w:r w:rsidRPr="00FD0DD0">
        <w:t xml:space="preserve">); </w:t>
      </w:r>
      <w:r>
        <w:t xml:space="preserve">or </w:t>
      </w:r>
      <w:r w:rsidRPr="00FD0DD0">
        <w:t>is committed by a public official; or is committed by a group of persons pursuant to a prior agreement.</w:t>
      </w:r>
    </w:p>
  </w:footnote>
  <w:footnote w:id="63">
    <w:p w:rsidR="00910DA3" w:rsidRPr="00FD0DD0" w:rsidRDefault="00910DA3" w:rsidP="006F2E2A">
      <w:pPr>
        <w:pStyle w:val="FootnoteText"/>
        <w:tabs>
          <w:tab w:val="left" w:pos="284"/>
        </w:tabs>
        <w:ind w:left="0" w:right="85"/>
      </w:pPr>
      <w:r w:rsidRPr="00FD0DD0">
        <w:rPr>
          <w:rStyle w:val="FootnoteReference"/>
        </w:rPr>
        <w:footnoteRef/>
      </w:r>
      <w:r>
        <w:t xml:space="preserve"> Th</w:t>
      </w:r>
      <w:r w:rsidRPr="00FD0DD0">
        <w:t xml:space="preserve">e offence is further aggravated if </w:t>
      </w:r>
      <w:r>
        <w:t>it is committed by an organised group</w:t>
      </w:r>
      <w:r w:rsidRPr="00FD0DD0">
        <w:t>.</w:t>
      </w:r>
    </w:p>
  </w:footnote>
  <w:footnote w:id="64">
    <w:p w:rsidR="00910DA3" w:rsidRPr="00E62B12" w:rsidRDefault="00910DA3" w:rsidP="006F2E2A">
      <w:pPr>
        <w:pStyle w:val="FootnoteText"/>
        <w:spacing w:after="0"/>
        <w:ind w:left="0" w:right="0"/>
      </w:pPr>
      <w:r w:rsidRPr="00E62B12">
        <w:rPr>
          <w:rStyle w:val="FootnoteReference"/>
          <w:sz w:val="20"/>
        </w:rPr>
        <w:footnoteRef/>
      </w:r>
      <w:r w:rsidRPr="00E62B12">
        <w:t xml:space="preserve"> The available sanctions include the basic punishment prescribed in CL Section </w:t>
      </w:r>
      <w:r>
        <w:t>70</w:t>
      </w:r>
      <w:r w:rsidRPr="00CC010D">
        <w:rPr>
          <w:vertAlign w:val="superscript"/>
        </w:rPr>
        <w:t>2</w:t>
      </w:r>
      <w:r w:rsidRPr="00CC010D">
        <w:t>.</w:t>
      </w:r>
    </w:p>
  </w:footnote>
  <w:footnote w:id="65">
    <w:p w:rsidR="00910DA3" w:rsidRPr="00E62B12" w:rsidRDefault="00910DA3" w:rsidP="006F2E2A">
      <w:pPr>
        <w:pStyle w:val="FootnoteText"/>
        <w:tabs>
          <w:tab w:val="left" w:pos="709"/>
        </w:tabs>
        <w:spacing w:after="0"/>
        <w:ind w:left="0" w:right="0"/>
      </w:pPr>
      <w:r w:rsidRPr="00E62B12">
        <w:rPr>
          <w:rStyle w:val="FootnoteReference"/>
          <w:sz w:val="20"/>
        </w:rPr>
        <w:footnoteRef/>
      </w:r>
      <w:r w:rsidRPr="00E62B12">
        <w:t xml:space="preserve"> The offence is aggravated if the bribe is at least 50 times MMW (EUR 21 500); </w:t>
      </w:r>
      <w:r>
        <w:t xml:space="preserve">or </w:t>
      </w:r>
      <w:r w:rsidRPr="00E62B12">
        <w:t>is committed by a public official; or is committed by a group of persons pursuant to a prior agreement.</w:t>
      </w:r>
    </w:p>
  </w:footnote>
  <w:footnote w:id="66">
    <w:p w:rsidR="00910DA3" w:rsidRPr="00E62B12" w:rsidRDefault="00910DA3" w:rsidP="006F2E2A">
      <w:pPr>
        <w:pStyle w:val="FootnoteText"/>
        <w:tabs>
          <w:tab w:val="left" w:pos="709"/>
        </w:tabs>
        <w:spacing w:after="0"/>
        <w:ind w:left="0" w:right="0"/>
      </w:pPr>
      <w:r w:rsidRPr="00E62B12">
        <w:rPr>
          <w:rStyle w:val="FootnoteReference"/>
          <w:sz w:val="20"/>
        </w:rPr>
        <w:footnoteRef/>
      </w:r>
      <w:r w:rsidRPr="00E62B12">
        <w:t xml:space="preserve"> The offence is further aggravated if the bribe</w:t>
      </w:r>
      <w:r>
        <w:t>ry</w:t>
      </w:r>
      <w:r w:rsidRPr="00E62B12">
        <w:t xml:space="preserve"> is committed by an organised group.</w:t>
      </w:r>
    </w:p>
  </w:footnote>
  <w:footnote w:id="67">
    <w:p w:rsidR="00910DA3" w:rsidRPr="00E62B12" w:rsidRDefault="00910DA3" w:rsidP="006F2E2A">
      <w:pPr>
        <w:pStyle w:val="FootnoteText"/>
        <w:spacing w:after="0"/>
        <w:ind w:left="0" w:right="0"/>
      </w:pPr>
      <w:r w:rsidRPr="00E62B12">
        <w:rPr>
          <w:rStyle w:val="FootnoteReference"/>
          <w:sz w:val="20"/>
        </w:rPr>
        <w:footnoteRef/>
      </w:r>
      <w:r w:rsidRPr="00E62B12">
        <w:t>See Phase 2 Report para</w:t>
      </w:r>
      <w:r>
        <w:t>s</w:t>
      </w:r>
      <w:r w:rsidRPr="00E62B12">
        <w:t>. 262</w:t>
      </w:r>
      <w:r>
        <w:t xml:space="preserve">- </w:t>
      </w:r>
      <w:r w:rsidRPr="00E62B12">
        <w:t xml:space="preserve">263. </w:t>
      </w:r>
    </w:p>
  </w:footnote>
  <w:footnote w:id="68">
    <w:p w:rsidR="00910DA3" w:rsidRPr="007A63D3" w:rsidRDefault="00910DA3" w:rsidP="007A63D3">
      <w:pPr>
        <w:pStyle w:val="FootnoteText"/>
        <w:ind w:left="0" w:right="-57"/>
      </w:pPr>
      <w:r>
        <w:rPr>
          <w:rStyle w:val="FootnoteReference"/>
        </w:rPr>
        <w:footnoteRef/>
      </w:r>
      <w:r>
        <w:t xml:space="preserve"> At the time of finalising this Report, Latvia stated that </w:t>
      </w:r>
      <w:r w:rsidRPr="007A63D3">
        <w:t>the manual was placed on the home page of the MOJ on 19 September 2019 (</w:t>
      </w:r>
      <w:hyperlink r:id="rId43" w:history="1">
        <w:r w:rsidRPr="007A63D3">
          <w:rPr>
            <w:rStyle w:val="Hyperlink"/>
          </w:rPr>
          <w:t>https://www.tm.gov.lv/lv/nozares-politika/metodiskie-ieteikumi</w:t>
        </w:r>
      </w:hyperlink>
      <w:r>
        <w:t xml:space="preserve"> </w:t>
      </w:r>
      <w:r w:rsidRPr="007A63D3">
        <w:t xml:space="preserve">), as well as on the webpage of the official publisher of the Republic of Latvia. </w:t>
      </w:r>
      <w:r>
        <w:t>The manual was not reviewed by the evaluation team. According to the authorities, the MOJ took subsequently several initiatives to advertise the manual, including through a letter to</w:t>
      </w:r>
      <w:r w:rsidRPr="007A63D3">
        <w:t xml:space="preserve"> </w:t>
      </w:r>
      <w:r>
        <w:t xml:space="preserve">Latvian </w:t>
      </w:r>
      <w:r w:rsidRPr="007A63D3">
        <w:t>court</w:t>
      </w:r>
      <w:r>
        <w:t>s</w:t>
      </w:r>
      <w:r w:rsidRPr="007A63D3">
        <w:t xml:space="preserve">, </w:t>
      </w:r>
      <w:r>
        <w:t>law enforcement bodies and the PPO.</w:t>
      </w:r>
    </w:p>
  </w:footnote>
  <w:footnote w:id="69">
    <w:p w:rsidR="00910DA3" w:rsidRDefault="00910DA3" w:rsidP="000A1291">
      <w:pPr>
        <w:pStyle w:val="FootnoteText"/>
        <w:spacing w:after="0"/>
        <w:ind w:left="0" w:right="0"/>
      </w:pPr>
      <w:r>
        <w:rPr>
          <w:rStyle w:val="FootnoteReference"/>
        </w:rPr>
        <w:footnoteRef/>
      </w:r>
      <w:r>
        <w:t xml:space="preserve"> In</w:t>
      </w:r>
      <w:r w:rsidRPr="00DC7A34">
        <w:t>vestigations of corruption are conducted by KNAB pursuant to the Law on Corruption Prevention and Combating Bureau (KNAB Law)</w:t>
      </w:r>
      <w:r>
        <w:t xml:space="preserve">, </w:t>
      </w:r>
      <w:r w:rsidRPr="00DC7A34">
        <w:t>the Criminal Procedure Law (CPL)</w:t>
      </w:r>
      <w:r>
        <w:t xml:space="preserve"> and </w:t>
      </w:r>
      <w:r w:rsidRPr="00DC7A34">
        <w:t>Chapter XXIV of the Criminal Law, which is entitled “Criminal Offences Committed in State Authority Service” and include foreign bribery.</w:t>
      </w:r>
    </w:p>
  </w:footnote>
  <w:footnote w:id="70">
    <w:p w:rsidR="00910DA3" w:rsidRDefault="00910DA3" w:rsidP="000A1291">
      <w:pPr>
        <w:pStyle w:val="FootnoteText"/>
        <w:spacing w:after="0"/>
        <w:ind w:left="0" w:right="0"/>
      </w:pPr>
      <w:r>
        <w:rPr>
          <w:rStyle w:val="FootnoteReference"/>
        </w:rPr>
        <w:footnoteRef/>
      </w:r>
      <w:r>
        <w:t xml:space="preserve"> Operational Strategy of the Corruption Prevention and Combatting Bureau 2018-2019, Order no. 25 issued by the Prime Minister on 29 January 2018, p. 23.</w:t>
      </w:r>
    </w:p>
  </w:footnote>
  <w:footnote w:id="71">
    <w:p w:rsidR="00910DA3" w:rsidRPr="00AC3A1C" w:rsidRDefault="00910DA3" w:rsidP="00AC3A1C">
      <w:pPr>
        <w:pStyle w:val="FootnoteText"/>
        <w:ind w:left="0" w:right="-57"/>
      </w:pPr>
      <w:r>
        <w:rPr>
          <w:rStyle w:val="FootnoteReference"/>
        </w:rPr>
        <w:footnoteRef/>
      </w:r>
      <w:r>
        <w:t xml:space="preserve"> </w:t>
      </w:r>
      <w:r w:rsidRPr="00AC3A1C">
        <w:t xml:space="preserve">While finalising this report, Latvia informed the evaluation team of the creation of a specialised group for ABLV Bank related investigation including for ML committed on large scale by using financial institution’s infrastructure by professional facilitators. There are all together 34 criminal proceedings which are investigated within this group, including </w:t>
      </w:r>
      <w:proofErr w:type="spellStart"/>
      <w:r w:rsidRPr="00AC3A1C">
        <w:rPr>
          <w:i/>
        </w:rPr>
        <w:t>VimpelCom</w:t>
      </w:r>
      <w:proofErr w:type="spellEnd"/>
      <w:r w:rsidRPr="00AC3A1C">
        <w:t xml:space="preserve"> and </w:t>
      </w:r>
      <w:r w:rsidRPr="00AC3A1C">
        <w:rPr>
          <w:i/>
        </w:rPr>
        <w:t>Transport Logistics International Cases</w:t>
      </w:r>
      <w:r>
        <w:rPr>
          <w:i/>
        </w:rPr>
        <w:t>.</w:t>
      </w:r>
    </w:p>
  </w:footnote>
  <w:footnote w:id="72">
    <w:p w:rsidR="00910DA3" w:rsidRPr="00E62B12" w:rsidRDefault="00910DA3" w:rsidP="000A1291">
      <w:pPr>
        <w:pStyle w:val="FootnoteText"/>
        <w:spacing w:after="0"/>
        <w:ind w:left="0" w:right="0"/>
      </w:pPr>
      <w:r w:rsidRPr="00E62B12">
        <w:rPr>
          <w:rStyle w:val="FootnoteReference"/>
          <w:sz w:val="20"/>
        </w:rPr>
        <w:footnoteRef/>
      </w:r>
      <w:r w:rsidRPr="00E62B12">
        <w:t xml:space="preserve"> The Head of KNAB stated that the institution “</w:t>
      </w:r>
      <w:r w:rsidRPr="00E62B12">
        <w:rPr>
          <w:i/>
        </w:rPr>
        <w:t xml:space="preserve">needs an additional 1.5 million euros this year to </w:t>
      </w:r>
      <w:proofErr w:type="spellStart"/>
      <w:r w:rsidRPr="00E62B12">
        <w:rPr>
          <w:i/>
        </w:rPr>
        <w:t>fulfill</w:t>
      </w:r>
      <w:proofErr w:type="spellEnd"/>
      <w:r w:rsidRPr="00E62B12">
        <w:rPr>
          <w:i/>
        </w:rPr>
        <w:t xml:space="preserve"> its functions</w:t>
      </w:r>
      <w:r w:rsidRPr="00E62B12">
        <w:t xml:space="preserve">”. </w:t>
      </w:r>
      <w:r>
        <w:t xml:space="preserve">LSM LV, </w:t>
      </w:r>
      <w:r w:rsidRPr="00E62B12">
        <w:t>“</w:t>
      </w:r>
      <w:hyperlink r:id="rId44" w:history="1">
        <w:r>
          <w:rPr>
            <w:rStyle w:val="Hyperlink"/>
            <w:lang w:val="en"/>
          </w:rPr>
          <w:t>Latvia's anti-graft squad says it needs more funding</w:t>
        </w:r>
      </w:hyperlink>
      <w:r w:rsidRPr="00E62B12">
        <w:rPr>
          <w:lang w:val="en"/>
        </w:rPr>
        <w:t>”</w:t>
      </w:r>
      <w:r>
        <w:rPr>
          <w:lang w:val="en"/>
        </w:rPr>
        <w:t>.</w:t>
      </w:r>
      <w:r w:rsidRPr="00E62B12">
        <w:rPr>
          <w:lang w:val="en"/>
        </w:rPr>
        <w:t xml:space="preserve"> </w:t>
      </w:r>
    </w:p>
  </w:footnote>
  <w:footnote w:id="73">
    <w:p w:rsidR="00910DA3" w:rsidRPr="00E62B12" w:rsidRDefault="00910DA3" w:rsidP="000A1291">
      <w:pPr>
        <w:pStyle w:val="FootnoteText"/>
        <w:spacing w:after="0"/>
        <w:ind w:left="0" w:right="0"/>
      </w:pPr>
      <w:r w:rsidRPr="00E62B12">
        <w:rPr>
          <w:rStyle w:val="FootnoteReference"/>
          <w:sz w:val="20"/>
        </w:rPr>
        <w:footnoteRef/>
      </w:r>
      <w:r>
        <w:t xml:space="preserve"> LSM LV</w:t>
      </w:r>
      <w:r w:rsidRPr="00E62B12">
        <w:t xml:space="preserve"> </w:t>
      </w:r>
      <w:r>
        <w:t xml:space="preserve">(October 2018) </w:t>
      </w:r>
      <w:r w:rsidRPr="00E62B12">
        <w:t>“</w:t>
      </w:r>
      <w:hyperlink r:id="rId45" w:history="1">
        <w:r>
          <w:rPr>
            <w:rStyle w:val="Hyperlink"/>
            <w:lang w:val="en"/>
          </w:rPr>
          <w:t>Latvian corruption watchdog shuffles staff</w:t>
        </w:r>
      </w:hyperlink>
      <w:r>
        <w:rPr>
          <w:lang w:val="en"/>
        </w:rPr>
        <w:t xml:space="preserve">”. </w:t>
      </w:r>
      <w:r w:rsidRPr="00E62B12">
        <w:rPr>
          <w:lang w:val="en"/>
        </w:rPr>
        <w:t xml:space="preserve"> </w:t>
      </w:r>
    </w:p>
  </w:footnote>
  <w:footnote w:id="74">
    <w:p w:rsidR="00910DA3" w:rsidRPr="00AE5B87" w:rsidRDefault="00910DA3" w:rsidP="000A1291">
      <w:pPr>
        <w:pStyle w:val="FootnoteText"/>
        <w:spacing w:after="0"/>
        <w:ind w:left="0" w:right="0"/>
      </w:pPr>
      <w:r w:rsidRPr="00E62B12">
        <w:rPr>
          <w:rStyle w:val="FootnoteReference"/>
          <w:sz w:val="20"/>
        </w:rPr>
        <w:footnoteRef/>
      </w:r>
      <w:r w:rsidRPr="00AE5B87">
        <w:t xml:space="preserve"> </w:t>
      </w:r>
      <w:r>
        <w:t xml:space="preserve">State Audit Office </w:t>
      </w:r>
      <w:r w:rsidRPr="00AE5B87">
        <w:t xml:space="preserve">(October 2017) </w:t>
      </w:r>
      <w:r>
        <w:t>“</w:t>
      </w:r>
      <w:hyperlink r:id="rId46" w:history="1">
        <w:r>
          <w:rPr>
            <w:rStyle w:val="Hyperlink"/>
          </w:rPr>
          <w:t>State Audit Office: Pre-trial investigations are hampered with problems in investigators’ qualification, work organisation, and monitoring</w:t>
        </w:r>
      </w:hyperlink>
      <w:r>
        <w:t>”.</w:t>
      </w:r>
    </w:p>
  </w:footnote>
  <w:footnote w:id="75">
    <w:p w:rsidR="00910DA3" w:rsidRPr="00425A2A" w:rsidRDefault="00910DA3" w:rsidP="000A1291">
      <w:pPr>
        <w:pStyle w:val="FootnoteText"/>
        <w:spacing w:after="0"/>
        <w:ind w:left="0" w:right="0"/>
      </w:pPr>
      <w:r w:rsidRPr="00E62B12">
        <w:rPr>
          <w:rStyle w:val="FootnoteReference"/>
          <w:sz w:val="20"/>
        </w:rPr>
        <w:footnoteRef/>
      </w:r>
      <w:r w:rsidRPr="00E62B12">
        <w:t xml:space="preserve"> According to the review, r</w:t>
      </w:r>
      <w:r w:rsidRPr="00E62B12">
        <w:rPr>
          <w:lang w:eastAsia="zh-CN"/>
        </w:rPr>
        <w:t>eforms undertaken in the last years in the SP have not been well organised, often allowing regional authorities to use resources in their own way. It has resulted in significant differences between the SP divisions, for example, regarding investigators’ workload and regarding results.</w:t>
      </w:r>
    </w:p>
  </w:footnote>
  <w:footnote w:id="76">
    <w:p w:rsidR="00910DA3" w:rsidRDefault="00910DA3" w:rsidP="004C0FF9">
      <w:pPr>
        <w:pStyle w:val="FootnoteText"/>
        <w:ind w:left="0"/>
      </w:pPr>
      <w:r>
        <w:rPr>
          <w:rStyle w:val="FootnoteReference"/>
        </w:rPr>
        <w:footnoteRef/>
      </w:r>
      <w:r>
        <w:t xml:space="preserve"> Latvian authorities stated that this also covers the Asset Recovery Office (ARO).</w:t>
      </w:r>
    </w:p>
  </w:footnote>
  <w:footnote w:id="77">
    <w:p w:rsidR="00910DA3" w:rsidRPr="00E62B12" w:rsidRDefault="00910DA3" w:rsidP="000A1291">
      <w:pPr>
        <w:pStyle w:val="FootnoteText"/>
        <w:spacing w:after="0"/>
        <w:ind w:left="0" w:right="0"/>
      </w:pPr>
      <w:r w:rsidRPr="00E62B12">
        <w:rPr>
          <w:rStyle w:val="FootnoteReference"/>
          <w:sz w:val="20"/>
        </w:rPr>
        <w:footnoteRef/>
      </w:r>
      <w:r w:rsidRPr="00E62B12">
        <w:t xml:space="preserve"> </w:t>
      </w:r>
      <w:proofErr w:type="gramStart"/>
      <w:r w:rsidRPr="00E62B12">
        <w:t>Discussion were</w:t>
      </w:r>
      <w:proofErr w:type="gramEnd"/>
      <w:r w:rsidRPr="00E62B12">
        <w:t xml:space="preserve"> taking place at the time of this report to set up specialised cou</w:t>
      </w:r>
      <w:r>
        <w:t>rt for handling economic cases. See the Baltic Times (24 June 2019)</w:t>
      </w:r>
      <w:proofErr w:type="gramStart"/>
      <w:r>
        <w:t>,</w:t>
      </w:r>
      <w:proofErr w:type="gramEnd"/>
      <w:r w:rsidR="00C85000">
        <w:fldChar w:fldCharType="begin"/>
      </w:r>
      <w:r w:rsidR="00C85000">
        <w:instrText xml:space="preserve"> HYPERLINK "https://www.baltictimes.com/pm_karins_promises_to_find_way_to_establish_economic_affairs_court/" </w:instrText>
      </w:r>
      <w:r w:rsidR="00C85000">
        <w:fldChar w:fldCharType="separate"/>
      </w:r>
      <w:r>
        <w:rPr>
          <w:rStyle w:val="Hyperlink"/>
          <w:lang w:val="en"/>
        </w:rPr>
        <w:t xml:space="preserve">“PM </w:t>
      </w:r>
      <w:proofErr w:type="spellStart"/>
      <w:r>
        <w:rPr>
          <w:rStyle w:val="Hyperlink"/>
          <w:lang w:val="en"/>
        </w:rPr>
        <w:t>Karins</w:t>
      </w:r>
      <w:proofErr w:type="spellEnd"/>
      <w:r>
        <w:rPr>
          <w:rStyle w:val="Hyperlink"/>
          <w:lang w:val="en"/>
        </w:rPr>
        <w:t xml:space="preserve"> promises to find way to establish economic affairs court”.</w:t>
      </w:r>
      <w:r w:rsidR="00C85000">
        <w:rPr>
          <w:rStyle w:val="Hyperlink"/>
          <w:lang w:val="en"/>
        </w:rPr>
        <w:fldChar w:fldCharType="end"/>
      </w:r>
    </w:p>
  </w:footnote>
  <w:footnote w:id="78">
    <w:p w:rsidR="00910DA3" w:rsidRDefault="00910DA3" w:rsidP="000A1291">
      <w:pPr>
        <w:pStyle w:val="FootnoteText"/>
        <w:spacing w:after="0"/>
        <w:ind w:left="0" w:right="0"/>
      </w:pPr>
      <w:r w:rsidRPr="00E62B12">
        <w:rPr>
          <w:rStyle w:val="FootnoteReference"/>
          <w:sz w:val="20"/>
        </w:rPr>
        <w:footnoteRef/>
      </w:r>
      <w:r w:rsidRPr="00E62B12">
        <w:t xml:space="preserve"> MOJ</w:t>
      </w:r>
      <w:r>
        <w:t xml:space="preserve"> (1 March 2018)</w:t>
      </w:r>
      <w:r w:rsidRPr="00E62B12">
        <w:t>, “</w:t>
      </w:r>
      <w:hyperlink r:id="rId47" w:history="1">
        <w:r>
          <w:rPr>
            <w:rStyle w:val="Hyperlink"/>
          </w:rPr>
          <w:t>Court territorial reform was completed on 1 March</w:t>
        </w:r>
      </w:hyperlink>
      <w:r>
        <w:t>”</w:t>
      </w:r>
      <w:r w:rsidRPr="00E62B12">
        <w:t>.</w:t>
      </w:r>
    </w:p>
  </w:footnote>
  <w:footnote w:id="79">
    <w:p w:rsidR="00910DA3" w:rsidRPr="004C0FF9" w:rsidRDefault="00910DA3" w:rsidP="00E10F1F">
      <w:pPr>
        <w:pStyle w:val="FootnoteText"/>
        <w:spacing w:after="0"/>
        <w:ind w:left="0" w:right="0"/>
      </w:pPr>
      <w:r w:rsidRPr="004C0FF9">
        <w:rPr>
          <w:vertAlign w:val="superscript"/>
        </w:rPr>
        <w:footnoteRef/>
      </w:r>
      <w:r w:rsidRPr="004C0FF9">
        <w:rPr>
          <w:vertAlign w:val="superscript"/>
        </w:rPr>
        <w:t xml:space="preserve"> </w:t>
      </w:r>
      <w:r w:rsidRPr="004C0FF9">
        <w:t>The Financial Sector Development Board is headed by the Prime Minister and consists of the following members of the Cabinet: Minister of Economics, Minister of Interior, Minister of Foreign Affairs, Minister of Finances, as well as Minister of Justice.</w:t>
      </w:r>
    </w:p>
  </w:footnote>
  <w:footnote w:id="80">
    <w:p w:rsidR="00910DA3" w:rsidRPr="0055793D" w:rsidRDefault="00910DA3" w:rsidP="000A1291">
      <w:pPr>
        <w:pStyle w:val="FootnoteText"/>
        <w:spacing w:after="0"/>
        <w:ind w:left="0" w:right="0"/>
      </w:pPr>
      <w:r w:rsidRPr="004C0FF9">
        <w:rPr>
          <w:rStyle w:val="FootnoteReference"/>
        </w:rPr>
        <w:footnoteRef/>
      </w:r>
      <w:r w:rsidRPr="004C0FF9">
        <w:t xml:space="preserve"> The case commenced in 2011 with investigative measures undertaken in respect of 26 companies and 11 people, including prominent political figures. The alleged offences included bribery, money laundering, and abuse of power.</w:t>
      </w:r>
      <w:r w:rsidRPr="006B6AB3">
        <w:t xml:space="preserve"> Early in the investigation, difficulties were encountered; information was leaked to the media, which may have diminished the usefulness of some searches and Parliament refused to lift </w:t>
      </w:r>
      <w:r>
        <w:t>the</w:t>
      </w:r>
      <w:r w:rsidRPr="006B6AB3">
        <w:t xml:space="preserve"> immunity </w:t>
      </w:r>
      <w:r>
        <w:t xml:space="preserve">of one defendant. </w:t>
      </w:r>
      <w:r w:rsidRPr="006B6AB3">
        <w:t xml:space="preserve">KNAB then terminated the entire case in December 2016. In June 2017, the media published wiretap transcripts that were part of the evidence in the investigation and which showed the suspects in the case discussing various corruption schemes. </w:t>
      </w:r>
    </w:p>
  </w:footnote>
  <w:footnote w:id="81">
    <w:p w:rsidR="00910DA3" w:rsidRPr="00425A2A" w:rsidRDefault="00910DA3" w:rsidP="000A1291">
      <w:pPr>
        <w:pStyle w:val="FootnoteText"/>
        <w:spacing w:after="0"/>
        <w:ind w:left="0" w:right="0"/>
      </w:pPr>
      <w:r>
        <w:rPr>
          <w:rStyle w:val="FootnoteReference"/>
        </w:rPr>
        <w:footnoteRef/>
      </w:r>
      <w:r>
        <w:t xml:space="preserve">The Baltic Times, (30 August 2017), </w:t>
      </w:r>
      <w:r w:rsidRPr="006B570E">
        <w:t>“</w:t>
      </w:r>
      <w:hyperlink r:id="rId48" w:history="1">
        <w:r>
          <w:rPr>
            <w:rStyle w:val="Hyperlink"/>
          </w:rPr>
          <w:t>Case materials in ''oligarch affair'' show that state capture truly exists in Latvia</w:t>
        </w:r>
      </w:hyperlink>
      <w:r>
        <w:t>”.</w:t>
      </w:r>
    </w:p>
  </w:footnote>
  <w:footnote w:id="82">
    <w:p w:rsidR="00910DA3" w:rsidRPr="00425A2A" w:rsidRDefault="00910DA3" w:rsidP="000A1291">
      <w:pPr>
        <w:pStyle w:val="FootnoteText"/>
        <w:spacing w:after="0"/>
        <w:ind w:left="0" w:right="0"/>
      </w:pPr>
      <w:r>
        <w:rPr>
          <w:rStyle w:val="FootnoteReference"/>
        </w:rPr>
        <w:footnoteRef/>
      </w:r>
      <w:r>
        <w:t xml:space="preserve"> LSM L.V, (5 January 2018), </w:t>
      </w:r>
      <w:r w:rsidRPr="006B570E">
        <w:t>“</w:t>
      </w:r>
      <w:hyperlink r:id="rId49" w:history="1">
        <w:r>
          <w:rPr>
            <w:rStyle w:val="Hyperlink"/>
            <w:lang w:val="en"/>
          </w:rPr>
          <w:t>Oligarch probe a "farce" says latest witness</w:t>
        </w:r>
      </w:hyperlink>
      <w:r>
        <w:rPr>
          <w:lang w:val="en"/>
        </w:rPr>
        <w:t>”.</w:t>
      </w:r>
      <w:r w:rsidRPr="00557C9B">
        <w:rPr>
          <w:rFonts w:eastAsia="Times New Roman"/>
          <w:sz w:val="22"/>
          <w:szCs w:val="22"/>
          <w:lang w:eastAsia="zh-CN"/>
        </w:rPr>
        <w:t xml:space="preserve"> </w:t>
      </w:r>
      <w:r w:rsidRPr="00557C9B">
        <w:t xml:space="preserve">The </w:t>
      </w:r>
      <w:r>
        <w:t>Parliamentary Committee has been marred by controversy, as highlighted in this article</w:t>
      </w:r>
      <w:r w:rsidRPr="00557C9B">
        <w:t>.</w:t>
      </w:r>
    </w:p>
  </w:footnote>
  <w:footnote w:id="83">
    <w:p w:rsidR="00910DA3" w:rsidRPr="00E25E2D" w:rsidRDefault="00910DA3" w:rsidP="00025773">
      <w:pPr>
        <w:pStyle w:val="FootnoteText"/>
        <w:spacing w:after="0"/>
        <w:ind w:left="0" w:right="85"/>
      </w:pPr>
      <w:r>
        <w:rPr>
          <w:rStyle w:val="FootnoteReference"/>
        </w:rPr>
        <w:footnoteRef/>
      </w:r>
      <w:r>
        <w:t xml:space="preserve"> I</w:t>
      </w:r>
      <w:r w:rsidRPr="00E25E2D">
        <w:t>n June 2018</w:t>
      </w:r>
      <w:r>
        <w:t>,</w:t>
      </w:r>
      <w:r w:rsidRPr="00E25E2D">
        <w:t xml:space="preserve"> KNAB commenced criminal proceedings against a top-level public official of the Central Bank of Latvia </w:t>
      </w:r>
      <w:r w:rsidRPr="00E25E2D">
        <w:rPr>
          <w:i/>
          <w:iCs/>
        </w:rPr>
        <w:t>(</w:t>
      </w:r>
      <w:proofErr w:type="spellStart"/>
      <w:r w:rsidRPr="00E25E2D">
        <w:rPr>
          <w:i/>
          <w:iCs/>
        </w:rPr>
        <w:t>Latvijas</w:t>
      </w:r>
      <w:proofErr w:type="spellEnd"/>
      <w:r w:rsidRPr="00E25E2D">
        <w:rPr>
          <w:i/>
          <w:iCs/>
        </w:rPr>
        <w:t xml:space="preserve"> Banka)</w:t>
      </w:r>
      <w:r>
        <w:t xml:space="preserve"> for corruption. </w:t>
      </w:r>
      <w:r w:rsidRPr="00E25E2D">
        <w:t>The</w:t>
      </w:r>
      <w:r>
        <w:t xml:space="preserve"> case is being prosecuted. </w:t>
      </w:r>
      <w:r w:rsidRPr="00E25E2D">
        <w:t>In November 2018</w:t>
      </w:r>
      <w:r>
        <w:t>,</w:t>
      </w:r>
      <w:r w:rsidRPr="00E25E2D">
        <w:t xml:space="preserve"> a criminal case has been sent for the initiation of criminal proceedings against twenty three persons (including three officials of the National Centre for Education) regarding the illegal acquisition of the results of official language checks with a view to obtaining residence permits in the Republic of Latvia</w:t>
      </w:r>
      <w:r>
        <w:t>.</w:t>
      </w:r>
    </w:p>
  </w:footnote>
  <w:footnote w:id="84">
    <w:p w:rsidR="00910DA3" w:rsidRPr="00E62B12" w:rsidRDefault="00910DA3" w:rsidP="000A1291">
      <w:pPr>
        <w:pStyle w:val="FootnoteText"/>
        <w:spacing w:after="0"/>
        <w:ind w:left="0" w:right="0"/>
      </w:pPr>
      <w:r>
        <w:rPr>
          <w:rStyle w:val="FootnoteReference"/>
        </w:rPr>
        <w:footnoteRef/>
      </w:r>
      <w:r>
        <w:t xml:space="preserve"> LSM LV (July 2017), “</w:t>
      </w:r>
      <w:hyperlink r:id="rId50" w:history="1">
        <w:r>
          <w:rPr>
            <w:rStyle w:val="Hyperlink"/>
            <w:lang w:val="en"/>
          </w:rPr>
          <w:t>Protest demands resignation of prosecutor general”.</w:t>
        </w:r>
      </w:hyperlink>
    </w:p>
  </w:footnote>
  <w:footnote w:id="85">
    <w:p w:rsidR="00910DA3" w:rsidRPr="00E62B12" w:rsidRDefault="00910DA3" w:rsidP="000A1291">
      <w:pPr>
        <w:pStyle w:val="FootnoteText"/>
        <w:spacing w:after="0"/>
        <w:ind w:left="0" w:right="0"/>
      </w:pPr>
      <w:r w:rsidRPr="00E62B12">
        <w:rPr>
          <w:rStyle w:val="FootnoteReference"/>
          <w:sz w:val="20"/>
        </w:rPr>
        <w:footnoteRef/>
      </w:r>
      <w:r>
        <w:t xml:space="preserve"> </w:t>
      </w:r>
      <w:proofErr w:type="gramStart"/>
      <w:r>
        <w:t>Reuters (April 2019)</w:t>
      </w:r>
      <w:r w:rsidRPr="00E62B12">
        <w:t xml:space="preserve"> </w:t>
      </w:r>
      <w:r w:rsidRPr="00A33CBA">
        <w:t>“</w:t>
      </w:r>
      <w:hyperlink r:id="rId51" w:history="1">
        <w:r>
          <w:rPr>
            <w:rStyle w:val="Hyperlink"/>
            <w:lang w:val="en"/>
          </w:rPr>
          <w:t>Corruption scandal casts long shadow over Latvia</w:t>
        </w:r>
      </w:hyperlink>
      <w:r w:rsidRPr="00A33CBA">
        <w:rPr>
          <w:lang w:val="en"/>
        </w:rPr>
        <w:t>”.</w:t>
      </w:r>
      <w:proofErr w:type="gramEnd"/>
    </w:p>
  </w:footnote>
  <w:footnote w:id="86">
    <w:p w:rsidR="00910DA3" w:rsidRPr="00E62B12" w:rsidRDefault="00910DA3" w:rsidP="000A1291">
      <w:pPr>
        <w:pStyle w:val="FootnoteText"/>
        <w:spacing w:after="0"/>
        <w:ind w:left="0" w:right="0"/>
        <w:rPr>
          <w:lang w:val="en"/>
        </w:rPr>
      </w:pPr>
      <w:r w:rsidRPr="00E62B12">
        <w:rPr>
          <w:rStyle w:val="FootnoteReference"/>
          <w:sz w:val="20"/>
        </w:rPr>
        <w:footnoteRef/>
      </w:r>
      <w:r w:rsidRPr="00E62B12">
        <w:t xml:space="preserve"> </w:t>
      </w:r>
      <w:proofErr w:type="gramStart"/>
      <w:r>
        <w:t xml:space="preserve">LSM LV (May 2019) </w:t>
      </w:r>
      <w:hyperlink r:id="rId52" w:history="1">
        <w:r>
          <w:rPr>
            <w:rStyle w:val="Hyperlink"/>
            <w:lang w:val="en"/>
          </w:rPr>
          <w:t>“Justice Minister moves to sack long-standing Prosecutor General”.</w:t>
        </w:r>
        <w:proofErr w:type="gramEnd"/>
      </w:hyperlink>
      <w:r w:rsidRPr="00E62B12">
        <w:rPr>
          <w:lang w:val="en"/>
        </w:rPr>
        <w:t xml:space="preserve"> The Minister questions “Prosecutor General’s reputation, his record in managing subordinate prosecutors and the slow transposition of international best practices into the office's work”. He further stated that “the Prosecutor General's current track record might have caused substantial harm to state and public interests and it is not compatible with the stringent requirements for taking the office of Prosecutor General."</w:t>
      </w:r>
    </w:p>
  </w:footnote>
  <w:footnote w:id="87">
    <w:p w:rsidR="00910DA3" w:rsidRPr="00E62B12" w:rsidRDefault="00910DA3" w:rsidP="004A5725">
      <w:pPr>
        <w:pStyle w:val="FootnoteText"/>
        <w:spacing w:after="0"/>
        <w:ind w:left="0" w:right="0"/>
      </w:pPr>
      <w:r w:rsidRPr="00E62B12">
        <w:rPr>
          <w:rStyle w:val="FootnoteReference"/>
          <w:sz w:val="20"/>
        </w:rPr>
        <w:footnoteRef/>
      </w:r>
      <w:r w:rsidRPr="00E62B12">
        <w:t xml:space="preserve"> </w:t>
      </w:r>
      <w:proofErr w:type="spellStart"/>
      <w:r>
        <w:t>Xinhuanet</w:t>
      </w:r>
      <w:proofErr w:type="spellEnd"/>
      <w:r>
        <w:t xml:space="preserve">, (June 2019), </w:t>
      </w:r>
      <w:r w:rsidRPr="00E62B12">
        <w:t>“</w:t>
      </w:r>
      <w:hyperlink r:id="rId53" w:history="1">
        <w:r>
          <w:rPr>
            <w:rStyle w:val="Hyperlink"/>
          </w:rPr>
          <w:t>Latvia's Supreme Court opens inquiry into prosecutor general's job performance”</w:t>
        </w:r>
      </w:hyperlink>
      <w:r w:rsidRPr="00E62B12">
        <w:t>.</w:t>
      </w:r>
      <w:r w:rsidRPr="00E62B12">
        <w:rPr>
          <w:rFonts w:ascii="Arial" w:eastAsiaTheme="minorHAnsi" w:hAnsi="Arial" w:cs="Arial"/>
          <w:color w:val="404040"/>
        </w:rPr>
        <w:t xml:space="preserve"> </w:t>
      </w:r>
      <w:r w:rsidRPr="00E62B12">
        <w:t xml:space="preserve">As recently as in May, Supreme Court Chief Judge </w:t>
      </w:r>
      <w:proofErr w:type="spellStart"/>
      <w:r w:rsidRPr="00E62B12">
        <w:t>Bickovics</w:t>
      </w:r>
      <w:proofErr w:type="spellEnd"/>
      <w:r w:rsidRPr="00E62B12">
        <w:t xml:space="preserve"> said he did not see any need to probe the prosecutor general.</w:t>
      </w:r>
      <w:r>
        <w:t xml:space="preserve"> While finalising this report, Latvia indicated that the Supreme Court Plenary Assembly will give an opinion on whether there are grounds for the dismissal of Prosecutor General on 18 October 2019. Latvia also indicated that during the examination of the facts indicated in the request made by 39 Members of the Parliament, the authorised judge did not establish the grounds for dismissal of the Prosecutor General provided for in the Office of the Prosecutor Law.</w:t>
      </w:r>
    </w:p>
  </w:footnote>
  <w:footnote w:id="88">
    <w:p w:rsidR="00910DA3" w:rsidRPr="00E62B12" w:rsidRDefault="00910DA3" w:rsidP="000A1291">
      <w:pPr>
        <w:pStyle w:val="FootnoteText"/>
        <w:spacing w:after="0"/>
        <w:ind w:left="0" w:right="0"/>
      </w:pPr>
      <w:r w:rsidRPr="00E62B12">
        <w:rPr>
          <w:rStyle w:val="FootnoteReference"/>
          <w:sz w:val="20"/>
        </w:rPr>
        <w:footnoteRef/>
      </w:r>
      <w:r w:rsidRPr="00E62B12">
        <w:t xml:space="preserve"> </w:t>
      </w:r>
      <w:proofErr w:type="gramStart"/>
      <w:r>
        <w:t xml:space="preserve">European Commission, (10 April 2017), </w:t>
      </w:r>
      <w:hyperlink r:id="rId54" w:history="1">
        <w:r>
          <w:rPr>
            <w:rStyle w:val="Hyperlink"/>
          </w:rPr>
          <w:t>EU Justice Scoreboard 2017</w:t>
        </w:r>
      </w:hyperlink>
      <w:r w:rsidRPr="00E62B12">
        <w:t>.</w:t>
      </w:r>
      <w:proofErr w:type="gramEnd"/>
      <w:r w:rsidRPr="00E62B12">
        <w:t xml:space="preserve"> </w:t>
      </w:r>
    </w:p>
  </w:footnote>
  <w:footnote w:id="89">
    <w:p w:rsidR="00910DA3" w:rsidRPr="00425A2A" w:rsidRDefault="00910DA3" w:rsidP="000A1291">
      <w:pPr>
        <w:pStyle w:val="FootnoteText"/>
        <w:spacing w:after="0"/>
        <w:ind w:left="0" w:right="0"/>
      </w:pPr>
      <w:r w:rsidRPr="00E62B12">
        <w:rPr>
          <w:rStyle w:val="FootnoteReference"/>
          <w:sz w:val="20"/>
        </w:rPr>
        <w:footnoteRef/>
      </w:r>
      <w:r w:rsidRPr="00E62B12">
        <w:t xml:space="preserve"> </w:t>
      </w:r>
      <w:r>
        <w:t>European Network of Councils for the Judiciary, “</w:t>
      </w:r>
      <w:hyperlink r:id="rId55" w:history="1">
        <w:r>
          <w:rPr>
            <w:rStyle w:val="Hyperlink"/>
          </w:rPr>
          <w:t>Independence, Accountability and Quality of the Judiciary, Performance Indicators 2017, 2016-2017</w:t>
        </w:r>
      </w:hyperlink>
      <w:r>
        <w:t>”</w:t>
      </w:r>
      <w:r w:rsidRPr="00E62B12">
        <w:t>.</w:t>
      </w:r>
      <w:r>
        <w:t xml:space="preserve"> </w:t>
      </w:r>
    </w:p>
  </w:footnote>
  <w:footnote w:id="90">
    <w:p w:rsidR="00910DA3" w:rsidRPr="00E62B12" w:rsidRDefault="00910DA3" w:rsidP="000A1291">
      <w:pPr>
        <w:pStyle w:val="FootnoteText"/>
        <w:spacing w:after="0"/>
        <w:ind w:left="0" w:right="0"/>
      </w:pPr>
      <w:r>
        <w:rPr>
          <w:rStyle w:val="FootnoteReference"/>
        </w:rPr>
        <w:footnoteRef/>
      </w:r>
      <w:r>
        <w:t xml:space="preserve"> </w:t>
      </w:r>
      <w:r w:rsidRPr="009535D4">
        <w:t xml:space="preserve">The ER consists of 13 registers. The principle registers of legal persons are the Commercial Register (for </w:t>
      </w:r>
      <w:r w:rsidRPr="00E62B12">
        <w:t xml:space="preserve">partnerships, general and limited) and companies (LLCs and stock companies), the ER Journal (for co-operative societies) and the Register of Associations and Foundations (for associations, foundations, and trade unions). </w:t>
      </w:r>
    </w:p>
    <w:p w:rsidR="00910DA3" w:rsidRPr="00425A2A" w:rsidRDefault="00910DA3" w:rsidP="000A1291">
      <w:pPr>
        <w:pStyle w:val="FootnoteText"/>
        <w:spacing w:after="0"/>
        <w:ind w:left="0"/>
      </w:pPr>
    </w:p>
  </w:footnote>
  <w:footnote w:id="91">
    <w:p w:rsidR="00910DA3" w:rsidRPr="00E62B12" w:rsidRDefault="00910DA3" w:rsidP="000A1291">
      <w:pPr>
        <w:pStyle w:val="FootnoteText"/>
        <w:spacing w:after="0"/>
        <w:ind w:left="0" w:right="0"/>
      </w:pPr>
      <w:r w:rsidRPr="00FD0DD0">
        <w:rPr>
          <w:rStyle w:val="FootnoteReference"/>
        </w:rPr>
        <w:footnoteRef/>
      </w:r>
      <w:r>
        <w:t xml:space="preserve"> </w:t>
      </w:r>
      <w:r w:rsidRPr="00E62B12">
        <w:t>CPL Section 400. According to Sections 2 and 3 of Prosecutor General Order 67, the minimum investigatory steps include interrogation, inspection of documents (including electronic data and documents from credit institutions), expert and auditor interviews, and special investigative measures.</w:t>
      </w:r>
    </w:p>
  </w:footnote>
  <w:footnote w:id="92">
    <w:p w:rsidR="00910DA3" w:rsidRPr="00FD0DD0" w:rsidRDefault="00910DA3" w:rsidP="000A1291">
      <w:pPr>
        <w:pStyle w:val="FootnoteText"/>
        <w:spacing w:after="0"/>
        <w:ind w:left="0" w:right="0"/>
      </w:pPr>
      <w:r w:rsidRPr="00E62B12">
        <w:rPr>
          <w:rStyle w:val="FootnoteReference"/>
          <w:sz w:val="20"/>
        </w:rPr>
        <w:footnoteRef/>
      </w:r>
      <w:r w:rsidRPr="00E62B12">
        <w:t xml:space="preserve"> </w:t>
      </w:r>
      <w:proofErr w:type="gramStart"/>
      <w:r w:rsidRPr="00E62B12">
        <w:t>CPL Sections 392, 392</w:t>
      </w:r>
      <w:r w:rsidRPr="00E62B12">
        <w:rPr>
          <w:vertAlign w:val="superscript"/>
        </w:rPr>
        <w:t>1</w:t>
      </w:r>
      <w:r w:rsidRPr="00E62B12">
        <w:t>, 377, and 441</w:t>
      </w:r>
      <w:r w:rsidRPr="00E62B12">
        <w:rPr>
          <w:vertAlign w:val="superscript"/>
        </w:rPr>
        <w:t>3</w:t>
      </w:r>
      <w:r w:rsidRPr="00E62B12">
        <w:t>.</w:t>
      </w:r>
      <w:proofErr w:type="gramEnd"/>
    </w:p>
  </w:footnote>
  <w:footnote w:id="93">
    <w:p w:rsidR="00910DA3" w:rsidRPr="00E62B12" w:rsidRDefault="00910DA3" w:rsidP="000A1291">
      <w:pPr>
        <w:pStyle w:val="FootnoteText"/>
        <w:spacing w:after="0"/>
        <w:ind w:left="0" w:right="0"/>
      </w:pPr>
      <w:r w:rsidRPr="00E62B12">
        <w:rPr>
          <w:rStyle w:val="FootnoteReference"/>
          <w:sz w:val="20"/>
        </w:rPr>
        <w:footnoteRef/>
      </w:r>
      <w:r w:rsidRPr="00E62B12">
        <w:t xml:space="preserve"> </w:t>
      </w:r>
      <w:proofErr w:type="spellStart"/>
      <w:proofErr w:type="gramStart"/>
      <w:r w:rsidRPr="00E62B12">
        <w:t>Openbaar</w:t>
      </w:r>
      <w:proofErr w:type="spellEnd"/>
      <w:r w:rsidRPr="00E62B12">
        <w:t xml:space="preserve"> </w:t>
      </w:r>
      <w:proofErr w:type="spellStart"/>
      <w:r w:rsidRPr="00E62B12">
        <w:t>Ministerie</w:t>
      </w:r>
      <w:proofErr w:type="spellEnd"/>
      <w:r w:rsidRPr="00E62B12">
        <w:t xml:space="preserve"> (July 2016), “</w:t>
      </w:r>
      <w:hyperlink r:id="rId56" w:history="1">
        <w:r>
          <w:rPr>
            <w:rStyle w:val="Hyperlink"/>
            <w:i/>
          </w:rPr>
          <w:t xml:space="preserve">OM </w:t>
        </w:r>
        <w:proofErr w:type="spellStart"/>
        <w:r>
          <w:rPr>
            <w:rStyle w:val="Hyperlink"/>
            <w:i/>
          </w:rPr>
          <w:t>eist</w:t>
        </w:r>
        <w:proofErr w:type="spellEnd"/>
        <w:r>
          <w:rPr>
            <w:rStyle w:val="Hyperlink"/>
            <w:i/>
          </w:rPr>
          <w:t xml:space="preserve"> </w:t>
        </w:r>
        <w:proofErr w:type="spellStart"/>
        <w:r>
          <w:rPr>
            <w:rStyle w:val="Hyperlink"/>
            <w:i/>
          </w:rPr>
          <w:t>bijna</w:t>
        </w:r>
        <w:proofErr w:type="spellEnd"/>
        <w:r>
          <w:rPr>
            <w:rStyle w:val="Hyperlink"/>
            <w:i/>
          </w:rPr>
          <w:t xml:space="preserve"> 5 </w:t>
        </w:r>
        <w:proofErr w:type="spellStart"/>
        <w:r>
          <w:rPr>
            <w:rStyle w:val="Hyperlink"/>
            <w:i/>
          </w:rPr>
          <w:t>miljoen</w:t>
        </w:r>
        <w:proofErr w:type="spellEnd"/>
        <w:r>
          <w:rPr>
            <w:rStyle w:val="Hyperlink"/>
            <w:i/>
          </w:rPr>
          <w:t xml:space="preserve"> </w:t>
        </w:r>
        <w:proofErr w:type="spellStart"/>
        <w:r>
          <w:rPr>
            <w:rStyle w:val="Hyperlink"/>
            <w:i/>
          </w:rPr>
          <w:t>boete</w:t>
        </w:r>
        <w:proofErr w:type="spellEnd"/>
        <w:r>
          <w:rPr>
            <w:rStyle w:val="Hyperlink"/>
            <w:i/>
          </w:rPr>
          <w:t xml:space="preserve"> </w:t>
        </w:r>
        <w:proofErr w:type="spellStart"/>
        <w:r>
          <w:rPr>
            <w:rStyle w:val="Hyperlink"/>
            <w:i/>
          </w:rPr>
          <w:t>en</w:t>
        </w:r>
        <w:proofErr w:type="spellEnd"/>
        <w:r>
          <w:rPr>
            <w:rStyle w:val="Hyperlink"/>
            <w:i/>
          </w:rPr>
          <w:t xml:space="preserve"> 300 </w:t>
        </w:r>
        <w:proofErr w:type="spellStart"/>
        <w:r>
          <w:rPr>
            <w:rStyle w:val="Hyperlink"/>
            <w:i/>
          </w:rPr>
          <w:t>miljoen</w:t>
        </w:r>
        <w:proofErr w:type="spellEnd"/>
        <w:r>
          <w:rPr>
            <w:rStyle w:val="Hyperlink"/>
            <w:i/>
          </w:rPr>
          <w:t xml:space="preserve"> euro </w:t>
        </w:r>
        <w:proofErr w:type="spellStart"/>
        <w:r>
          <w:rPr>
            <w:rStyle w:val="Hyperlink"/>
            <w:i/>
          </w:rPr>
          <w:t>ontneming</w:t>
        </w:r>
        <w:proofErr w:type="spellEnd"/>
        <w:r>
          <w:rPr>
            <w:rStyle w:val="Hyperlink"/>
            <w:i/>
          </w:rPr>
          <w:t xml:space="preserve"> in </w:t>
        </w:r>
        <w:proofErr w:type="spellStart"/>
        <w:r>
          <w:rPr>
            <w:rStyle w:val="Hyperlink"/>
            <w:i/>
          </w:rPr>
          <w:t>zaak</w:t>
        </w:r>
        <w:proofErr w:type="spellEnd"/>
        <w:r>
          <w:rPr>
            <w:rStyle w:val="Hyperlink"/>
            <w:i/>
          </w:rPr>
          <w:t xml:space="preserve"> </w:t>
        </w:r>
        <w:proofErr w:type="spellStart"/>
        <w:r>
          <w:rPr>
            <w:rStyle w:val="Hyperlink"/>
            <w:i/>
          </w:rPr>
          <w:t>tegen</w:t>
        </w:r>
        <w:proofErr w:type="spellEnd"/>
        <w:r>
          <w:rPr>
            <w:rStyle w:val="Hyperlink"/>
            <w:i/>
          </w:rPr>
          <w:t xml:space="preserve"> </w:t>
        </w:r>
        <w:proofErr w:type="spellStart"/>
        <w:r>
          <w:rPr>
            <w:rStyle w:val="Hyperlink"/>
            <w:i/>
          </w:rPr>
          <w:t>Takilant</w:t>
        </w:r>
        <w:proofErr w:type="spellEnd"/>
        <w:r>
          <w:rPr>
            <w:rStyle w:val="Hyperlink"/>
            <w:i/>
          </w:rPr>
          <w:t xml:space="preserve"> Limited</w:t>
        </w:r>
      </w:hyperlink>
      <w:r w:rsidRPr="00E62B12">
        <w:t>”.</w:t>
      </w:r>
      <w:proofErr w:type="gramEnd"/>
    </w:p>
  </w:footnote>
  <w:footnote w:id="94">
    <w:p w:rsidR="00910DA3" w:rsidRPr="00E62B12" w:rsidRDefault="00910DA3" w:rsidP="000A1291">
      <w:pPr>
        <w:pStyle w:val="FootnoteText"/>
        <w:spacing w:after="0"/>
        <w:ind w:left="0" w:right="0"/>
      </w:pPr>
      <w:r w:rsidRPr="00E62B12">
        <w:rPr>
          <w:rStyle w:val="FootnoteReference"/>
          <w:sz w:val="20"/>
        </w:rPr>
        <w:footnoteRef/>
      </w:r>
      <w:r w:rsidRPr="00E62B12">
        <w:t xml:space="preserve"> United States District Court for the District of Maryland (March 2018) </w:t>
      </w:r>
      <w:hyperlink r:id="rId57" w:history="1">
        <w:r>
          <w:rPr>
            <w:rStyle w:val="Hyperlink"/>
          </w:rPr>
          <w:t>United States of America v. Transport Logistics International, Inc.</w:t>
        </w:r>
      </w:hyperlink>
    </w:p>
  </w:footnote>
  <w:footnote w:id="95">
    <w:p w:rsidR="00910DA3" w:rsidRPr="00F7208F" w:rsidRDefault="00910DA3" w:rsidP="000A1291">
      <w:pPr>
        <w:pStyle w:val="FootnoteText"/>
        <w:spacing w:after="0"/>
        <w:ind w:left="0" w:right="0"/>
      </w:pPr>
      <w:r w:rsidRPr="00E62B12">
        <w:rPr>
          <w:rStyle w:val="FootnoteReference"/>
          <w:sz w:val="20"/>
        </w:rPr>
        <w:footnoteRef/>
      </w:r>
      <w:r w:rsidRPr="00E62B12">
        <w:t xml:space="preserve"> Annex I of the 2009 Recommendation elaborates that “a legal person cannot avoid responsibility by using intermediaries, including related legal persons” to engage in foreign bribery “on its behalf”.  CL Section 20 criminalises complicity in offences, including foreign bribery. Liability as an abettor under this provision arises if a person knowingly promotes the commission of a crime by providing advice, direction or means, or by removing impediments to committing an offence.</w:t>
      </w:r>
    </w:p>
  </w:footnote>
  <w:footnote w:id="96">
    <w:p w:rsidR="00910DA3" w:rsidRDefault="00910DA3" w:rsidP="00F06879">
      <w:pPr>
        <w:pStyle w:val="FootnoteText"/>
        <w:spacing w:after="0"/>
        <w:ind w:left="0" w:right="0"/>
      </w:pPr>
      <w:r>
        <w:rPr>
          <w:rStyle w:val="FootnoteReference"/>
        </w:rPr>
        <w:footnoteRef/>
      </w:r>
      <w:r>
        <w:t xml:space="preserve"> See footnote 74 on recent developments in the ABLV case. </w:t>
      </w:r>
    </w:p>
  </w:footnote>
  <w:footnote w:id="97">
    <w:p w:rsidR="00910DA3" w:rsidRPr="00692C36" w:rsidRDefault="00910DA3" w:rsidP="006819DB">
      <w:pPr>
        <w:pStyle w:val="FootnoteText"/>
        <w:spacing w:after="0"/>
        <w:ind w:left="0" w:right="85"/>
      </w:pPr>
      <w:r>
        <w:rPr>
          <w:rStyle w:val="FootnoteReference"/>
        </w:rPr>
        <w:footnoteRef/>
      </w:r>
      <w:r>
        <w:t xml:space="preserve"> </w:t>
      </w:r>
      <w:r w:rsidRPr="00692C36">
        <w:t xml:space="preserve">In the allegations reported in this report, Latvian financial institutions have been used as a conduit for bribe payments, making the practical arrangement for the transactions to occur. This may arguably constitute recklessness or negligence, which is enough to prove the mental </w:t>
      </w:r>
      <w:proofErr w:type="gramStart"/>
      <w:r w:rsidRPr="00692C36">
        <w:t>element</w:t>
      </w:r>
      <w:proofErr w:type="gramEnd"/>
      <w:r w:rsidRPr="00692C36">
        <w:t xml:space="preserve"> required under Article 1 of the Convention and trigger the responsibility of the banks.</w:t>
      </w:r>
    </w:p>
  </w:footnote>
  <w:footnote w:id="98">
    <w:p w:rsidR="00910DA3" w:rsidRPr="00905EA1" w:rsidRDefault="00910DA3" w:rsidP="006819DB">
      <w:pPr>
        <w:pStyle w:val="FootnoteText"/>
        <w:spacing w:after="0"/>
        <w:ind w:left="0" w:right="85"/>
      </w:pPr>
      <w:r>
        <w:rPr>
          <w:rStyle w:val="FootnoteReference"/>
        </w:rPr>
        <w:footnoteRef/>
      </w:r>
      <w:r>
        <w:t xml:space="preserve"> </w:t>
      </w:r>
      <w:proofErr w:type="gramStart"/>
      <w:r w:rsidRPr="00254A99">
        <w:t>Financial Times</w:t>
      </w:r>
      <w:r w:rsidRPr="00E62B12">
        <w:t xml:space="preserve">, </w:t>
      </w:r>
      <w:r>
        <w:t>(</w:t>
      </w:r>
      <w:r w:rsidRPr="00E62B12">
        <w:t>November 2017</w:t>
      </w:r>
      <w:r>
        <w:t>), “</w:t>
      </w:r>
      <w:hyperlink r:id="rId58" w:history="1">
        <w:r>
          <w:rPr>
            <w:rStyle w:val="Hyperlink"/>
          </w:rPr>
          <w:t>HSBC accused of ‘possible criminal complicity’ in Gupta scandal</w:t>
        </w:r>
      </w:hyperlink>
      <w:r>
        <w:t>”</w:t>
      </w:r>
      <w:r w:rsidRPr="00E62B12">
        <w:t xml:space="preserve">; </w:t>
      </w:r>
      <w:r>
        <w:t xml:space="preserve">Reuters (May 2015) </w:t>
      </w:r>
      <w:r w:rsidRPr="00E62B12">
        <w:t>“</w:t>
      </w:r>
      <w:hyperlink r:id="rId59" w:history="1">
        <w:r>
          <w:rPr>
            <w:rStyle w:val="Hyperlink"/>
          </w:rPr>
          <w:t>Questions arise about banks’ role in FIFA bribery case</w:t>
        </w:r>
      </w:hyperlink>
      <w:r>
        <w:t>”.</w:t>
      </w:r>
      <w:proofErr w:type="gramEnd"/>
      <w:r>
        <w:t xml:space="preserve"> </w:t>
      </w:r>
    </w:p>
  </w:footnote>
  <w:footnote w:id="99">
    <w:p w:rsidR="00910DA3" w:rsidRPr="00481D63" w:rsidRDefault="00910DA3" w:rsidP="000A1291">
      <w:pPr>
        <w:pStyle w:val="FootnoteText"/>
        <w:spacing w:after="0"/>
        <w:ind w:left="0" w:right="0"/>
      </w:pPr>
      <w:r w:rsidRPr="00481D63">
        <w:rPr>
          <w:vertAlign w:val="superscript"/>
        </w:rPr>
        <w:footnoteRef/>
      </w:r>
      <w:r w:rsidRPr="00481D63">
        <w:t xml:space="preserve">UK Phase 3 Report, para. </w:t>
      </w:r>
      <w:proofErr w:type="gramStart"/>
      <w:r w:rsidRPr="00481D63">
        <w:t>43; New Zealand Phase 3 Report, paras.</w:t>
      </w:r>
      <w:proofErr w:type="gramEnd"/>
      <w:r w:rsidRPr="00481D63">
        <w:t xml:space="preserve"> 32-35</w:t>
      </w:r>
      <w:r>
        <w:t xml:space="preserve">. </w:t>
      </w:r>
    </w:p>
  </w:footnote>
  <w:footnote w:id="100">
    <w:p w:rsidR="00910DA3" w:rsidRPr="00E62B12" w:rsidRDefault="00910DA3" w:rsidP="000A1291">
      <w:pPr>
        <w:pStyle w:val="FootnoteText"/>
        <w:tabs>
          <w:tab w:val="left" w:pos="142"/>
        </w:tabs>
        <w:spacing w:after="0"/>
        <w:ind w:left="0" w:right="0"/>
      </w:pPr>
      <w:r>
        <w:rPr>
          <w:rStyle w:val="FootnoteReference"/>
        </w:rPr>
        <w:footnoteRef/>
      </w:r>
      <w:r>
        <w:t xml:space="preserve"> </w:t>
      </w:r>
      <w:r w:rsidRPr="00E62B12">
        <w:t>The Baltic Course, (January 2018) “</w:t>
      </w:r>
      <w:hyperlink r:id="rId60" w:history="1">
        <w:r>
          <w:rPr>
            <w:rStyle w:val="Hyperlink"/>
          </w:rPr>
          <w:t xml:space="preserve">Latvian court decides to hand </w:t>
        </w:r>
        <w:proofErr w:type="spellStart"/>
        <w:r>
          <w:rPr>
            <w:rStyle w:val="Hyperlink"/>
          </w:rPr>
          <w:t>Skinest</w:t>
        </w:r>
        <w:proofErr w:type="spellEnd"/>
        <w:r>
          <w:rPr>
            <w:rStyle w:val="Hyperlink"/>
          </w:rPr>
          <w:t xml:space="preserve"> Rail bribery case to court in Estonia</w:t>
        </w:r>
      </w:hyperlink>
      <w:r w:rsidRPr="00E62B12">
        <w:t>”</w:t>
      </w:r>
    </w:p>
  </w:footnote>
  <w:footnote w:id="101">
    <w:p w:rsidR="00910DA3" w:rsidRPr="00FD0DD0" w:rsidRDefault="00910DA3" w:rsidP="000A1291">
      <w:pPr>
        <w:pStyle w:val="FootnoteText"/>
        <w:spacing w:after="0"/>
        <w:ind w:left="0" w:right="0"/>
      </w:pPr>
      <w:r w:rsidRPr="00E62B12">
        <w:rPr>
          <w:rStyle w:val="FootnoteReference"/>
          <w:sz w:val="20"/>
        </w:rPr>
        <w:footnoteRef/>
      </w:r>
      <w:r w:rsidRPr="00E62B12">
        <w:t xml:space="preserve"> CPL Section 58</w:t>
      </w:r>
      <w:r w:rsidRPr="00E62B12">
        <w:rPr>
          <w:vertAlign w:val="superscript"/>
        </w:rPr>
        <w:t>1</w:t>
      </w:r>
      <w:r w:rsidRPr="00E62B12">
        <w:t>. A Chief Prosecutor can also make this decision if the accused has no prior convictions</w:t>
      </w:r>
      <w:r w:rsidRPr="00FD0DD0">
        <w:t>.</w:t>
      </w:r>
    </w:p>
  </w:footnote>
  <w:footnote w:id="102">
    <w:p w:rsidR="00910DA3" w:rsidRPr="006C0592" w:rsidRDefault="00910DA3" w:rsidP="00095129">
      <w:pPr>
        <w:pStyle w:val="FootnoteText"/>
        <w:ind w:left="0" w:right="85"/>
      </w:pPr>
      <w:r w:rsidRPr="006C0592">
        <w:rPr>
          <w:rStyle w:val="FootnoteReference"/>
        </w:rPr>
        <w:footnoteRef/>
      </w:r>
      <w:r w:rsidRPr="006C0592">
        <w:t xml:space="preserve"> Latvia indicated that since on-site visit, the FCMC and FIU have established a task force and concluded MoU in order to ensure efficient exchange of information. Among others, they have established “feedback sessions” mainly to discuss banks’ compliance, implementation of reporting requirement and the impact of transformation of the business models of the banks servicing non-resident customers. </w:t>
      </w:r>
    </w:p>
  </w:footnote>
  <w:footnote w:id="103">
    <w:p w:rsidR="00910DA3" w:rsidRPr="00844BCF" w:rsidRDefault="00910DA3" w:rsidP="000A1291">
      <w:pPr>
        <w:pStyle w:val="FootnoteText"/>
        <w:spacing w:after="0"/>
        <w:ind w:left="0" w:right="0"/>
      </w:pPr>
      <w:r w:rsidRPr="006C0592">
        <w:rPr>
          <w:rStyle w:val="FootnoteReference"/>
          <w:sz w:val="20"/>
        </w:rPr>
        <w:footnoteRef/>
      </w:r>
      <w:r w:rsidRPr="006C0592">
        <w:t xml:space="preserve"> </w:t>
      </w:r>
      <w:proofErr w:type="gramStart"/>
      <w:r w:rsidRPr="006C0592">
        <w:t>Are excluded from the scope of Regulations No 3 insurance companies and insurance brokerage companies,</w:t>
      </w:r>
      <w:r w:rsidRPr="00E62B12">
        <w:t xml:space="preserve"> participants of financial instruments market, as well as private pension funds.</w:t>
      </w:r>
      <w:proofErr w:type="gramEnd"/>
      <w:r>
        <w:t xml:space="preserve"> </w:t>
      </w:r>
    </w:p>
  </w:footnote>
  <w:footnote w:id="104">
    <w:p w:rsidR="00910DA3" w:rsidRPr="006C0592" w:rsidRDefault="00910DA3" w:rsidP="005278AB">
      <w:pPr>
        <w:pStyle w:val="FootnoteText"/>
        <w:ind w:left="0" w:right="0"/>
      </w:pPr>
      <w:r w:rsidRPr="006C0592">
        <w:rPr>
          <w:rStyle w:val="FootnoteReference"/>
        </w:rPr>
        <w:footnoteRef/>
      </w:r>
      <w:r w:rsidRPr="006C0592">
        <w:t xml:space="preserve"> The Working Group notes that the AMLTFL law was amended on 13 June 2019 to expand EDD to all reporting entities (Section 22). This legislation was not reviewed by the lead examiners. Latvia stated that supervisory bodies have issued guidelines on conducting EDD. </w:t>
      </w:r>
    </w:p>
  </w:footnote>
  <w:footnote w:id="105">
    <w:p w:rsidR="00910DA3" w:rsidRPr="003F3E2D" w:rsidRDefault="00910DA3" w:rsidP="006C0592">
      <w:pPr>
        <w:pStyle w:val="FootnoteText"/>
        <w:spacing w:after="0"/>
        <w:ind w:left="0" w:right="0"/>
      </w:pPr>
      <w:r w:rsidRPr="006C0592">
        <w:rPr>
          <w:rStyle w:val="FootnoteReference"/>
        </w:rPr>
        <w:footnoteRef/>
      </w:r>
      <w:r w:rsidRPr="006C0592">
        <w:t xml:space="preserve"> At the time of finalising this report, the FCMC stated that the resources allocated to AML supervision have been</w:t>
      </w:r>
      <w:r w:rsidRPr="003F3E2D">
        <w:t xml:space="preserve"> significantly increased as well as the intensity of on-site inspections focusing on a risk based approach. </w:t>
      </w:r>
      <w:r w:rsidRPr="00B77DB7">
        <w:t>FCMC has conducted 9 o</w:t>
      </w:r>
      <w:r w:rsidRPr="003F3E2D">
        <w:t>n-site inspections in the first semester of 2019. The total number of on-site inspections was14 in September 2019.</w:t>
      </w:r>
    </w:p>
  </w:footnote>
  <w:footnote w:id="106">
    <w:p w:rsidR="00910DA3" w:rsidRPr="003F3E2D" w:rsidRDefault="00910DA3" w:rsidP="00B6687D">
      <w:pPr>
        <w:pStyle w:val="FootnoteText"/>
        <w:spacing w:after="0"/>
        <w:ind w:left="0" w:right="0"/>
      </w:pPr>
      <w:r w:rsidRPr="003F3E2D">
        <w:rPr>
          <w:rStyle w:val="FootnoteReference"/>
          <w:sz w:val="20"/>
        </w:rPr>
        <w:footnoteRef/>
      </w:r>
      <w:r w:rsidRPr="003F3E2D">
        <w:t xml:space="preserve"> </w:t>
      </w:r>
      <w:proofErr w:type="gramStart"/>
      <w:r w:rsidRPr="003F3E2D">
        <w:t xml:space="preserve">2018 </w:t>
      </w:r>
      <w:proofErr w:type="spellStart"/>
      <w:r w:rsidRPr="003F3E2D">
        <w:t>Moneyval</w:t>
      </w:r>
      <w:proofErr w:type="spellEnd"/>
      <w:r w:rsidRPr="003F3E2D">
        <w:t xml:space="preserve"> Report, para.</w:t>
      </w:r>
      <w:proofErr w:type="gramEnd"/>
      <w:r w:rsidRPr="003F3E2D">
        <w:t xml:space="preserve"> 409. </w:t>
      </w:r>
    </w:p>
  </w:footnote>
  <w:footnote w:id="107">
    <w:p w:rsidR="00910DA3" w:rsidRPr="00E62B12" w:rsidRDefault="00910DA3" w:rsidP="000A1291">
      <w:pPr>
        <w:pStyle w:val="FootnoteText"/>
        <w:spacing w:after="0"/>
        <w:ind w:left="0" w:right="0"/>
      </w:pPr>
      <w:r w:rsidRPr="003F3E2D">
        <w:rPr>
          <w:rStyle w:val="FootnoteReference"/>
          <w:sz w:val="20"/>
        </w:rPr>
        <w:footnoteRef/>
      </w:r>
      <w:r w:rsidRPr="003F3E2D">
        <w:t xml:space="preserve"> See </w:t>
      </w:r>
      <w:hyperlink r:id="rId61" w:history="1">
        <w:r w:rsidRPr="003F3E2D">
          <w:rPr>
            <w:rStyle w:val="Hyperlink"/>
          </w:rPr>
          <w:t>FinCEN « Finding and notice of proposed rulemaking (NPRM)</w:t>
        </w:r>
      </w:hyperlink>
      <w:r w:rsidRPr="00E62B12">
        <w:t xml:space="preserve">” and the following </w:t>
      </w:r>
      <w:proofErr w:type="gramStart"/>
      <w:r w:rsidRPr="00E62B12">
        <w:t>statements :</w:t>
      </w:r>
      <w:proofErr w:type="gramEnd"/>
      <w:r w:rsidRPr="00E62B12">
        <w:t xml:space="preserve"> « ABLV has institutionalised money laundering as a pillar of the bank’s business practices […]. ABLV’s failure to implement, and disregard for, effective AML/CFT and sanctions policies and procedures have made the bank attractive to a range of illicit actors engaged in organized crime, weapons proliferation, corruption, and sanctions evasion.  […]  In addition, ABLV has facilitated transactions for corrupt politically exposed persons and has funnelled billions of dollars in public corruption and asset stripping proceeds through shell company accounts.  ABLV failed to mitigate the risk stemming from these accounts, which involved large-scale illicit activity connected to Azerbaijan, Russia, and Ukraine ». Further information indicates that in 2014, ABLV was involved in the theft of over $1 billion in assets from three Moldovan banks, using a non-transparent ownership structure (</w:t>
      </w:r>
      <w:hyperlink r:id="rId62" w:history="1">
        <w:r>
          <w:rPr>
            <w:rStyle w:val="Hyperlink"/>
          </w:rPr>
          <w:t>https://www.federalregister.gov/documents/2018/02/16/2018-03214/proposal-of-special-measure-against-ablv-bank-as-as-a-financial-institution-of-primary-money</w:t>
        </w:r>
      </w:hyperlink>
      <w:r w:rsidRPr="00E62B12">
        <w:t xml:space="preserve">). </w:t>
      </w:r>
    </w:p>
  </w:footnote>
  <w:footnote w:id="108">
    <w:p w:rsidR="00910DA3" w:rsidRPr="00B6687D" w:rsidRDefault="00910DA3" w:rsidP="000A1291">
      <w:pPr>
        <w:pStyle w:val="FootnoteText"/>
        <w:spacing w:after="0"/>
        <w:ind w:left="0" w:right="0"/>
      </w:pPr>
      <w:r w:rsidRPr="00E62B12">
        <w:rPr>
          <w:rStyle w:val="FootnoteReference"/>
          <w:sz w:val="20"/>
        </w:rPr>
        <w:footnoteRef/>
      </w:r>
      <w:r w:rsidRPr="00E62B12">
        <w:t xml:space="preserve"> Section 78 AML/CFT Law stipulates the sanctions for failure of the AML/CFT legislation applicable to credit and other financial institutions: fine on a legal person in the amount of up to 10% of the total annual turnover. If 10% of the total annual turnover is less than EUR 5,000,000, a supervisory and control authority shall be entitled to impose a fine in the amount of up to EUR 5,000,000. Section 78 of the AML/CFT Law also applies to individuals.</w:t>
      </w:r>
      <w:r w:rsidRPr="00E62B12">
        <w:rPr>
          <w:lang w:eastAsia="zh-CN"/>
        </w:rPr>
        <w:t xml:space="preserve"> </w:t>
      </w:r>
      <w:r w:rsidRPr="00E62B12">
        <w:t xml:space="preserve">The FCMC can also express a warning, suspend or terminate the activity, suspend or annul a licence, impose an obligation to </w:t>
      </w:r>
      <w:r w:rsidRPr="00B6687D">
        <w:t>perform certain actions. Sanctions imposed by the FCMC are to be published on the FCMC website.</w:t>
      </w:r>
    </w:p>
  </w:footnote>
  <w:footnote w:id="109">
    <w:p w:rsidR="00910DA3" w:rsidRDefault="00910DA3" w:rsidP="00660B2B">
      <w:pPr>
        <w:pStyle w:val="FootnoteText"/>
        <w:spacing w:after="0"/>
        <w:ind w:left="0" w:right="0"/>
      </w:pPr>
      <w:r w:rsidRPr="006C0592">
        <w:rPr>
          <w:rStyle w:val="FootnoteReference"/>
        </w:rPr>
        <w:footnoteRef/>
      </w:r>
      <w:r w:rsidRPr="006C0592">
        <w:t xml:space="preserve"> At the time of finalising this report, Latvia stated that there were two new cases published on FCMC homepage in September 2019, where FCMC imposed monetary sanctions together with restrictive corrective measures</w:t>
      </w:r>
      <w:r>
        <w:t>. Findings have been shared with relevant law enforcement bodies and the FIU.</w:t>
      </w:r>
      <w:r w:rsidRPr="00B6687D">
        <w:t xml:space="preserve"> </w:t>
      </w:r>
    </w:p>
  </w:footnote>
  <w:footnote w:id="110">
    <w:p w:rsidR="00910DA3" w:rsidRPr="00E62B12" w:rsidRDefault="00910DA3" w:rsidP="000A1291">
      <w:pPr>
        <w:pStyle w:val="FootnoteText"/>
        <w:spacing w:after="0"/>
        <w:ind w:left="0" w:right="0"/>
      </w:pPr>
      <w:r w:rsidRPr="00E62B12">
        <w:rPr>
          <w:rStyle w:val="FootnoteReference"/>
          <w:sz w:val="20"/>
        </w:rPr>
        <w:footnoteRef/>
      </w:r>
      <w:r w:rsidRPr="00E62B12">
        <w:t xml:space="preserve"> </w:t>
      </w:r>
      <w:r>
        <w:t xml:space="preserve">FT (21 March 2°18), </w:t>
      </w:r>
      <w:r w:rsidRPr="00E62B12">
        <w:t>“</w:t>
      </w:r>
      <w:hyperlink r:id="rId63" w:history="1">
        <w:r>
          <w:rPr>
            <w:rStyle w:val="Hyperlink"/>
          </w:rPr>
          <w:t>US ire prompts Latvia to root out systemic banking failures</w:t>
        </w:r>
      </w:hyperlink>
      <w:r>
        <w:t>”</w:t>
      </w:r>
      <w:r w:rsidRPr="00E62B12">
        <w:t xml:space="preserve">. </w:t>
      </w:r>
    </w:p>
  </w:footnote>
  <w:footnote w:id="111">
    <w:p w:rsidR="00910DA3" w:rsidRPr="00E62B12" w:rsidRDefault="00910DA3" w:rsidP="000A1291">
      <w:pPr>
        <w:pStyle w:val="FootnoteText"/>
        <w:spacing w:after="0"/>
        <w:ind w:left="0" w:right="0"/>
      </w:pPr>
      <w:r w:rsidRPr="00E62B12">
        <w:rPr>
          <w:rStyle w:val="FootnoteReference"/>
          <w:sz w:val="20"/>
        </w:rPr>
        <w:footnoteRef/>
      </w:r>
      <w:r w:rsidRPr="00E62B12">
        <w:t xml:space="preserve"> </w:t>
      </w:r>
      <w:r w:rsidRPr="006819DB">
        <w:t>LSM.LV (28 March 2019)</w:t>
      </w:r>
      <w:r>
        <w:rPr>
          <w:rStyle w:val="Hyperlink"/>
        </w:rPr>
        <w:t>, “</w:t>
      </w:r>
      <w:hyperlink r:id="rId64" w:history="1">
        <w:r>
          <w:rPr>
            <w:rStyle w:val="Hyperlink"/>
            <w:rFonts w:cs="Arial"/>
            <w:lang w:val="en"/>
          </w:rPr>
          <w:t>Latvia's financial regulator objects to government reform plan</w:t>
        </w:r>
      </w:hyperlink>
      <w:r>
        <w:rPr>
          <w:rFonts w:cs="Arial"/>
          <w:color w:val="2B292A"/>
          <w:lang w:val="en"/>
        </w:rPr>
        <w:t>”</w:t>
      </w:r>
      <w:r w:rsidRPr="00E62B12">
        <w:t>. Latvia’s Justice Minister stated that the board of the FCMC should be composed of peop</w:t>
      </w:r>
      <w:r>
        <w:t xml:space="preserve">le free of external influences. See </w:t>
      </w:r>
      <w:r w:rsidRPr="006819DB">
        <w:t>BNN (27 March 2019)</w:t>
      </w:r>
      <w:r>
        <w:rPr>
          <w:rStyle w:val="Hyperlink"/>
        </w:rPr>
        <w:t>, “</w:t>
      </w:r>
      <w:hyperlink r:id="rId65" w:history="1">
        <w:r>
          <w:rPr>
            <w:rStyle w:val="Hyperlink"/>
            <w:lang w:val="en-US"/>
          </w:rPr>
          <w:t>Latvian minister: FCMC board should be compiled of people free of external influences</w:t>
        </w:r>
      </w:hyperlink>
      <w:r>
        <w:rPr>
          <w:lang w:val="en-US"/>
        </w:rPr>
        <w:t>”</w:t>
      </w:r>
      <w:r w:rsidRPr="00E62B12">
        <w:t>.</w:t>
      </w:r>
    </w:p>
  </w:footnote>
  <w:footnote w:id="112">
    <w:p w:rsidR="00910DA3" w:rsidRPr="00C90B4D" w:rsidRDefault="00910DA3" w:rsidP="000A1291">
      <w:pPr>
        <w:pStyle w:val="FootnoteText"/>
        <w:spacing w:after="0"/>
        <w:ind w:left="0" w:right="0"/>
      </w:pPr>
      <w:r w:rsidRPr="00E62B12">
        <w:rPr>
          <w:rStyle w:val="FootnoteReference"/>
          <w:sz w:val="20"/>
        </w:rPr>
        <w:footnoteRef/>
      </w:r>
      <w:r w:rsidRPr="00E62B12">
        <w:t xml:space="preserve"> </w:t>
      </w:r>
      <w:r>
        <w:t>FCMC (April 2019) “</w:t>
      </w:r>
      <w:hyperlink r:id="rId66" w:history="1">
        <w:r>
          <w:rPr>
            <w:rStyle w:val="Hyperlink"/>
          </w:rPr>
          <w:t>FCMC: Claims that FCMC fails to monitor prevention of financial crimes in the banking sector are misleading</w:t>
        </w:r>
      </w:hyperlink>
      <w:r>
        <w:t xml:space="preserve">” </w:t>
      </w:r>
      <w:r w:rsidRPr="00E62B12">
        <w:t>and</w:t>
      </w:r>
      <w:r>
        <w:t xml:space="preserve"> FCMC (June 2019) “</w:t>
      </w:r>
      <w:hyperlink r:id="rId67" w:history="1">
        <w:r>
          <w:rPr>
            <w:rStyle w:val="Hyperlink"/>
          </w:rPr>
          <w:t xml:space="preserve">Change management carried out by the FCMC is a basis for a positive assessment by </w:t>
        </w:r>
        <w:proofErr w:type="spellStart"/>
        <w:r>
          <w:rPr>
            <w:rStyle w:val="Hyperlink"/>
          </w:rPr>
          <w:t>Moneyval</w:t>
        </w:r>
        <w:proofErr w:type="spellEnd"/>
      </w:hyperlink>
      <w:r>
        <w:t>”</w:t>
      </w:r>
      <w:r w:rsidRPr="00E62B12">
        <w:t>. At the time of drafting this report, the FCMC Chairman and Vice-Chairman resigned.</w:t>
      </w:r>
      <w:r>
        <w:t xml:space="preserve"> </w:t>
      </w:r>
    </w:p>
  </w:footnote>
  <w:footnote w:id="113">
    <w:p w:rsidR="00910DA3" w:rsidRPr="00E62B12" w:rsidRDefault="00910DA3" w:rsidP="000A1291">
      <w:pPr>
        <w:pStyle w:val="FootnoteText"/>
        <w:spacing w:after="0"/>
        <w:ind w:left="0" w:right="0"/>
      </w:pPr>
      <w:r w:rsidRPr="00E62B12">
        <w:rPr>
          <w:rStyle w:val="FootnoteReference"/>
          <w:sz w:val="20"/>
        </w:rPr>
        <w:footnoteRef/>
      </w:r>
      <w:r w:rsidRPr="00E62B12">
        <w:t xml:space="preserve"> As highlighted by the WGB in Phase 2 and 2018 </w:t>
      </w:r>
      <w:proofErr w:type="spellStart"/>
      <w:r w:rsidRPr="00E62B12">
        <w:t>Moneyval</w:t>
      </w:r>
      <w:proofErr w:type="spellEnd"/>
      <w:r w:rsidRPr="00E62B12">
        <w:t xml:space="preserve"> reports, the dual reporting system of STRs and UTRs is not delivering reports of sufficient quality. One reason is due to reporting entities seeing little difference between the two types of reports because there is overlap in their definitions. In addition, UTR indicators are mostly threshold based, which gives an incentive to report UTRs rather than STRs because it is an easier “tick box” process for reporting entities</w:t>
      </w:r>
      <w:r w:rsidRPr="00E62B12">
        <w:rPr>
          <w:rFonts w:eastAsiaTheme="minorHAnsi"/>
        </w:rPr>
        <w:t xml:space="preserve"> </w:t>
      </w:r>
      <w:r w:rsidRPr="00E62B12">
        <w:t xml:space="preserve">and could be as well seen as defensive reporting.  </w:t>
      </w:r>
    </w:p>
  </w:footnote>
  <w:footnote w:id="114">
    <w:p w:rsidR="00910DA3" w:rsidRPr="00C90B4D" w:rsidRDefault="00910DA3" w:rsidP="000A1291">
      <w:pPr>
        <w:pStyle w:val="FootnoteText"/>
        <w:spacing w:after="0"/>
        <w:ind w:left="0" w:right="0"/>
      </w:pPr>
      <w:r w:rsidRPr="00E62B12">
        <w:rPr>
          <w:rStyle w:val="FootnoteReference"/>
          <w:sz w:val="20"/>
        </w:rPr>
        <w:footnoteRef/>
      </w:r>
      <w:r w:rsidRPr="00E62B12">
        <w:t xml:space="preserve"> See Phase 2 Report, para. 101.</w:t>
      </w:r>
      <w:r w:rsidRPr="00C90B4D">
        <w:t xml:space="preserve"> </w:t>
      </w:r>
    </w:p>
  </w:footnote>
  <w:footnote w:id="115">
    <w:p w:rsidR="00910DA3" w:rsidRPr="00E62B12" w:rsidRDefault="00910DA3" w:rsidP="000A1291">
      <w:pPr>
        <w:pStyle w:val="FootnoteText"/>
        <w:spacing w:after="0"/>
        <w:ind w:left="0" w:right="0"/>
      </w:pPr>
      <w:r w:rsidRPr="00E62B12">
        <w:rPr>
          <w:rStyle w:val="FootnoteReference"/>
          <w:sz w:val="20"/>
        </w:rPr>
        <w:footnoteRef/>
      </w:r>
      <w:r w:rsidRPr="00E62B12">
        <w:t xml:space="preserve"> At the time of Phase 2, the FIU operated under the supervision of the GPO and its structure and some powers of the FIU were subject to the prosecutor’s decision, such as the dissemination of information upon request. Since 1 January 2019, the FIU is defined as an independent administrative authority under the supervision of the Cabinet of Ministers. The Cabinet implements the institutional oversight of the FIU through the Ministry of Interior (</w:t>
      </w:r>
      <w:proofErr w:type="spellStart"/>
      <w:r w:rsidRPr="00E62B12">
        <w:t>MoI</w:t>
      </w:r>
      <w:proofErr w:type="spellEnd"/>
      <w:r w:rsidRPr="00E62B12">
        <w:t xml:space="preserve">). </w:t>
      </w:r>
    </w:p>
  </w:footnote>
  <w:footnote w:id="116">
    <w:p w:rsidR="00910DA3" w:rsidRPr="00E62B12" w:rsidRDefault="00910DA3" w:rsidP="000A1291">
      <w:pPr>
        <w:pStyle w:val="FootnoteText"/>
        <w:tabs>
          <w:tab w:val="left" w:pos="567"/>
        </w:tabs>
        <w:spacing w:after="0"/>
        <w:ind w:left="0" w:right="0"/>
      </w:pPr>
      <w:r w:rsidRPr="00E62B12">
        <w:rPr>
          <w:rStyle w:val="FootnoteReference"/>
          <w:sz w:val="20"/>
        </w:rPr>
        <w:footnoteRef/>
      </w:r>
      <w:r>
        <w:t xml:space="preserve"> </w:t>
      </w:r>
      <w:r w:rsidRPr="00E62B12">
        <w:t>The false accounting offence is aggravated if “it causes substantial harms to the State authority, local government order or the interests of persons protected by law. In turn, the offence is further aggravated if it is committed for acquiring property.</w:t>
      </w:r>
    </w:p>
  </w:footnote>
  <w:footnote w:id="117">
    <w:p w:rsidR="00910DA3" w:rsidRPr="007F1F2F" w:rsidRDefault="00910DA3" w:rsidP="000A1291">
      <w:pPr>
        <w:pStyle w:val="FootnoteText"/>
        <w:tabs>
          <w:tab w:val="left" w:pos="0"/>
        </w:tabs>
        <w:spacing w:after="0"/>
        <w:ind w:left="0"/>
      </w:pPr>
      <w:r>
        <w:rPr>
          <w:rStyle w:val="FootnoteReference"/>
        </w:rPr>
        <w:footnoteRef/>
      </w:r>
      <w:r>
        <w:t xml:space="preserve"> </w:t>
      </w:r>
      <w:r w:rsidRPr="007F1F2F">
        <w:t>Prosecution General Office order n°4 from June 2016</w:t>
      </w:r>
      <w:r>
        <w:t xml:space="preserve">. </w:t>
      </w:r>
    </w:p>
  </w:footnote>
  <w:footnote w:id="118">
    <w:p w:rsidR="00910DA3" w:rsidRDefault="00910DA3" w:rsidP="00025773">
      <w:pPr>
        <w:pStyle w:val="FootnoteText"/>
        <w:spacing w:after="0"/>
        <w:ind w:left="0"/>
      </w:pPr>
      <w:r>
        <w:rPr>
          <w:rStyle w:val="FootnoteReference"/>
        </w:rPr>
        <w:footnoteRef/>
      </w:r>
      <w:r>
        <w:t xml:space="preserve"> </w:t>
      </w:r>
      <w:r w:rsidRPr="001C6564">
        <w:t>Section 91 of the Law on the Annual Financial Statements and Consolidated Financial Statements (LAFSCFS), entered into force in January 2016</w:t>
      </w:r>
      <w:r>
        <w:t>.</w:t>
      </w:r>
    </w:p>
  </w:footnote>
  <w:footnote w:id="119">
    <w:p w:rsidR="00910DA3" w:rsidRPr="00025773" w:rsidRDefault="00910DA3" w:rsidP="000A1291">
      <w:pPr>
        <w:pStyle w:val="FootnoteText"/>
        <w:spacing w:after="0"/>
        <w:ind w:left="0"/>
      </w:pPr>
      <w:r w:rsidRPr="00025773">
        <w:rPr>
          <w:rStyle w:val="FootnoteReference"/>
          <w:sz w:val="20"/>
        </w:rPr>
        <w:footnoteRef/>
      </w:r>
      <w:r w:rsidRPr="00025773">
        <w:t xml:space="preserve"> Latvia Phase 2 Report, paras. </w:t>
      </w:r>
      <w:proofErr w:type="gramStart"/>
      <w:r w:rsidRPr="00025773">
        <w:t>76-80; SAO Law Sections 1(3) and 2.</w:t>
      </w:r>
      <w:proofErr w:type="gramEnd"/>
    </w:p>
  </w:footnote>
  <w:footnote w:id="120">
    <w:p w:rsidR="00910DA3" w:rsidRPr="00025773" w:rsidRDefault="00910DA3" w:rsidP="000A1291">
      <w:pPr>
        <w:pStyle w:val="FootnoteText"/>
        <w:spacing w:after="0"/>
        <w:ind w:left="0"/>
      </w:pPr>
      <w:r w:rsidRPr="00025773">
        <w:rPr>
          <w:rStyle w:val="FootnoteReference"/>
          <w:sz w:val="20"/>
        </w:rPr>
        <w:footnoteRef/>
      </w:r>
      <w:r w:rsidRPr="00025773">
        <w:t xml:space="preserve"> LSA Sections 1(12) and 28(1).</w:t>
      </w:r>
    </w:p>
  </w:footnote>
  <w:footnote w:id="121">
    <w:p w:rsidR="00910DA3" w:rsidRDefault="00910DA3" w:rsidP="000A1291">
      <w:pPr>
        <w:pStyle w:val="FootnoteText"/>
        <w:spacing w:after="0"/>
        <w:ind w:left="0" w:right="0"/>
      </w:pPr>
      <w:r w:rsidRPr="00025773">
        <w:rPr>
          <w:rStyle w:val="FootnoteReference"/>
          <w:sz w:val="20"/>
        </w:rPr>
        <w:footnoteRef/>
      </w:r>
      <w:r w:rsidRPr="00025773">
        <w:t xml:space="preserve"> Cabinet of Ministers’ Regulation No. 75 “</w:t>
      </w:r>
      <w:hyperlink r:id="rId68" w:history="1">
        <w:r>
          <w:rPr>
            <w:rStyle w:val="Hyperlink"/>
          </w:rPr>
          <w:t>Regulations for Work Organisation of Sworn Auditors and Commercial Companies of Sworn Auditors</w:t>
        </w:r>
      </w:hyperlink>
      <w:r w:rsidRPr="00025773">
        <w:t>”, point 15.</w:t>
      </w:r>
    </w:p>
  </w:footnote>
  <w:footnote w:id="122">
    <w:p w:rsidR="00910DA3" w:rsidRPr="00381A81" w:rsidRDefault="00910DA3" w:rsidP="00381A6E">
      <w:pPr>
        <w:pStyle w:val="FootnoteText"/>
        <w:spacing w:after="0"/>
        <w:ind w:left="0" w:right="-57"/>
      </w:pPr>
      <w:r>
        <w:rPr>
          <w:rStyle w:val="FootnoteReference"/>
        </w:rPr>
        <w:footnoteRef/>
      </w:r>
      <w:r>
        <w:t xml:space="preserve"> </w:t>
      </w:r>
      <w:r w:rsidRPr="00D05847">
        <w:t xml:space="preserve">Regarding external auditors of listed companies such a duty </w:t>
      </w:r>
      <w:r>
        <w:t xml:space="preserve">is </w:t>
      </w:r>
      <w:r w:rsidRPr="00D05847">
        <w:t>stated in the EU Audit Regulation 537/2014</w:t>
      </w:r>
      <w:r>
        <w:t>.</w:t>
      </w:r>
    </w:p>
  </w:footnote>
  <w:footnote w:id="123">
    <w:p w:rsidR="00910DA3" w:rsidRDefault="00910DA3" w:rsidP="000B3B30">
      <w:pPr>
        <w:pStyle w:val="FootnoteText"/>
        <w:tabs>
          <w:tab w:val="left" w:pos="8619"/>
        </w:tabs>
        <w:ind w:left="0" w:right="-57"/>
        <w:rPr>
          <w:rFonts w:ascii="Open Sans" w:hAnsi="Open Sans" w:cs="Arial"/>
          <w:lang w:val="lv-LV"/>
        </w:rPr>
      </w:pPr>
      <w:r>
        <w:rPr>
          <w:rStyle w:val="FootnoteReference"/>
        </w:rPr>
        <w:footnoteRef/>
      </w:r>
      <w:r>
        <w:t xml:space="preserve"> Latvia Ministry of Finance (February 2019) “</w:t>
      </w:r>
      <w:hyperlink r:id="rId69" w:history="1">
        <w:r>
          <w:rPr>
            <w:rStyle w:val="Hyperlink"/>
            <w:rFonts w:ascii="Open Sans" w:hAnsi="Open Sans" w:cs="Arial"/>
            <w:lang w:val="lv-LV"/>
          </w:rPr>
          <w:t>Zi</w:t>
        </w:r>
        <w:r>
          <w:rPr>
            <w:rStyle w:val="Hyperlink"/>
            <w:rFonts w:ascii="Open Sans" w:hAnsi="Open Sans" w:cs="Arial" w:hint="cs"/>
            <w:lang w:val="lv-LV"/>
          </w:rPr>
          <w:t>ņ</w:t>
        </w:r>
        <w:r>
          <w:rPr>
            <w:rStyle w:val="Hyperlink"/>
            <w:rFonts w:ascii="Open Sans" w:hAnsi="Open Sans" w:cs="Arial"/>
            <w:lang w:val="lv-LV"/>
          </w:rPr>
          <w:t xml:space="preserve">ošana par </w:t>
        </w:r>
        <w:proofErr w:type="spellStart"/>
        <w:r>
          <w:rPr>
            <w:rStyle w:val="Hyperlink"/>
            <w:rFonts w:ascii="Open Sans" w:hAnsi="Open Sans" w:cs="Arial"/>
            <w:lang w:val="lv-LV"/>
          </w:rPr>
          <w:t>iesp</w:t>
        </w:r>
        <w:proofErr w:type="spellEnd"/>
        <w:r>
          <w:rPr>
            <w:rStyle w:val="Hyperlink"/>
            <w:rFonts w:ascii="Open Sans" w:hAnsi="Open Sans" w:cs="Arial" w:hint="eastAsia"/>
            <w:lang w:val="lv-LV"/>
          </w:rPr>
          <w:t>ē</w:t>
        </w:r>
        <w:proofErr w:type="spellStart"/>
        <w:r>
          <w:rPr>
            <w:rStyle w:val="Hyperlink"/>
            <w:rFonts w:ascii="Open Sans" w:hAnsi="Open Sans" w:cs="Arial"/>
            <w:lang w:val="lv-LV"/>
          </w:rPr>
          <w:t>jamiem</w:t>
        </w:r>
        <w:proofErr w:type="spellEnd"/>
        <w:r>
          <w:rPr>
            <w:rStyle w:val="Hyperlink"/>
            <w:rFonts w:ascii="Open Sans" w:hAnsi="Open Sans" w:cs="Arial"/>
            <w:lang w:val="lv-LV"/>
          </w:rPr>
          <w:t xml:space="preserve"> p</w:t>
        </w:r>
        <w:r>
          <w:rPr>
            <w:rStyle w:val="Hyperlink"/>
            <w:rFonts w:ascii="Open Sans" w:hAnsi="Open Sans" w:cs="Arial" w:hint="eastAsia"/>
            <w:lang w:val="lv-LV"/>
          </w:rPr>
          <w:t>ā</w:t>
        </w:r>
        <w:proofErr w:type="spellStart"/>
        <w:r>
          <w:rPr>
            <w:rStyle w:val="Hyperlink"/>
            <w:rFonts w:ascii="Open Sans" w:hAnsi="Open Sans" w:cs="Arial"/>
            <w:lang w:val="lv-LV"/>
          </w:rPr>
          <w:t>rk</w:t>
        </w:r>
        <w:proofErr w:type="spellEnd"/>
        <w:r>
          <w:rPr>
            <w:rStyle w:val="Hyperlink"/>
            <w:rFonts w:ascii="Open Sans" w:hAnsi="Open Sans" w:cs="Arial" w:hint="eastAsia"/>
            <w:lang w:val="lv-LV"/>
          </w:rPr>
          <w:t>ā</w:t>
        </w:r>
        <w:proofErr w:type="spellStart"/>
        <w:r>
          <w:rPr>
            <w:rStyle w:val="Hyperlink"/>
            <w:rFonts w:ascii="Open Sans" w:hAnsi="Open Sans" w:cs="Arial"/>
            <w:lang w:val="lv-LV"/>
          </w:rPr>
          <w:t>pumiem</w:t>
        </w:r>
        <w:proofErr w:type="spellEnd"/>
        <w:r>
          <w:rPr>
            <w:rStyle w:val="Hyperlink"/>
            <w:rFonts w:ascii="Open Sans" w:hAnsi="Open Sans" w:cs="Arial"/>
            <w:lang w:val="lv-LV"/>
          </w:rPr>
          <w:t xml:space="preserve">, </w:t>
        </w:r>
        <w:proofErr w:type="spellStart"/>
        <w:r>
          <w:rPr>
            <w:rStyle w:val="Hyperlink"/>
            <w:rFonts w:ascii="Open Sans" w:hAnsi="Open Sans" w:cs="Arial"/>
            <w:lang w:val="lv-LV"/>
          </w:rPr>
          <w:t>kr</w:t>
        </w:r>
        <w:proofErr w:type="spellEnd"/>
        <w:r>
          <w:rPr>
            <w:rStyle w:val="Hyperlink"/>
            <w:rFonts w:ascii="Open Sans" w:hAnsi="Open Sans" w:cs="Arial" w:hint="eastAsia"/>
            <w:lang w:val="lv-LV"/>
          </w:rPr>
          <w:t>ā</w:t>
        </w:r>
        <w:proofErr w:type="spellStart"/>
        <w:r>
          <w:rPr>
            <w:rStyle w:val="Hyperlink"/>
            <w:rFonts w:ascii="Open Sans" w:hAnsi="Open Sans" w:cs="Arial"/>
            <w:lang w:val="lv-LV"/>
          </w:rPr>
          <w:t>pšanu</w:t>
        </w:r>
        <w:proofErr w:type="spellEnd"/>
        <w:r>
          <w:rPr>
            <w:rStyle w:val="Hyperlink"/>
            <w:rFonts w:ascii="Open Sans" w:hAnsi="Open Sans" w:cs="Arial"/>
            <w:lang w:val="lv-LV"/>
          </w:rPr>
          <w:t xml:space="preserve"> vai </w:t>
        </w:r>
        <w:proofErr w:type="spellStart"/>
        <w:r>
          <w:rPr>
            <w:rStyle w:val="Hyperlink"/>
            <w:rFonts w:ascii="Open Sans" w:hAnsi="Open Sans" w:cs="Arial"/>
            <w:lang w:val="lv-LV"/>
          </w:rPr>
          <w:t>korupt</w:t>
        </w:r>
        <w:proofErr w:type="spellEnd"/>
        <w:r>
          <w:rPr>
            <w:rStyle w:val="Hyperlink"/>
            <w:rFonts w:ascii="Open Sans" w:hAnsi="Open Sans" w:cs="Arial" w:hint="eastAsia"/>
            <w:lang w:val="lv-LV"/>
          </w:rPr>
          <w:t>ī</w:t>
        </w:r>
        <w:proofErr w:type="spellStart"/>
        <w:r>
          <w:rPr>
            <w:rStyle w:val="Hyperlink"/>
            <w:rFonts w:ascii="Open Sans" w:hAnsi="Open Sans" w:cs="Arial"/>
            <w:lang w:val="lv-LV"/>
          </w:rPr>
          <w:t>viem</w:t>
        </w:r>
        <w:proofErr w:type="spellEnd"/>
        <w:r>
          <w:rPr>
            <w:rStyle w:val="Hyperlink"/>
            <w:rFonts w:ascii="Open Sans" w:hAnsi="Open Sans" w:cs="Arial"/>
            <w:lang w:val="lv-LV"/>
          </w:rPr>
          <w:t xml:space="preserve"> </w:t>
        </w:r>
        <w:proofErr w:type="spellStart"/>
        <w:r>
          <w:rPr>
            <w:rStyle w:val="Hyperlink"/>
            <w:rFonts w:ascii="Open Sans" w:hAnsi="Open Sans" w:cs="Arial"/>
            <w:lang w:val="lv-LV"/>
          </w:rPr>
          <w:t>dar</w:t>
        </w:r>
        <w:proofErr w:type="spellEnd"/>
        <w:r>
          <w:rPr>
            <w:rStyle w:val="Hyperlink"/>
            <w:rFonts w:ascii="Open Sans" w:hAnsi="Open Sans" w:cs="Arial" w:hint="eastAsia"/>
            <w:lang w:val="lv-LV"/>
          </w:rPr>
          <w:t>ī</w:t>
        </w:r>
        <w:proofErr w:type="spellStart"/>
        <w:r>
          <w:rPr>
            <w:rStyle w:val="Hyperlink"/>
            <w:rFonts w:ascii="Open Sans" w:hAnsi="Open Sans" w:cs="Arial"/>
            <w:lang w:val="lv-LV"/>
          </w:rPr>
          <w:t>jumiem</w:t>
        </w:r>
        <w:proofErr w:type="spellEnd"/>
        <w:r>
          <w:rPr>
            <w:rStyle w:val="Hyperlink"/>
            <w:rFonts w:ascii="Open Sans" w:hAnsi="Open Sans" w:cs="Arial"/>
            <w:lang w:val="lv-LV"/>
          </w:rPr>
          <w:t xml:space="preserve"> un r</w:t>
        </w:r>
        <w:r>
          <w:rPr>
            <w:rStyle w:val="Hyperlink"/>
            <w:rFonts w:ascii="Open Sans" w:hAnsi="Open Sans" w:cs="Arial" w:hint="eastAsia"/>
            <w:lang w:val="lv-LV"/>
          </w:rPr>
          <w:t>ī</w:t>
        </w:r>
        <w:r>
          <w:rPr>
            <w:rStyle w:val="Hyperlink"/>
            <w:rFonts w:ascii="Open Sans" w:hAnsi="Open Sans" w:cs="Arial"/>
            <w:lang w:val="lv-LV"/>
          </w:rPr>
          <w:t>c</w:t>
        </w:r>
        <w:r>
          <w:rPr>
            <w:rStyle w:val="Hyperlink"/>
            <w:rFonts w:ascii="Open Sans" w:hAnsi="Open Sans" w:cs="Arial" w:hint="eastAsia"/>
            <w:lang w:val="lv-LV"/>
          </w:rPr>
          <w:t>ī</w:t>
        </w:r>
        <w:proofErr w:type="spellStart"/>
        <w:r>
          <w:rPr>
            <w:rStyle w:val="Hyperlink"/>
            <w:rFonts w:ascii="Open Sans" w:hAnsi="Open Sans" w:cs="Arial"/>
            <w:lang w:val="lv-LV"/>
          </w:rPr>
          <w:t>ba</w:t>
        </w:r>
        <w:proofErr w:type="spellEnd"/>
        <w:r>
          <w:rPr>
            <w:rStyle w:val="Hyperlink"/>
            <w:rFonts w:ascii="Open Sans" w:hAnsi="Open Sans" w:cs="Arial"/>
            <w:lang w:val="lv-LV"/>
          </w:rPr>
          <w:t xml:space="preserve"> p</w:t>
        </w:r>
        <w:r>
          <w:rPr>
            <w:rStyle w:val="Hyperlink"/>
            <w:rFonts w:ascii="Open Sans" w:hAnsi="Open Sans" w:cs="Arial" w:hint="eastAsia"/>
            <w:lang w:val="lv-LV"/>
          </w:rPr>
          <w:t>ē</w:t>
        </w:r>
        <w:r>
          <w:rPr>
            <w:rStyle w:val="Hyperlink"/>
            <w:rFonts w:ascii="Open Sans" w:hAnsi="Open Sans" w:cs="Arial"/>
            <w:lang w:val="lv-LV"/>
          </w:rPr>
          <w:t>c zi</w:t>
        </w:r>
        <w:r>
          <w:rPr>
            <w:rStyle w:val="Hyperlink"/>
            <w:rFonts w:ascii="Open Sans" w:hAnsi="Open Sans" w:cs="Arial" w:hint="cs"/>
            <w:lang w:val="lv-LV"/>
          </w:rPr>
          <w:t>ņ</w:t>
        </w:r>
        <w:r>
          <w:rPr>
            <w:rStyle w:val="Hyperlink"/>
            <w:rFonts w:ascii="Open Sans" w:hAnsi="Open Sans" w:cs="Arial"/>
            <w:lang w:val="lv-LV"/>
          </w:rPr>
          <w:t>ošanas</w:t>
        </w:r>
      </w:hyperlink>
      <w:r>
        <w:rPr>
          <w:rFonts w:ascii="Open Sans" w:hAnsi="Open Sans" w:cs="Arial"/>
          <w:lang w:val="lv-LV"/>
        </w:rPr>
        <w:t>”</w:t>
      </w:r>
    </w:p>
    <w:p w:rsidR="00910DA3" w:rsidRPr="00381A6E" w:rsidRDefault="00910DA3" w:rsidP="000B3B30">
      <w:pPr>
        <w:pStyle w:val="FootnoteText"/>
        <w:tabs>
          <w:tab w:val="left" w:pos="8619"/>
        </w:tabs>
        <w:ind w:left="0" w:right="-57"/>
        <w:rPr>
          <w:sz w:val="18"/>
          <w:szCs w:val="18"/>
          <w:lang w:val="lv-LV"/>
        </w:rPr>
      </w:pPr>
    </w:p>
  </w:footnote>
  <w:footnote w:id="124">
    <w:p w:rsidR="00910DA3" w:rsidRPr="00C371E6" w:rsidRDefault="00910DA3" w:rsidP="00C371E6">
      <w:pPr>
        <w:pStyle w:val="FootnoteText"/>
        <w:ind w:left="0" w:right="85"/>
      </w:pPr>
      <w:r>
        <w:rPr>
          <w:rStyle w:val="FootnoteReference"/>
        </w:rPr>
        <w:footnoteRef/>
      </w:r>
      <w:r>
        <w:t xml:space="preserve"> </w:t>
      </w:r>
      <w:proofErr w:type="gramStart"/>
      <w:r>
        <w:t xml:space="preserve">And </w:t>
      </w:r>
      <w:r>
        <w:rPr>
          <w:iCs/>
        </w:rPr>
        <w:t xml:space="preserve">adopted </w:t>
      </w:r>
      <w:r w:rsidRPr="00C371E6">
        <w:rPr>
          <w:iCs/>
        </w:rPr>
        <w:t>in first reading</w:t>
      </w:r>
      <w:r>
        <w:rPr>
          <w:iCs/>
        </w:rPr>
        <w:t xml:space="preserve"> in September 2019.</w:t>
      </w:r>
      <w:proofErr w:type="gramEnd"/>
    </w:p>
  </w:footnote>
  <w:footnote w:id="125">
    <w:p w:rsidR="00910DA3" w:rsidRPr="00381A6E" w:rsidRDefault="00910DA3" w:rsidP="000A1291">
      <w:pPr>
        <w:pStyle w:val="FootnoteText"/>
        <w:spacing w:after="0"/>
        <w:ind w:left="0" w:right="0"/>
        <w:rPr>
          <w:lang w:val="lv-LV"/>
        </w:rPr>
      </w:pPr>
      <w:r w:rsidRPr="00E62B12">
        <w:rPr>
          <w:rStyle w:val="FootnoteReference"/>
          <w:sz w:val="20"/>
        </w:rPr>
        <w:footnoteRef/>
      </w:r>
      <w:r w:rsidRPr="00381A6E">
        <w:rPr>
          <w:lang w:val="lv-LV"/>
        </w:rPr>
        <w:t xml:space="preserve"> </w:t>
      </w:r>
      <w:proofErr w:type="spellStart"/>
      <w:r w:rsidRPr="00381A6E">
        <w:rPr>
          <w:lang w:val="lv-LV"/>
        </w:rPr>
        <w:t>Ministry</w:t>
      </w:r>
      <w:proofErr w:type="spellEnd"/>
      <w:r w:rsidRPr="00381A6E">
        <w:rPr>
          <w:lang w:val="lv-LV"/>
        </w:rPr>
        <w:t xml:space="preserve"> </w:t>
      </w:r>
      <w:proofErr w:type="spellStart"/>
      <w:r w:rsidRPr="00381A6E">
        <w:rPr>
          <w:lang w:val="lv-LV"/>
        </w:rPr>
        <w:t>of</w:t>
      </w:r>
      <w:proofErr w:type="spellEnd"/>
      <w:r w:rsidRPr="00381A6E">
        <w:rPr>
          <w:lang w:val="lv-LV"/>
        </w:rPr>
        <w:t xml:space="preserve"> </w:t>
      </w:r>
      <w:proofErr w:type="spellStart"/>
      <w:r w:rsidRPr="00381A6E">
        <w:rPr>
          <w:lang w:val="lv-LV"/>
        </w:rPr>
        <w:t>Finance</w:t>
      </w:r>
      <w:proofErr w:type="spellEnd"/>
      <w:r w:rsidRPr="00381A6E">
        <w:rPr>
          <w:lang w:val="lv-LV"/>
        </w:rPr>
        <w:t xml:space="preserve"> (</w:t>
      </w:r>
      <w:proofErr w:type="spellStart"/>
      <w:r w:rsidRPr="00381A6E">
        <w:rPr>
          <w:lang w:val="lv-LV"/>
        </w:rPr>
        <w:t>February</w:t>
      </w:r>
      <w:proofErr w:type="spellEnd"/>
      <w:r w:rsidRPr="00381A6E">
        <w:rPr>
          <w:lang w:val="lv-LV"/>
        </w:rPr>
        <w:t xml:space="preserve"> 2019) “</w:t>
      </w:r>
      <w:proofErr w:type="spellStart"/>
      <w:r w:rsidR="00C85000">
        <w:fldChar w:fldCharType="begin"/>
      </w:r>
      <w:r w:rsidR="00C85000">
        <w:instrText xml:space="preserve"> HYPERLINK "https://www.fm.gov.lv/lv/sadalas/gramatvedibas_un_revizijas_politika/revizijas_politikas/zinosana_par_krapsanu_un_korupciju" </w:instrText>
      </w:r>
      <w:r w:rsidR="00C85000">
        <w:fldChar w:fldCharType="separate"/>
      </w:r>
      <w:r>
        <w:rPr>
          <w:rStyle w:val="Hyperlink"/>
          <w:lang w:val="lv-LV"/>
        </w:rPr>
        <w:t>Iņošana</w:t>
      </w:r>
      <w:proofErr w:type="spellEnd"/>
      <w:r>
        <w:rPr>
          <w:rStyle w:val="Hyperlink"/>
          <w:lang w:val="lv-LV"/>
        </w:rPr>
        <w:t xml:space="preserve"> par iespējamiem pārkāpumiem, krāpšanu vai </w:t>
      </w:r>
      <w:proofErr w:type="spellStart"/>
      <w:r>
        <w:rPr>
          <w:rStyle w:val="Hyperlink"/>
          <w:lang w:val="lv-LV"/>
        </w:rPr>
        <w:t>koruptīviem</w:t>
      </w:r>
      <w:proofErr w:type="spellEnd"/>
      <w:r>
        <w:rPr>
          <w:rStyle w:val="Hyperlink"/>
          <w:lang w:val="lv-LV"/>
        </w:rPr>
        <w:t xml:space="preserve"> darījumiem un rīcība pēc ziņošanas</w:t>
      </w:r>
      <w:r w:rsidR="00C85000">
        <w:rPr>
          <w:rStyle w:val="Hyperlink"/>
          <w:lang w:val="lv-LV"/>
        </w:rPr>
        <w:fldChar w:fldCharType="end"/>
      </w:r>
      <w:r w:rsidRPr="00381A6E">
        <w:rPr>
          <w:lang w:val="lv-LV"/>
        </w:rPr>
        <w:t xml:space="preserve">”. </w:t>
      </w:r>
    </w:p>
  </w:footnote>
  <w:footnote w:id="126">
    <w:p w:rsidR="00910DA3" w:rsidRPr="005C3DC0" w:rsidRDefault="00910DA3" w:rsidP="000A1291">
      <w:pPr>
        <w:pStyle w:val="FootnoteText"/>
        <w:spacing w:after="0"/>
        <w:ind w:left="0" w:right="0"/>
      </w:pPr>
      <w:r w:rsidRPr="00E62B12">
        <w:rPr>
          <w:rStyle w:val="FootnoteReference"/>
          <w:sz w:val="20"/>
        </w:rPr>
        <w:footnoteRef/>
      </w:r>
      <w:r w:rsidRPr="00E62B12">
        <w:t xml:space="preserve"> Guidelines on Basic Requirement for Internal Control System for the Prevention of the Risk of Corruption and Conflict of Interest in Institutions of a Public </w:t>
      </w:r>
      <w:proofErr w:type="gramStart"/>
      <w:r w:rsidRPr="00E62B12">
        <w:t>Person,</w:t>
      </w:r>
      <w:proofErr w:type="gramEnd"/>
      <w:r w:rsidRPr="00E62B12">
        <w:t xml:space="preserve"> approved by Resolution of the Head of KNAB, January 2018, p. 22.</w:t>
      </w:r>
      <w:r w:rsidRPr="005C3DC0">
        <w:t xml:space="preserve"> </w:t>
      </w:r>
    </w:p>
  </w:footnote>
  <w:footnote w:id="127">
    <w:p w:rsidR="00910DA3" w:rsidRPr="00D71250" w:rsidRDefault="00910DA3" w:rsidP="000A1291">
      <w:pPr>
        <w:pStyle w:val="FootnoteText"/>
        <w:tabs>
          <w:tab w:val="left" w:pos="0"/>
        </w:tabs>
        <w:spacing w:after="0"/>
        <w:ind w:left="0" w:right="0"/>
      </w:pPr>
      <w:r w:rsidRPr="005C3DC0">
        <w:rPr>
          <w:rStyle w:val="FootnoteReference"/>
          <w:sz w:val="20"/>
        </w:rPr>
        <w:footnoteRef/>
      </w:r>
      <w:r w:rsidRPr="00D71250">
        <w:t xml:space="preserve"> The revised legislation is available here : </w:t>
      </w:r>
      <w:hyperlink r:id="rId70" w:history="1">
        <w:r>
          <w:rPr>
            <w:rStyle w:val="Hyperlink"/>
          </w:rPr>
          <w:t>https://likumi.lv/ta/en/en/id/292700-enterprise-income-tax-law</w:t>
        </w:r>
      </w:hyperlink>
      <w:r w:rsidRPr="00D71250">
        <w:t xml:space="preserve"> </w:t>
      </w:r>
    </w:p>
  </w:footnote>
  <w:footnote w:id="128">
    <w:p w:rsidR="00910DA3" w:rsidRPr="00E62B12" w:rsidRDefault="00910DA3" w:rsidP="000A1291">
      <w:pPr>
        <w:pStyle w:val="FootnoteText"/>
        <w:tabs>
          <w:tab w:val="left" w:pos="0"/>
        </w:tabs>
        <w:spacing w:after="0"/>
        <w:ind w:left="0" w:right="0"/>
      </w:pPr>
      <w:r w:rsidRPr="00E62B12">
        <w:rPr>
          <w:rStyle w:val="FootnoteReference"/>
          <w:sz w:val="20"/>
        </w:rPr>
        <w:footnoteRef/>
      </w:r>
      <w:r w:rsidRPr="00E62B12">
        <w:t xml:space="preserve"> In 2017, the SRS employees took part in 418 various training events (courses, seminars) for 5,146 times. The average time spent in training was 13.7 hours per participant. The main training topics: customs matters — 23%; legal and administrative matters — 19%; combatting crime — 16%; computer sciences and information technology — 8%; communication — 8%, etc.: </w:t>
      </w:r>
      <w:r>
        <w:t xml:space="preserve">source: </w:t>
      </w:r>
      <w:hyperlink r:id="rId71" w:history="1">
        <w:r>
          <w:rPr>
            <w:rStyle w:val="Hyperlink"/>
          </w:rPr>
          <w:t>SRS 2017 Annual Report</w:t>
        </w:r>
      </w:hyperlink>
      <w:r>
        <w:t>.</w:t>
      </w:r>
      <w:r w:rsidRPr="00E62B12">
        <w:t xml:space="preserve"> </w:t>
      </w:r>
    </w:p>
  </w:footnote>
  <w:footnote w:id="129">
    <w:p w:rsidR="00910DA3" w:rsidRPr="007D3CE3" w:rsidRDefault="00910DA3" w:rsidP="000A1291">
      <w:pPr>
        <w:pStyle w:val="FootnoteText"/>
        <w:tabs>
          <w:tab w:val="left" w:pos="0"/>
        </w:tabs>
        <w:spacing w:after="0"/>
        <w:ind w:left="0" w:right="0"/>
      </w:pPr>
      <w:r>
        <w:rPr>
          <w:rStyle w:val="FootnoteReference"/>
        </w:rPr>
        <w:footnoteRef/>
      </w:r>
      <w:r>
        <w:t xml:space="preserve"> The IOTA</w:t>
      </w:r>
      <w:r w:rsidRPr="00633BC0">
        <w:t xml:space="preserve"> is a non-profit intergovernmental organisation that provides its members a platform for exchanging experiences and best practices on important issues and current developments concerning practical aspects of tax administration. IOTA currently comprises 44 member tax administrations. </w:t>
      </w:r>
    </w:p>
  </w:footnote>
  <w:footnote w:id="130">
    <w:p w:rsidR="00910DA3" w:rsidRPr="00C90B4D" w:rsidRDefault="00910DA3" w:rsidP="000A1291">
      <w:pPr>
        <w:pStyle w:val="FootnoteText"/>
        <w:tabs>
          <w:tab w:val="left" w:pos="0"/>
        </w:tabs>
        <w:spacing w:after="0"/>
        <w:ind w:left="0" w:right="0"/>
      </w:pPr>
      <w:r>
        <w:rPr>
          <w:rStyle w:val="FootnoteReference"/>
        </w:rPr>
        <w:footnoteRef/>
      </w:r>
      <w:r>
        <w:t xml:space="preserve"> </w:t>
      </w:r>
      <w:r w:rsidRPr="007D3CE3">
        <w:rPr>
          <w:lang w:val="en"/>
        </w:rPr>
        <w:t>TED (Tenders Electronic Daily) is the online version of the 'Supplement to the Official Journal' of the EU, dedicated to European public procurement.</w:t>
      </w:r>
    </w:p>
  </w:footnote>
  <w:footnote w:id="131">
    <w:p w:rsidR="00910DA3" w:rsidRPr="00C90B4D" w:rsidRDefault="00910DA3" w:rsidP="000A1291">
      <w:pPr>
        <w:pStyle w:val="FootnoteText"/>
        <w:tabs>
          <w:tab w:val="left" w:pos="0"/>
        </w:tabs>
        <w:spacing w:after="0"/>
        <w:ind w:left="0" w:right="0"/>
      </w:pPr>
      <w:r>
        <w:rPr>
          <w:rStyle w:val="FootnoteReference"/>
        </w:rPr>
        <w:footnoteRef/>
      </w:r>
      <w:r>
        <w:t xml:space="preserve"> </w:t>
      </w:r>
      <w:r w:rsidRPr="00C90B4D">
        <w:t xml:space="preserve">« With the permission of the competent authority of the Member State communicating information pursuant to this Directive, and only in so far as this is allowed under the legislation of the Member State of the competent authority receiving the information, </w:t>
      </w:r>
      <w:r w:rsidRPr="00C90B4D">
        <w:rPr>
          <w:u w:val="single"/>
        </w:rPr>
        <w:t>information and documents received pursuant to this Directive</w:t>
      </w:r>
      <w:r w:rsidRPr="00C90B4D">
        <w:t xml:space="preserve"> may be used for other purposes than those referred to in paragraph 1. Such permission shall be granted if the information can be used for similar purposes in the Member State of the competent authority communicating the information. »</w:t>
      </w:r>
    </w:p>
  </w:footnote>
  <w:footnote w:id="132">
    <w:p w:rsidR="00910DA3" w:rsidRDefault="00910DA3" w:rsidP="00332B72">
      <w:pPr>
        <w:pStyle w:val="FootnoteText"/>
        <w:spacing w:after="0"/>
        <w:ind w:left="0" w:right="0"/>
      </w:pPr>
      <w:r>
        <w:rPr>
          <w:rStyle w:val="FootnoteReference"/>
        </w:rPr>
        <w:footnoteRef/>
      </w:r>
      <w:r>
        <w:t xml:space="preserve"> While finalizing this report, Latvia indicated that it shared information in a passive foreign bribery case with another Party to the Convention.</w:t>
      </w:r>
    </w:p>
  </w:footnote>
  <w:footnote w:id="133">
    <w:p w:rsidR="00910DA3" w:rsidRPr="00425A2A" w:rsidRDefault="00910DA3" w:rsidP="00381A6E">
      <w:pPr>
        <w:pStyle w:val="FootnoteText"/>
        <w:spacing w:after="0"/>
        <w:ind w:left="0" w:right="0"/>
      </w:pPr>
      <w:r>
        <w:rPr>
          <w:rStyle w:val="FootnoteReference"/>
        </w:rPr>
        <w:footnoteRef/>
      </w:r>
      <w:r>
        <w:t xml:space="preserve"> </w:t>
      </w:r>
      <w:r w:rsidRPr="00912A51">
        <w:t>The Data Protection Directive for Police and Criminal Justice Authorities or Law Enforcement Directive (LED)</w:t>
      </w:r>
      <w:r>
        <w:t xml:space="preserve"> </w:t>
      </w:r>
      <w:r w:rsidRPr="00912A51">
        <w:t>introduces specific data protection rules in the area of criminal justice</w:t>
      </w:r>
      <w:r>
        <w:t>. It entered into force on 5 May 2016.</w:t>
      </w:r>
    </w:p>
  </w:footnote>
  <w:footnote w:id="134">
    <w:p w:rsidR="00910DA3" w:rsidRDefault="00910DA3" w:rsidP="000A1291">
      <w:pPr>
        <w:pStyle w:val="FootnoteText"/>
        <w:tabs>
          <w:tab w:val="left" w:pos="0"/>
        </w:tabs>
        <w:spacing w:after="0"/>
        <w:ind w:left="0" w:right="0"/>
      </w:pPr>
      <w:r>
        <w:rPr>
          <w:rStyle w:val="FootnoteReference"/>
        </w:rPr>
        <w:footnoteRef/>
      </w:r>
      <w:r>
        <w:t xml:space="preserve"> </w:t>
      </w:r>
      <w:proofErr w:type="gramStart"/>
      <w:r>
        <w:t>Cabinet Regulation No. 630, “Regulations regarding the basic requirements for an internal control system for the prevention of corruption and conflict of interest in an institution of a public person”, paras.</w:t>
      </w:r>
      <w:proofErr w:type="gramEnd"/>
      <w:r>
        <w:t xml:space="preserve"> </w:t>
      </w:r>
      <w:proofErr w:type="gramStart"/>
      <w:r>
        <w:t>5, 15.</w:t>
      </w:r>
      <w:proofErr w:type="gramEnd"/>
    </w:p>
  </w:footnote>
  <w:footnote w:id="135">
    <w:p w:rsidR="00910DA3" w:rsidRPr="00C90B4D" w:rsidRDefault="00910DA3" w:rsidP="000A1291">
      <w:pPr>
        <w:pStyle w:val="FootnoteText"/>
        <w:tabs>
          <w:tab w:val="left" w:pos="0"/>
        </w:tabs>
        <w:spacing w:after="0"/>
        <w:ind w:left="0"/>
      </w:pPr>
      <w:r>
        <w:rPr>
          <w:rStyle w:val="FootnoteReference"/>
        </w:rPr>
        <w:footnoteRef/>
      </w:r>
      <w:r>
        <w:t xml:space="preserve"> The text of the law can be found here: </w:t>
      </w:r>
      <w:hyperlink r:id="rId72" w:history="1">
        <w:r>
          <w:rPr>
            <w:rStyle w:val="Hyperlink"/>
          </w:rPr>
          <w:t>https://likumi.lv/ta/en/en/id/302465</w:t>
        </w:r>
      </w:hyperlink>
      <w:r>
        <w:t xml:space="preserve">. </w:t>
      </w:r>
    </w:p>
  </w:footnote>
  <w:footnote w:id="136">
    <w:p w:rsidR="00910DA3" w:rsidRPr="00C168B6" w:rsidRDefault="00910DA3" w:rsidP="00025773">
      <w:pPr>
        <w:pStyle w:val="FootnoteText"/>
        <w:spacing w:after="0"/>
        <w:ind w:left="0" w:right="-57"/>
      </w:pPr>
      <w:r>
        <w:rPr>
          <w:rStyle w:val="FootnoteReference"/>
        </w:rPr>
        <w:footnoteRef/>
      </w:r>
      <w:r>
        <w:t xml:space="preserve"> </w:t>
      </w:r>
      <w:r w:rsidRPr="00C168B6">
        <w:t>The definition of “fulfilment of work duties” that is stipulated in Article 1 Section 1 Subsection 1 of the law includes as many different possible employment relations as possible, both in public and private sectors, that are governed by employment legal or other civil legal relations or State service relations</w:t>
      </w:r>
      <w:r>
        <w:t>.</w:t>
      </w:r>
    </w:p>
  </w:footnote>
  <w:footnote w:id="137">
    <w:p w:rsidR="00910DA3" w:rsidRPr="00C90B4D" w:rsidRDefault="00910DA3" w:rsidP="000A1291">
      <w:pPr>
        <w:pStyle w:val="FootnoteText"/>
        <w:tabs>
          <w:tab w:val="left" w:pos="0"/>
        </w:tabs>
        <w:spacing w:after="0"/>
        <w:ind w:left="0" w:right="0"/>
      </w:pPr>
      <w:r>
        <w:rPr>
          <w:rStyle w:val="FootnoteReference"/>
        </w:rPr>
        <w:footnoteRef/>
      </w:r>
      <w:r>
        <w:t xml:space="preserve"> According to the authorities, </w:t>
      </w:r>
      <w:r w:rsidRPr="00503451">
        <w:t xml:space="preserve">it would </w:t>
      </w:r>
      <w:r>
        <w:t xml:space="preserve">be </w:t>
      </w:r>
      <w:r w:rsidRPr="00503451">
        <w:t xml:space="preserve">the case where internal reporting channels have not been put into place; </w:t>
      </w:r>
      <w:r>
        <w:t>in s</w:t>
      </w:r>
      <w:r w:rsidRPr="00503451">
        <w:t>ituations of immediate danger</w:t>
      </w:r>
      <w:r>
        <w:t xml:space="preserve">, </w:t>
      </w:r>
      <w:r w:rsidRPr="00503451">
        <w:t>risks of reprisals</w:t>
      </w:r>
      <w:r>
        <w:t xml:space="preserve"> or</w:t>
      </w:r>
      <w:r w:rsidRPr="00503451">
        <w:t xml:space="preserve"> collusion between the company and the competent authorities</w:t>
      </w:r>
      <w:r>
        <w:t xml:space="preserve"> or if there are </w:t>
      </w:r>
      <w:r w:rsidRPr="00503451">
        <w:t>reasons to believe that the violation will not be addressed</w:t>
      </w:r>
      <w:r>
        <w:t>.</w:t>
      </w:r>
    </w:p>
  </w:footnote>
  <w:footnote w:id="138">
    <w:p w:rsidR="00910DA3" w:rsidRPr="00C90B4D" w:rsidRDefault="00910DA3" w:rsidP="000A1291">
      <w:pPr>
        <w:pStyle w:val="FootnoteText"/>
        <w:tabs>
          <w:tab w:val="left" w:pos="0"/>
        </w:tabs>
        <w:spacing w:after="0"/>
        <w:ind w:left="0" w:right="0"/>
      </w:pPr>
      <w:r>
        <w:rPr>
          <w:rStyle w:val="FootnoteReference"/>
        </w:rPr>
        <w:footnoteRef/>
      </w:r>
      <w:r>
        <w:t xml:space="preserve"> </w:t>
      </w:r>
      <w:r w:rsidRPr="00CE4B28">
        <w:t xml:space="preserve">The OECD 2010 Good Practice Guidance on Internal Controls, Ethics and Compliance recommends that companies ensure internal and, where possible, confidential reporting by and protection of </w:t>
      </w:r>
      <w:proofErr w:type="spellStart"/>
      <w:r w:rsidRPr="00CE4B28">
        <w:t>whistleblowers</w:t>
      </w:r>
      <w:proofErr w:type="spellEnd"/>
      <w:r w:rsidRPr="00CE4B28">
        <w:t xml:space="preserve"> who report breaches of the law or professional standards or ethics occurring within the company.</w:t>
      </w:r>
      <w:r>
        <w:t xml:space="preserve"> </w:t>
      </w:r>
    </w:p>
  </w:footnote>
  <w:footnote w:id="139">
    <w:p w:rsidR="00910DA3" w:rsidRPr="00F62F29" w:rsidRDefault="00910DA3" w:rsidP="00F62F29">
      <w:pPr>
        <w:pStyle w:val="FootnoteText"/>
        <w:ind w:left="0" w:right="85"/>
      </w:pPr>
      <w:r>
        <w:rPr>
          <w:rStyle w:val="FootnoteReference"/>
        </w:rPr>
        <w:footnoteRef/>
      </w:r>
      <w:r>
        <w:t xml:space="preserve"> </w:t>
      </w:r>
      <w:r w:rsidRPr="00EF0D8E">
        <w:t xml:space="preserve">Amendments to the Civil Procedure Law which would provide for temporary protection of a </w:t>
      </w:r>
      <w:proofErr w:type="spellStart"/>
      <w:r w:rsidRPr="00EF0D8E">
        <w:t>whistleblower</w:t>
      </w:r>
      <w:proofErr w:type="spellEnd"/>
      <w:r w:rsidRPr="00EF0D8E">
        <w:t xml:space="preserve"> and his or her relatives in the civil procedure have been prepared by the Ministry of Justice in August 2019 and are expected by the end of 2019. Draft amendment to the Whistleblowing Law, which foresees administrative liability for reprisal </w:t>
      </w:r>
      <w:proofErr w:type="gramStart"/>
      <w:r w:rsidRPr="00EF0D8E">
        <w:t xml:space="preserve">against  </w:t>
      </w:r>
      <w:proofErr w:type="spellStart"/>
      <w:r w:rsidRPr="00EF0D8E">
        <w:t>whistleblower</w:t>
      </w:r>
      <w:proofErr w:type="spellEnd"/>
      <w:proofErr w:type="gramEnd"/>
      <w:r w:rsidRPr="00EF0D8E">
        <w:t xml:space="preserve"> or his relative,  as well as for providing false information in </w:t>
      </w:r>
      <w:proofErr w:type="spellStart"/>
      <w:r w:rsidRPr="00EF0D8E">
        <w:t>whistleblower</w:t>
      </w:r>
      <w:proofErr w:type="spellEnd"/>
      <w:r w:rsidRPr="00EF0D8E">
        <w:t xml:space="preserve"> report, have been adopted by the Cabinet of Ministers in August 2019 and has been sent to the Parliament for approval</w:t>
      </w:r>
      <w:r>
        <w:t xml:space="preserve">. </w:t>
      </w:r>
    </w:p>
  </w:footnote>
  <w:footnote w:id="140">
    <w:p w:rsidR="00910DA3" w:rsidRPr="00C90B4D" w:rsidRDefault="00910DA3" w:rsidP="000A1291">
      <w:pPr>
        <w:pStyle w:val="FootnoteText"/>
        <w:tabs>
          <w:tab w:val="left" w:pos="0"/>
        </w:tabs>
        <w:spacing w:after="0"/>
        <w:ind w:left="0" w:right="0"/>
      </w:pPr>
      <w:r>
        <w:rPr>
          <w:rStyle w:val="FootnoteReference"/>
        </w:rPr>
        <w:footnoteRef/>
      </w:r>
      <w:r>
        <w:t xml:space="preserve"> Source: Transparency International (30 April 2018), “</w:t>
      </w:r>
      <w:hyperlink r:id="rId73" w:history="1">
        <w:r>
          <w:rPr>
            <w:rStyle w:val="Hyperlink"/>
          </w:rPr>
          <w:t>The impact of the new general data protection regulation (GDPR) on whistleblowing</w:t>
        </w:r>
      </w:hyperlink>
      <w:r>
        <w:t>”</w:t>
      </w:r>
      <w:r w:rsidRPr="00381A6E">
        <w:t xml:space="preserve"> </w:t>
      </w:r>
      <w:r>
        <w:t>or the FCPA Blog, (3 May 2018) “</w:t>
      </w:r>
      <w:hyperlink r:id="rId74" w:history="1">
        <w:r>
          <w:rPr>
            <w:rStyle w:val="Hyperlink"/>
          </w:rPr>
          <w:t xml:space="preserve">Vera </w:t>
        </w:r>
        <w:proofErr w:type="spellStart"/>
        <w:r>
          <w:rPr>
            <w:rStyle w:val="Hyperlink"/>
          </w:rPr>
          <w:t>Cherepanova</w:t>
        </w:r>
        <w:proofErr w:type="spellEnd"/>
        <w:r>
          <w:rPr>
            <w:rStyle w:val="Hyperlink"/>
          </w:rPr>
          <w:t>: GDPR implications for the whistleblowing process</w:t>
        </w:r>
      </w:hyperlink>
      <w:r>
        <w:t>”</w:t>
      </w:r>
      <w:r w:rsidRPr="00381A6E">
        <w:t xml:space="preserve"> </w:t>
      </w:r>
      <w:r w:rsidRPr="00C90B4D">
        <w:t>and</w:t>
      </w:r>
      <w:r>
        <w:t xml:space="preserve"> FCPA Blog</w:t>
      </w:r>
      <w:r w:rsidRPr="00C90B4D">
        <w:t xml:space="preserve"> </w:t>
      </w:r>
      <w:r>
        <w:t>( 22 may 2018) “</w:t>
      </w:r>
      <w:hyperlink r:id="rId75" w:history="1">
        <w:r>
          <w:rPr>
            <w:rStyle w:val="Hyperlink"/>
          </w:rPr>
          <w:t>Yes, GDPR has already changed the whistleblowing landscape</w:t>
        </w:r>
      </w:hyperlink>
      <w:r>
        <w:t xml:space="preserve">”. </w:t>
      </w:r>
      <w:r w:rsidRPr="00381A6E">
        <w:t xml:space="preserve"> </w:t>
      </w:r>
    </w:p>
  </w:footnote>
  <w:footnote w:id="141">
    <w:p w:rsidR="00910DA3" w:rsidRPr="00BB6E3E" w:rsidRDefault="00910DA3" w:rsidP="000A1291">
      <w:pPr>
        <w:pStyle w:val="FootnoteText"/>
        <w:tabs>
          <w:tab w:val="left" w:pos="0"/>
        </w:tabs>
        <w:spacing w:after="0"/>
        <w:ind w:left="0" w:right="0"/>
      </w:pPr>
      <w:r>
        <w:rPr>
          <w:rStyle w:val="FootnoteReference"/>
        </w:rPr>
        <w:footnoteRef/>
      </w:r>
      <w:r>
        <w:t xml:space="preserve"> Latvia indicated that “</w:t>
      </w:r>
      <w:r w:rsidRPr="00B648D8">
        <w:t>MOFA Plan for anti-corruption measures 2018-2020</w:t>
      </w:r>
      <w:r>
        <w:t xml:space="preserve">” deals with </w:t>
      </w:r>
      <w:r w:rsidRPr="00B648D8">
        <w:t>ODA-funded projects</w:t>
      </w:r>
      <w:r>
        <w:t xml:space="preserve"> but the English translation of the Plan was not made available to the evaluation team and this document is not reviewed in this report. </w:t>
      </w:r>
    </w:p>
  </w:footnote>
  <w:footnote w:id="142">
    <w:p w:rsidR="00910DA3" w:rsidRPr="00C90B4D" w:rsidRDefault="00910DA3" w:rsidP="000A1291">
      <w:pPr>
        <w:pStyle w:val="FootnoteText"/>
        <w:tabs>
          <w:tab w:val="left" w:pos="0"/>
        </w:tabs>
        <w:spacing w:after="0"/>
        <w:ind w:left="0" w:right="0"/>
      </w:pPr>
      <w:r>
        <w:rPr>
          <w:rStyle w:val="FootnoteReference"/>
        </w:rPr>
        <w:footnoteRef/>
      </w:r>
      <w:r>
        <w:t xml:space="preserve"> </w:t>
      </w:r>
      <w:r w:rsidRPr="00BB6E3E">
        <w:t>The Development Cooperation Policy Guidelines 2016-2020 refer to Latvia’s plan to further develop cooperation policy, including the role and involvement of the private sector.</w:t>
      </w:r>
    </w:p>
  </w:footnote>
  <w:footnote w:id="143">
    <w:p w:rsidR="00910DA3" w:rsidRPr="00C90B4D" w:rsidRDefault="00910DA3" w:rsidP="000A1291">
      <w:pPr>
        <w:pStyle w:val="FootnoteText"/>
        <w:tabs>
          <w:tab w:val="left" w:pos="0"/>
        </w:tabs>
        <w:spacing w:after="0"/>
        <w:ind w:left="0" w:right="0"/>
      </w:pPr>
      <w:r>
        <w:rPr>
          <w:rStyle w:val="FootnoteReference"/>
        </w:rPr>
        <w:footnoteRef/>
      </w:r>
      <w:r>
        <w:t xml:space="preserve"> </w:t>
      </w:r>
      <w:r w:rsidRPr="005820A3">
        <w:t>On 13 March 2019, the OECD adopted the new</w:t>
      </w:r>
      <w:r w:rsidRPr="005820A3">
        <w:rPr>
          <w:rFonts w:eastAsiaTheme="minorHAnsi"/>
          <w:b/>
          <w:bCs/>
          <w:color w:val="000000"/>
          <w:lang w:val="en"/>
        </w:rPr>
        <w:t xml:space="preserve"> </w:t>
      </w:r>
      <w:hyperlink r:id="rId76" w:history="1">
        <w:r>
          <w:rPr>
            <w:rFonts w:eastAsiaTheme="minorHAnsi"/>
            <w:color w:val="0000FF"/>
            <w:u w:val="single"/>
            <w:lang w:val="en"/>
          </w:rPr>
          <w:t>Recommendation on Bribery and Officially Supported Export Credits</w:t>
        </w:r>
      </w:hyperlink>
      <w:r w:rsidRPr="005820A3">
        <w:rPr>
          <w:rFonts w:eastAsiaTheme="minorHAnsi"/>
          <w:color w:val="000000"/>
          <w:lang w:val="en"/>
        </w:rPr>
        <w:t xml:space="preserve">, which replaces the 2006 Recommendation. Since the Phase </w:t>
      </w:r>
      <w:r>
        <w:rPr>
          <w:rFonts w:eastAsiaTheme="minorHAnsi"/>
          <w:color w:val="000000"/>
          <w:lang w:val="en"/>
        </w:rPr>
        <w:t>3</w:t>
      </w:r>
      <w:r w:rsidRPr="005820A3">
        <w:rPr>
          <w:rFonts w:eastAsiaTheme="minorHAnsi"/>
          <w:color w:val="000000"/>
          <w:lang w:val="en"/>
        </w:rPr>
        <w:t xml:space="preserve"> process of Latvi</w:t>
      </w:r>
      <w:r>
        <w:rPr>
          <w:rFonts w:eastAsiaTheme="minorHAnsi"/>
          <w:color w:val="000000"/>
          <w:lang w:val="en"/>
        </w:rPr>
        <w:t xml:space="preserve">a was already engaged at the time, this report has been drafted on the basis on the 2006 Recommendation.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DA3" w:rsidRDefault="00910DA3" w:rsidP="002D55B4">
    <w:pPr>
      <w:pStyle w:val="HeaderEven"/>
      <w:tabs>
        <w:tab w:val="right" w:pos="997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DA3" w:rsidRPr="00A41A12" w:rsidRDefault="00910DA3" w:rsidP="002D55B4">
    <w:pPr>
      <w:pStyle w:val="HeaderOdd"/>
      <w:rPr>
        <w:lang w:val="en-US"/>
      </w:rPr>
    </w:pPr>
    <w:r>
      <w:rPr>
        <w:noProof/>
        <w:lang w:val="lv-LV" w:eastAsia="lv-LV"/>
      </w:rPr>
      <mc:AlternateContent>
        <mc:Choice Requires="wps">
          <w:drawing>
            <wp:anchor distT="0" distB="0" distL="114300" distR="114300" simplePos="0" relativeHeight="251659264" behindDoc="1" locked="0" layoutInCell="0" allowOverlap="1" wp14:anchorId="520F85CC" wp14:editId="388CB8E7">
              <wp:simplePos x="0" y="0"/>
              <wp:positionH relativeFrom="margin">
                <wp:align>center</wp:align>
              </wp:positionH>
              <wp:positionV relativeFrom="margin">
                <wp:align>center</wp:align>
              </wp:positionV>
              <wp:extent cx="5583555" cy="3350260"/>
              <wp:effectExtent l="0" t="1219200" r="0" b="697865"/>
              <wp:wrapNone/>
              <wp:docPr id="1" name="WordArt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3555" cy="3350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10DA3" w:rsidRDefault="00910DA3" w:rsidP="00A35E6F">
                          <w:pPr>
                            <w:pStyle w:val="NormalWeb"/>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20F85CC" id="_x0000_t202" coordsize="21600,21600" o:spt="202" path="m,l,21600r21600,l21600,xe">
              <v:stroke joinstyle="miter"/>
              <v:path gradientshapeok="t" o:connecttype="rect"/>
            </v:shapetype>
            <v:shape id="WordArt 102" o:spid="_x0000_s1028" type="#_x0000_t202" style="position:absolute;left:0;text-align:left;margin-left:0;margin-top:0;width:439.65pt;height:263.8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" o:allowincell="f" filled="f" stroked="f">
              <v:stroke joinstyle="round"/>
              <o:lock v:ext="edit" shapetype="t"/>
              <v:textbox style="mso-fit-shape-to-text:t">
                <w:txbxContent>
                  <w:p w:rsidR="00910DA3" w:rsidRDefault="00910DA3" w:rsidP="00A35E6F">
                    <w:pPr>
                      <w:pStyle w:val="NormalWeb"/>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
      <w:sdtPr>
        <w:rPr>
          <w:rStyle w:val="HeaderTitle"/>
        </w:rPr>
        <w:alias w:val="HeaderClassif"/>
        <w:tag w:val="txtHeaderClassif"/>
        <w:id w:val="1947738751"/>
        <w:lock w:val="contentLocked"/>
      </w:sdtPr>
      <w:sdtEndPr>
        <w:rPr>
          <w:rStyle w:val="DefaultParagraphFont"/>
          <w:caps w:val="0"/>
          <w:sz w:val="2"/>
        </w:rPr>
      </w:sdtEndPr>
      <w:sdtContent>
        <w:r>
          <w:rPr>
            <w:rStyle w:val="HeaderTitle"/>
          </w:rPr>
          <w:t xml:space="preserve"> </w:t>
        </w:r>
      </w:sdtContent>
    </w:sdt>
    <w:r>
      <w:ptab w:relativeTo="margin" w:alignment="center" w:leader="none"/>
    </w:r>
    <w:r>
      <w:ptab w:relativeTo="margin" w:alignment="right" w:leader="none"/>
    </w:r>
    <w:sdt>
      <w:sdtPr>
        <w:alias w:val="Document Cote"/>
        <w:tag w:val="txtDocCoteHeader"/>
        <w:id w:val="-1350171663"/>
        <w:lock w:val="contentLocked"/>
        <w:dataBinding w:prefixMappings="xmlns:ns0='http://purl.org/dc/elements/1.1/' xmlns:ns1='http://schemas.openxmlformats.org/package/2006/metadata/core-properties' " w:xpath="/ns1:coreProperties[1]/ns1:keywords[1]" w:storeItemID="{6C3C8BC8-F283-45AE-878A-BAB7291924A1}"/>
        <w:text/>
      </w:sdtPr>
      <w:sdtEndPr/>
      <w:sdtContent>
        <w:r>
          <w:t>DAF/WGB(2019)31/final</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DA3" w:rsidRDefault="00910DA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DA3" w:rsidRDefault="00C85000" w:rsidP="002D4974">
    <w:pPr>
      <w:pStyle w:val="Header"/>
    </w:pPr>
    <w:sdt>
      <w:sdtPr>
        <w:rPr>
          <w:rStyle w:val="PageNumber"/>
        </w:rPr>
        <w:alias w:val="Page Number"/>
        <w:tag w:val="TxtPageNumber"/>
        <w:id w:val="-1835755985"/>
        <w:lock w:val="sdtLocked"/>
      </w:sdtPr>
      <w:sdtEndPr>
        <w:rPr>
          <w:rStyle w:val="DefaultParagraphFont"/>
          <w:b w:val="0"/>
          <w:szCs w:val="20"/>
        </w:rPr>
      </w:sdtEndPr>
      <w:sdtContent>
        <w:r w:rsidR="00910DA3" w:rsidRPr="00CC3749">
          <w:rPr>
            <w:rStyle w:val="PageNumber"/>
          </w:rPr>
          <w:fldChar w:fldCharType="begin"/>
        </w:r>
        <w:r w:rsidR="00910DA3" w:rsidRPr="00CC3749">
          <w:rPr>
            <w:rStyle w:val="PageNumber"/>
          </w:rPr>
          <w:instrText xml:space="preserve"> PAGE   \* MERGEFORMAT </w:instrText>
        </w:r>
        <w:r w:rsidR="00910DA3" w:rsidRPr="00CC3749">
          <w:rPr>
            <w:rStyle w:val="PageNumber"/>
          </w:rPr>
          <w:fldChar w:fldCharType="separate"/>
        </w:r>
        <w:r w:rsidR="001B3DC8">
          <w:rPr>
            <w:rStyle w:val="PageNumber"/>
            <w:noProof/>
          </w:rPr>
          <w:t>2</w:t>
        </w:r>
        <w:r w:rsidR="00910DA3" w:rsidRPr="00CC3749">
          <w:rPr>
            <w:rStyle w:val="PageNumber"/>
            <w:noProof/>
          </w:rPr>
          <w:fldChar w:fldCharType="end"/>
        </w:r>
      </w:sdtContent>
    </w:sdt>
    <w:r w:rsidR="00910DA3">
      <w:t xml:space="preserve"> </w:t>
    </w:r>
    <w:r w:rsidR="00910DA3">
      <w:sym w:font="Symbol" w:char="F07C"/>
    </w:r>
    <w:r w:rsidR="00910DA3">
      <w:t xml:space="preserve"> </w:t>
    </w:r>
    <w:sdt>
      <w:sdtPr>
        <w:rPr>
          <w:rStyle w:val="HeaderTitle"/>
        </w:rPr>
        <w:alias w:val="Cote/Chapter"/>
        <w:tag w:val="txtHeaderValue"/>
        <w:id w:val="-308635562"/>
        <w:lock w:val="sdtLocked"/>
      </w:sdtPr>
      <w:sdtEndPr>
        <w:rPr>
          <w:rStyle w:val="DefaultParagraphFont"/>
          <w:caps w:val="0"/>
          <w:sz w:val="22"/>
        </w:rPr>
      </w:sdtEndPr>
      <w:sdtContent>
        <w:r w:rsidR="00910DA3">
          <w:rPr>
            <w:rStyle w:val="HeaderTitle"/>
          </w:rPr>
          <w:t>DAF/</w:t>
        </w:r>
        <w:proofErr w:type="gramStart"/>
        <w:r w:rsidR="00910DA3">
          <w:rPr>
            <w:rStyle w:val="HeaderTitle"/>
          </w:rPr>
          <w:t>WGB(</w:t>
        </w:r>
        <w:proofErr w:type="gramEnd"/>
        <w:r w:rsidR="00910DA3">
          <w:rPr>
            <w:rStyle w:val="HeaderTitle"/>
          </w:rPr>
          <w:t>2019)31</w:t>
        </w:r>
      </w:sdtContent>
    </w:sdt>
  </w:p>
  <w:p w:rsidR="00910DA3" w:rsidRPr="00CC3749" w:rsidRDefault="00910DA3" w:rsidP="002D4974">
    <w:pPr>
      <w:pStyle w:val="HeaderEven"/>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DA3" w:rsidRDefault="00C85000" w:rsidP="002D4974">
    <w:pPr>
      <w:pStyle w:val="Header"/>
      <w:jc w:val="right"/>
    </w:pPr>
    <w:sdt>
      <w:sdtPr>
        <w:rPr>
          <w:rStyle w:val="HeaderTitle"/>
        </w:rPr>
        <w:alias w:val="Cote/Chapter"/>
        <w:tag w:val="txtHeaderValue"/>
        <w:id w:val="-244348000"/>
        <w:lock w:val="sdtLocked"/>
      </w:sdtPr>
      <w:sdtEndPr>
        <w:rPr>
          <w:rStyle w:val="DefaultParagraphFont"/>
          <w:caps w:val="0"/>
          <w:sz w:val="22"/>
        </w:rPr>
      </w:sdtEndPr>
      <w:sdtContent>
        <w:r w:rsidR="00910DA3">
          <w:rPr>
            <w:rStyle w:val="HeaderTitle"/>
          </w:rPr>
          <w:t>DAF/</w:t>
        </w:r>
        <w:proofErr w:type="gramStart"/>
        <w:r w:rsidR="00910DA3">
          <w:rPr>
            <w:rStyle w:val="HeaderTitle"/>
          </w:rPr>
          <w:t>WGB(</w:t>
        </w:r>
        <w:proofErr w:type="gramEnd"/>
        <w:r w:rsidR="00910DA3">
          <w:rPr>
            <w:rStyle w:val="HeaderTitle"/>
          </w:rPr>
          <w:t>2019)31</w:t>
        </w:r>
      </w:sdtContent>
    </w:sdt>
    <w:r w:rsidR="00910DA3">
      <w:rPr>
        <w:rStyle w:val="PageNumber"/>
      </w:rPr>
      <w:t xml:space="preserve"> </w:t>
    </w:r>
    <w:r w:rsidR="00910DA3">
      <w:rPr>
        <w:rStyle w:val="PageNumber"/>
      </w:rPr>
      <w:sym w:font="Symbol" w:char="F07C"/>
    </w:r>
    <w:r w:rsidR="00910DA3">
      <w:rPr>
        <w:rStyle w:val="PageNumber"/>
      </w:rPr>
      <w:t xml:space="preserve"> </w:t>
    </w:r>
    <w:sdt>
      <w:sdtPr>
        <w:rPr>
          <w:rStyle w:val="PageNumber"/>
        </w:rPr>
        <w:alias w:val="Page Number"/>
        <w:tag w:val="TxtPageNumber"/>
        <w:id w:val="1076251128"/>
        <w:lock w:val="sdtLocked"/>
      </w:sdtPr>
      <w:sdtEndPr>
        <w:rPr>
          <w:rStyle w:val="DefaultParagraphFont"/>
          <w:b w:val="0"/>
          <w:szCs w:val="20"/>
        </w:rPr>
      </w:sdtEndPr>
      <w:sdtContent>
        <w:r w:rsidR="00910DA3" w:rsidRPr="00CC3749">
          <w:rPr>
            <w:rStyle w:val="PageNumber"/>
          </w:rPr>
          <w:fldChar w:fldCharType="begin"/>
        </w:r>
        <w:r w:rsidR="00910DA3" w:rsidRPr="00CC3749">
          <w:rPr>
            <w:rStyle w:val="PageNumber"/>
          </w:rPr>
          <w:instrText xml:space="preserve"> PAGE   \* MERGEFORMAT </w:instrText>
        </w:r>
        <w:r w:rsidR="00910DA3" w:rsidRPr="00CC3749">
          <w:rPr>
            <w:rStyle w:val="PageNumber"/>
          </w:rPr>
          <w:fldChar w:fldCharType="separate"/>
        </w:r>
        <w:r w:rsidR="001B3DC8">
          <w:rPr>
            <w:rStyle w:val="PageNumber"/>
            <w:noProof/>
          </w:rPr>
          <w:t>3</w:t>
        </w:r>
        <w:r w:rsidR="00910DA3" w:rsidRPr="00CC3749">
          <w:rPr>
            <w:rStyle w:val="PageNumber"/>
            <w:noProof/>
          </w:rPr>
          <w:fldChar w:fldCharType="end"/>
        </w:r>
      </w:sdtContent>
    </w:sdt>
  </w:p>
  <w:p w:rsidR="00910DA3" w:rsidRDefault="00910DA3" w:rsidP="002D4974">
    <w:pPr>
      <w:pStyle w:val="HeaderOd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DA3" w:rsidRDefault="00910D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3059"/>
    <w:multiLevelType w:val="multilevel"/>
    <w:tmpl w:val="F06023A0"/>
    <w:name w:val="templateNumberBox3"/>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pStyle w:val="ListNumberBox3"/>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C23A90"/>
    <w:multiLevelType w:val="hybridMultilevel"/>
    <w:tmpl w:val="C22824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070E4B3D"/>
    <w:multiLevelType w:val="hybridMultilevel"/>
    <w:tmpl w:val="33B6168C"/>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
    <w:nsid w:val="07E506C5"/>
    <w:multiLevelType w:val="hybridMultilevel"/>
    <w:tmpl w:val="33B6168C"/>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4">
    <w:nsid w:val="07F90F62"/>
    <w:multiLevelType w:val="singleLevel"/>
    <w:tmpl w:val="CE5058AE"/>
    <w:lvl w:ilvl="0">
      <w:start w:val="1"/>
      <w:numFmt w:val="bullet"/>
      <w:pStyle w:val="ListBullet"/>
      <w:lvlText w:val="·"/>
      <w:lvlJc w:val="left"/>
      <w:pPr>
        <w:tabs>
          <w:tab w:val="num" w:pos="850"/>
        </w:tabs>
        <w:ind w:left="850" w:hanging="408"/>
      </w:pPr>
      <w:rPr>
        <w:rFonts w:ascii="Symbol" w:hAnsi="Symbol" w:cs="Times New Roman" w:hint="default"/>
        <w:b w:val="0"/>
        <w:i w:val="0"/>
        <w:sz w:val="22"/>
      </w:rPr>
    </w:lvl>
  </w:abstractNum>
  <w:abstractNum w:abstractNumId="5">
    <w:nsid w:val="099136CF"/>
    <w:multiLevelType w:val="multilevel"/>
    <w:tmpl w:val="79342CBE"/>
    <w:name w:val="templateBullet1"/>
    <w:lvl w:ilvl="0">
      <w:start w:val="1"/>
      <w:numFmt w:val="bullet"/>
      <w:lvlText w:val="·"/>
      <w:lvlJc w:val="left"/>
      <w:pPr>
        <w:tabs>
          <w:tab w:val="num" w:pos="850"/>
        </w:tabs>
        <w:ind w:left="850" w:hanging="408"/>
      </w:pPr>
      <w:rPr>
        <w:rFonts w:ascii="Symbol" w:hAnsi="Symbol" w:hint="default"/>
        <w:b w:val="0"/>
        <w:i w:val="0"/>
        <w:sz w:val="22"/>
      </w:rPr>
    </w:lvl>
    <w:lvl w:ilvl="1" w:tentative="1">
      <w:start w:val="1"/>
      <w:numFmt w:val="lowerLetter"/>
      <w:lvlText w:val="%2."/>
      <w:lvlJc w:val="left"/>
      <w:pPr>
        <w:ind w:left="1238" w:hanging="360"/>
      </w:pPr>
    </w:lvl>
    <w:lvl w:ilvl="2" w:tentative="1">
      <w:start w:val="1"/>
      <w:numFmt w:val="lowerRoman"/>
      <w:lvlText w:val="%3."/>
      <w:lvlJc w:val="right"/>
      <w:pPr>
        <w:ind w:left="1958" w:hanging="180"/>
      </w:pPr>
    </w:lvl>
    <w:lvl w:ilvl="3" w:tentative="1">
      <w:start w:val="1"/>
      <w:numFmt w:val="decimal"/>
      <w:lvlText w:val="%4."/>
      <w:lvlJc w:val="left"/>
      <w:pPr>
        <w:ind w:left="2678" w:hanging="360"/>
      </w:pPr>
    </w:lvl>
    <w:lvl w:ilvl="4" w:tentative="1">
      <w:start w:val="1"/>
      <w:numFmt w:val="lowerLetter"/>
      <w:lvlText w:val="%5."/>
      <w:lvlJc w:val="left"/>
      <w:pPr>
        <w:ind w:left="3398" w:hanging="360"/>
      </w:pPr>
    </w:lvl>
    <w:lvl w:ilvl="5" w:tentative="1">
      <w:start w:val="1"/>
      <w:numFmt w:val="lowerRoman"/>
      <w:lvlText w:val="%6."/>
      <w:lvlJc w:val="right"/>
      <w:pPr>
        <w:ind w:left="4118" w:hanging="180"/>
      </w:pPr>
    </w:lvl>
    <w:lvl w:ilvl="6" w:tentative="1">
      <w:start w:val="1"/>
      <w:numFmt w:val="decimal"/>
      <w:lvlText w:val="%7."/>
      <w:lvlJc w:val="left"/>
      <w:pPr>
        <w:ind w:left="4838" w:hanging="360"/>
      </w:pPr>
    </w:lvl>
    <w:lvl w:ilvl="7" w:tentative="1">
      <w:start w:val="1"/>
      <w:numFmt w:val="lowerLetter"/>
      <w:lvlText w:val="%8."/>
      <w:lvlJc w:val="left"/>
      <w:pPr>
        <w:ind w:left="5558" w:hanging="360"/>
      </w:pPr>
    </w:lvl>
    <w:lvl w:ilvl="8" w:tentative="1">
      <w:start w:val="1"/>
      <w:numFmt w:val="lowerRoman"/>
      <w:lvlText w:val="%9."/>
      <w:lvlJc w:val="right"/>
      <w:pPr>
        <w:ind w:left="6278" w:hanging="180"/>
      </w:pPr>
    </w:lvl>
  </w:abstractNum>
  <w:abstractNum w:abstractNumId="6">
    <w:nsid w:val="0C890C55"/>
    <w:multiLevelType w:val="singleLevel"/>
    <w:tmpl w:val="15B65924"/>
    <w:name w:val="templateBulletBox3"/>
    <w:lvl w:ilvl="0">
      <w:start w:val="1"/>
      <w:numFmt w:val="bullet"/>
      <w:lvlText w:val="-"/>
      <w:lvlJc w:val="left"/>
      <w:pPr>
        <w:tabs>
          <w:tab w:val="num" w:pos="1474"/>
        </w:tabs>
        <w:ind w:left="1474" w:hanging="340"/>
      </w:pPr>
      <w:rPr>
        <w:rFonts w:ascii="Symbol" w:hAnsi="Symbol" w:cs="Times New Roman" w:hint="default"/>
        <w:b w:val="0"/>
        <w:i w:val="0"/>
        <w:sz w:val="22"/>
      </w:rPr>
    </w:lvl>
  </w:abstractNum>
  <w:abstractNum w:abstractNumId="7">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8">
    <w:nsid w:val="0DEA6B1D"/>
    <w:multiLevelType w:val="singleLevel"/>
    <w:tmpl w:val="D5A6E36A"/>
    <w:styleLink w:val="NumericNote"/>
    <w:lvl w:ilvl="0">
      <w:start w:val="1"/>
      <w:numFmt w:val="decimal"/>
      <w:lvlText w:val="%1."/>
      <w:lvlJc w:val="left"/>
      <w:pPr>
        <w:tabs>
          <w:tab w:val="num" w:pos="408"/>
        </w:tabs>
        <w:ind w:left="408" w:hanging="408"/>
      </w:pPr>
    </w:lvl>
  </w:abstractNum>
  <w:abstractNum w:abstractNumId="9">
    <w:nsid w:val="0E21375D"/>
    <w:multiLevelType w:val="hybridMultilevel"/>
    <w:tmpl w:val="D21637B0"/>
    <w:lvl w:ilvl="0" w:tplc="A52AE5A0">
      <w:start w:val="1"/>
      <w:numFmt w:val="bullet"/>
      <w:pStyle w:val="BL2"/>
      <w:lvlText w:val="o"/>
      <w:lvlJc w:val="left"/>
      <w:pPr>
        <w:ind w:left="2421" w:hanging="360"/>
      </w:pPr>
      <w:rPr>
        <w:rFonts w:ascii="Courier New" w:hAnsi="Courier New" w:cs="Courier New"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pStyle w:val="BL2"/>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0">
    <w:nsid w:val="0EBA15B9"/>
    <w:multiLevelType w:val="hybridMultilevel"/>
    <w:tmpl w:val="0276E5DE"/>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0F0B3EAC"/>
    <w:multiLevelType w:val="hybridMultilevel"/>
    <w:tmpl w:val="D178629E"/>
    <w:lvl w:ilvl="0" w:tplc="9072D7BA">
      <w:start w:val="1"/>
      <w:numFmt w:val="bullet"/>
      <w:pStyle w:val="GroupHeading"/>
      <w:lvlText w:val="►"/>
      <w:lvlJc w:val="left"/>
      <w:pPr>
        <w:ind w:left="357" w:hanging="357"/>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05C519B"/>
    <w:multiLevelType w:val="hybridMultilevel"/>
    <w:tmpl w:val="4EF690C8"/>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13">
    <w:nsid w:val="122258E5"/>
    <w:multiLevelType w:val="hybridMultilevel"/>
    <w:tmpl w:val="2D80F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2AE469F"/>
    <w:multiLevelType w:val="hybridMultilevel"/>
    <w:tmpl w:val="CD98E7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6">
    <w:nsid w:val="13461534"/>
    <w:multiLevelType w:val="hybridMultilevel"/>
    <w:tmpl w:val="50B6D068"/>
    <w:lvl w:ilvl="0" w:tplc="E3FAAF18">
      <w:start w:val="1"/>
      <w:numFmt w:val="decimal"/>
      <w:pStyle w:val="RecommendationsChapeau"/>
      <w:lvlText w:val="%1."/>
      <w:lvlJc w:val="left"/>
      <w:pPr>
        <w:ind w:left="720" w:hanging="360"/>
      </w:pPr>
      <w:rPr>
        <w:b w:val="0"/>
        <w:i w:val="0"/>
      </w:rPr>
    </w:lvl>
    <w:lvl w:ilvl="1" w:tplc="DF14B168">
      <w:start w:val="1"/>
      <w:numFmt w:val="lowerLetter"/>
      <w:pStyle w:val="Recommendations2"/>
      <w:lvlText w:val="(%2)"/>
      <w:lvlJc w:val="left"/>
      <w:pPr>
        <w:ind w:left="2345"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199C3D0A"/>
    <w:multiLevelType w:val="hybridMultilevel"/>
    <w:tmpl w:val="95CC2060"/>
    <w:lvl w:ilvl="0" w:tplc="626AEE14">
      <w:start w:val="1"/>
      <w:numFmt w:val="bullet"/>
      <w:lvlText w:val="-"/>
      <w:lvlJc w:val="left"/>
      <w:pPr>
        <w:ind w:left="2421" w:hanging="360"/>
      </w:pPr>
      <w:rPr>
        <w:rFonts w:ascii="Courier New" w:hAnsi="Courier New" w:hint="default"/>
      </w:rPr>
    </w:lvl>
    <w:lvl w:ilvl="1" w:tplc="87DA35FC">
      <w:start w:val="1"/>
      <w:numFmt w:val="bullet"/>
      <w:pStyle w:val="BL4"/>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9A220E7"/>
    <w:multiLevelType w:val="multilevel"/>
    <w:tmpl w:val="5BCE5098"/>
    <w:name w:val="templateNumberBox2"/>
    <w:lvl w:ilvl="0">
      <w:start w:val="1"/>
      <w:numFmt w:val="bullet"/>
      <w:lvlText w:val=""/>
      <w:lvlJc w:val="left"/>
      <w:pPr>
        <w:ind w:left="720" w:hanging="360"/>
      </w:pPr>
      <w:rPr>
        <w:rFonts w:ascii="Wingdings" w:hAnsi="Wingdings" w:hint="default"/>
      </w:rPr>
    </w:lvl>
    <w:lvl w:ilvl="1" w:tentative="1">
      <w:start w:val="1"/>
      <w:numFmt w:val="bullet"/>
      <w:pStyle w:val="ListNumberBox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AF13BD5"/>
    <w:multiLevelType w:val="hybridMultilevel"/>
    <w:tmpl w:val="ADCE2C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EA302CD"/>
    <w:multiLevelType w:val="hybridMultilevel"/>
    <w:tmpl w:val="438CB67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nsid w:val="1F1177B3"/>
    <w:multiLevelType w:val="hybridMultilevel"/>
    <w:tmpl w:val="E1C27C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03835AD"/>
    <w:multiLevelType w:val="multilevel"/>
    <w:tmpl w:val="4FDC21F6"/>
    <w:styleLink w:val="1Paragraphlist"/>
    <w:lvl w:ilvl="0">
      <w:start w:val="1"/>
      <w:numFmt w:val="decimal"/>
      <w:lvlText w:val="%1."/>
      <w:lvlJc w:val="left"/>
      <w:pPr>
        <w:ind w:left="0" w:firstLine="0"/>
      </w:pPr>
      <w:rPr>
        <w:rFonts w:ascii="Georgia" w:eastAsiaTheme="minorHAnsi" w:hAnsi="Georgia" w:cstheme="minorBidi"/>
        <w:b w:val="0"/>
        <w:i w:val="0"/>
        <w:color w:val="auto"/>
        <w:sz w:val="20"/>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23">
    <w:nsid w:val="24FC1975"/>
    <w:multiLevelType w:val="hybridMultilevel"/>
    <w:tmpl w:val="4FEEE4F8"/>
    <w:lvl w:ilvl="0" w:tplc="AA8ADC44">
      <w:start w:val="1"/>
      <w:numFmt w:val="decimal"/>
      <w:pStyle w:val="Para"/>
      <w:lvlText w:val="%1."/>
      <w:lvlJc w:val="left"/>
      <w:pPr>
        <w:ind w:left="482" w:hanging="3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08ACE40">
      <w:start w:val="1"/>
      <w:numFmt w:val="lowerLetter"/>
      <w:lvlText w:val="%2."/>
      <w:lvlJc w:val="left"/>
      <w:pPr>
        <w:tabs>
          <w:tab w:val="num" w:pos="340"/>
        </w:tabs>
        <w:ind w:left="1701" w:hanging="340"/>
      </w:pPr>
      <w:rPr>
        <w:rFonts w:hint="default"/>
      </w:rPr>
    </w:lvl>
    <w:lvl w:ilvl="2" w:tplc="5C104A16">
      <w:start w:val="1"/>
      <w:numFmt w:val="lowerRoman"/>
      <w:lvlText w:val="%3."/>
      <w:lvlJc w:val="right"/>
      <w:pPr>
        <w:ind w:left="2041" w:hanging="227"/>
      </w:pPr>
      <w:rPr>
        <w:rFonts w:hint="default"/>
      </w:rPr>
    </w:lvl>
    <w:lvl w:ilvl="3" w:tplc="1D6C3F34">
      <w:start w:val="1"/>
      <w:numFmt w:val="lowerLetter"/>
      <w:lvlText w:val="%4)"/>
      <w:lvlJc w:val="left"/>
      <w:pPr>
        <w:tabs>
          <w:tab w:val="num" w:pos="340"/>
        </w:tabs>
        <w:ind w:left="2381" w:hanging="340"/>
      </w:pPr>
      <w:rPr>
        <w:rFonts w:hint="default"/>
      </w:rPr>
    </w:lvl>
    <w:lvl w:ilvl="4" w:tplc="E28834E8">
      <w:start w:val="1"/>
      <w:numFmt w:val="decimal"/>
      <w:lvlText w:val="%5)"/>
      <w:lvlJc w:val="left"/>
      <w:pPr>
        <w:tabs>
          <w:tab w:val="num" w:pos="340"/>
        </w:tabs>
        <w:ind w:left="2722" w:hanging="341"/>
      </w:pPr>
      <w:rPr>
        <w:rFonts w:hint="default"/>
      </w:r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24">
    <w:nsid w:val="25F84FA4"/>
    <w:multiLevelType w:val="hybridMultilevel"/>
    <w:tmpl w:val="9AAC221E"/>
    <w:lvl w:ilvl="0" w:tplc="08090017">
      <w:start w:val="1"/>
      <w:numFmt w:val="lowerLetter"/>
      <w:lvlText w:val="%1)"/>
      <w:lvlJc w:val="left"/>
      <w:pPr>
        <w:ind w:left="1440" w:hanging="360"/>
      </w:pPr>
    </w:lvl>
    <w:lvl w:ilvl="1" w:tplc="23ACEBCA">
      <w:start w:val="1"/>
      <w:numFmt w:val="lowerLetter"/>
      <w:lvlText w:val="(%2)"/>
      <w:lvlJc w:val="left"/>
      <w:pPr>
        <w:ind w:left="2160" w:hanging="36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28A02C91"/>
    <w:multiLevelType w:val="hybridMultilevel"/>
    <w:tmpl w:val="421A29EE"/>
    <w:lvl w:ilvl="0" w:tplc="F9A863B0">
      <w:start w:val="1"/>
      <w:numFmt w:val="bullet"/>
      <w:pStyle w:val="BulletList1"/>
      <w:lvlText w:val=""/>
      <w:lvlJc w:val="left"/>
      <w:pPr>
        <w:ind w:left="3440" w:hanging="360"/>
      </w:pPr>
      <w:rPr>
        <w:rFonts w:ascii="Symbol" w:hAnsi="Symbol" w:hint="default"/>
      </w:rPr>
    </w:lvl>
    <w:lvl w:ilvl="1" w:tplc="08090003" w:tentative="1">
      <w:start w:val="1"/>
      <w:numFmt w:val="bullet"/>
      <w:lvlText w:val="o"/>
      <w:lvlJc w:val="left"/>
      <w:pPr>
        <w:ind w:left="4160" w:hanging="360"/>
      </w:pPr>
      <w:rPr>
        <w:rFonts w:ascii="Courier New" w:hAnsi="Courier New" w:cs="Courier New" w:hint="default"/>
      </w:rPr>
    </w:lvl>
    <w:lvl w:ilvl="2" w:tplc="08090005" w:tentative="1">
      <w:start w:val="1"/>
      <w:numFmt w:val="bullet"/>
      <w:lvlText w:val=""/>
      <w:lvlJc w:val="left"/>
      <w:pPr>
        <w:ind w:left="4880" w:hanging="360"/>
      </w:pPr>
      <w:rPr>
        <w:rFonts w:ascii="Wingdings" w:hAnsi="Wingdings" w:hint="default"/>
      </w:rPr>
    </w:lvl>
    <w:lvl w:ilvl="3" w:tplc="08090001" w:tentative="1">
      <w:start w:val="1"/>
      <w:numFmt w:val="bullet"/>
      <w:lvlText w:val=""/>
      <w:lvlJc w:val="left"/>
      <w:pPr>
        <w:ind w:left="5600" w:hanging="360"/>
      </w:pPr>
      <w:rPr>
        <w:rFonts w:ascii="Symbol" w:hAnsi="Symbol" w:hint="default"/>
      </w:rPr>
    </w:lvl>
    <w:lvl w:ilvl="4" w:tplc="08090003" w:tentative="1">
      <w:start w:val="1"/>
      <w:numFmt w:val="bullet"/>
      <w:lvlText w:val="o"/>
      <w:lvlJc w:val="left"/>
      <w:pPr>
        <w:ind w:left="6320" w:hanging="360"/>
      </w:pPr>
      <w:rPr>
        <w:rFonts w:ascii="Courier New" w:hAnsi="Courier New" w:cs="Courier New" w:hint="default"/>
      </w:rPr>
    </w:lvl>
    <w:lvl w:ilvl="5" w:tplc="08090005" w:tentative="1">
      <w:start w:val="1"/>
      <w:numFmt w:val="bullet"/>
      <w:lvlText w:val=""/>
      <w:lvlJc w:val="left"/>
      <w:pPr>
        <w:ind w:left="7040" w:hanging="360"/>
      </w:pPr>
      <w:rPr>
        <w:rFonts w:ascii="Wingdings" w:hAnsi="Wingdings" w:hint="default"/>
      </w:rPr>
    </w:lvl>
    <w:lvl w:ilvl="6" w:tplc="08090001" w:tentative="1">
      <w:start w:val="1"/>
      <w:numFmt w:val="bullet"/>
      <w:lvlText w:val=""/>
      <w:lvlJc w:val="left"/>
      <w:pPr>
        <w:ind w:left="7760" w:hanging="360"/>
      </w:pPr>
      <w:rPr>
        <w:rFonts w:ascii="Symbol" w:hAnsi="Symbol" w:hint="default"/>
      </w:rPr>
    </w:lvl>
    <w:lvl w:ilvl="7" w:tplc="08090003" w:tentative="1">
      <w:start w:val="1"/>
      <w:numFmt w:val="bullet"/>
      <w:lvlText w:val="o"/>
      <w:lvlJc w:val="left"/>
      <w:pPr>
        <w:ind w:left="8480" w:hanging="360"/>
      </w:pPr>
      <w:rPr>
        <w:rFonts w:ascii="Courier New" w:hAnsi="Courier New" w:cs="Courier New" w:hint="default"/>
      </w:rPr>
    </w:lvl>
    <w:lvl w:ilvl="8" w:tplc="08090005" w:tentative="1">
      <w:start w:val="1"/>
      <w:numFmt w:val="bullet"/>
      <w:lvlText w:val=""/>
      <w:lvlJc w:val="left"/>
      <w:pPr>
        <w:ind w:left="9200" w:hanging="360"/>
      </w:pPr>
      <w:rPr>
        <w:rFonts w:ascii="Wingdings" w:hAnsi="Wingdings" w:hint="default"/>
      </w:rPr>
    </w:lvl>
  </w:abstractNum>
  <w:abstractNum w:abstractNumId="26">
    <w:nsid w:val="2ACF6F84"/>
    <w:multiLevelType w:val="singleLevel"/>
    <w:tmpl w:val="D51E568A"/>
    <w:name w:val="templateBullet2"/>
    <w:lvl w:ilvl="0">
      <w:start w:val="1"/>
      <w:numFmt w:val="bullet"/>
      <w:pStyle w:val="ListBullet2"/>
      <w:lvlText w:val="-"/>
      <w:lvlJc w:val="left"/>
      <w:pPr>
        <w:tabs>
          <w:tab w:val="num" w:pos="1190"/>
        </w:tabs>
        <w:ind w:left="1190" w:hanging="340"/>
      </w:pPr>
      <w:rPr>
        <w:rFonts w:ascii="Symbol" w:hAnsi="Symbol" w:cs="Times New Roman" w:hint="default"/>
        <w:b w:val="0"/>
        <w:i w:val="0"/>
        <w:sz w:val="22"/>
      </w:rPr>
    </w:lvl>
  </w:abstractNum>
  <w:abstractNum w:abstractNumId="27">
    <w:nsid w:val="2B9D53A7"/>
    <w:multiLevelType w:val="hybridMultilevel"/>
    <w:tmpl w:val="945867F8"/>
    <w:lvl w:ilvl="0" w:tplc="172436E4">
      <w:start w:val="1"/>
      <w:numFmt w:val="bullet"/>
      <w:pStyle w:val="PressRelease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8">
    <w:nsid w:val="2D137E80"/>
    <w:multiLevelType w:val="hybridMultilevel"/>
    <w:tmpl w:val="6BA62E4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nsid w:val="2E215876"/>
    <w:multiLevelType w:val="hybridMultilevel"/>
    <w:tmpl w:val="33B6168C"/>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0">
    <w:nsid w:val="30184D27"/>
    <w:multiLevelType w:val="hybridMultilevel"/>
    <w:tmpl w:val="23FE2156"/>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nsid w:val="34A73768"/>
    <w:multiLevelType w:val="hybridMultilevel"/>
    <w:tmpl w:val="7C229E1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nsid w:val="385D0A84"/>
    <w:multiLevelType w:val="multilevel"/>
    <w:tmpl w:val="7F148E5C"/>
    <w:name w:val="templateNumberBox"/>
    <w:lvl w:ilvl="0">
      <w:start w:val="1"/>
      <w:numFmt w:val="decimal"/>
      <w:lvlText w:val="%1."/>
      <w:lvlJc w:val="left"/>
      <w:pPr>
        <w:tabs>
          <w:tab w:val="num" w:pos="1950"/>
        </w:tabs>
        <w:ind w:left="1950" w:hanging="408"/>
      </w:pPr>
    </w:lvl>
    <w:lvl w:ilvl="1">
      <w:start w:val="1"/>
      <w:numFmt w:val="decimal"/>
      <w:lvlText w:val="%2."/>
      <w:lvlJc w:val="left"/>
      <w:pPr>
        <w:tabs>
          <w:tab w:val="num" w:pos="2291"/>
        </w:tabs>
        <w:ind w:left="2291" w:hanging="341"/>
      </w:pPr>
    </w:lvl>
    <w:lvl w:ilvl="2">
      <w:start w:val="1"/>
      <w:numFmt w:val="decimal"/>
      <w:lvlText w:val="%3."/>
      <w:lvlJc w:val="left"/>
      <w:pPr>
        <w:tabs>
          <w:tab w:val="num" w:pos="2574"/>
        </w:tabs>
        <w:ind w:left="2574" w:hanging="340"/>
      </w:pPr>
    </w:lvl>
    <w:lvl w:ilvl="3">
      <w:start w:val="1"/>
      <w:numFmt w:val="decimal"/>
      <w:lvlText w:val="(%4)"/>
      <w:lvlJc w:val="left"/>
      <w:pPr>
        <w:tabs>
          <w:tab w:val="num" w:pos="8518"/>
        </w:tabs>
        <w:ind w:left="8518" w:hanging="360"/>
      </w:pPr>
    </w:lvl>
    <w:lvl w:ilvl="4">
      <w:start w:val="1"/>
      <w:numFmt w:val="lowerLetter"/>
      <w:lvlText w:val="(%5)"/>
      <w:lvlJc w:val="left"/>
      <w:pPr>
        <w:tabs>
          <w:tab w:val="num" w:pos="8878"/>
        </w:tabs>
        <w:ind w:left="8878" w:hanging="360"/>
      </w:pPr>
    </w:lvl>
    <w:lvl w:ilvl="5">
      <w:start w:val="1"/>
      <w:numFmt w:val="lowerRoman"/>
      <w:lvlText w:val="(%6)"/>
      <w:lvlJc w:val="left"/>
      <w:pPr>
        <w:tabs>
          <w:tab w:val="num" w:pos="9238"/>
        </w:tabs>
        <w:ind w:left="9238" w:hanging="360"/>
      </w:pPr>
    </w:lvl>
    <w:lvl w:ilvl="6">
      <w:start w:val="1"/>
      <w:numFmt w:val="decimal"/>
      <w:lvlText w:val="%7."/>
      <w:lvlJc w:val="left"/>
      <w:pPr>
        <w:tabs>
          <w:tab w:val="num" w:pos="9598"/>
        </w:tabs>
        <w:ind w:left="9598" w:hanging="360"/>
      </w:pPr>
    </w:lvl>
    <w:lvl w:ilvl="7">
      <w:start w:val="1"/>
      <w:numFmt w:val="lowerLetter"/>
      <w:lvlText w:val="%8."/>
      <w:lvlJc w:val="left"/>
      <w:pPr>
        <w:tabs>
          <w:tab w:val="num" w:pos="9958"/>
        </w:tabs>
        <w:ind w:left="9958" w:hanging="360"/>
      </w:pPr>
    </w:lvl>
    <w:lvl w:ilvl="8">
      <w:start w:val="1"/>
      <w:numFmt w:val="lowerRoman"/>
      <w:lvlText w:val="%9."/>
      <w:lvlJc w:val="left"/>
      <w:pPr>
        <w:tabs>
          <w:tab w:val="num" w:pos="10318"/>
        </w:tabs>
        <w:ind w:left="10318" w:hanging="360"/>
      </w:pPr>
    </w:lvl>
  </w:abstractNum>
  <w:abstractNum w:abstractNumId="33">
    <w:nsid w:val="3BC230DE"/>
    <w:multiLevelType w:val="multilevel"/>
    <w:tmpl w:val="F99EB0E0"/>
    <w:name w:val="templateNumber"/>
    <w:lvl w:ilvl="0">
      <w:start w:val="1"/>
      <w:numFmt w:val="decimal"/>
      <w:pStyle w:val="ListNumber"/>
      <w:lvlText w:val="%1."/>
      <w:lvlJc w:val="left"/>
      <w:pPr>
        <w:tabs>
          <w:tab w:val="num" w:pos="850"/>
        </w:tabs>
        <w:ind w:left="850" w:hanging="408"/>
      </w:pPr>
    </w:lvl>
    <w:lvl w:ilvl="1">
      <w:start w:val="1"/>
      <w:numFmt w:val="decimal"/>
      <w:pStyle w:val="ListNumber2"/>
      <w:lvlText w:val="%2."/>
      <w:lvlJc w:val="left"/>
      <w:pPr>
        <w:tabs>
          <w:tab w:val="num" w:pos="1191"/>
        </w:tabs>
        <w:ind w:left="1191" w:hanging="341"/>
      </w:pPr>
    </w:lvl>
    <w:lvl w:ilvl="2">
      <w:start w:val="1"/>
      <w:numFmt w:val="decimal"/>
      <w:pStyle w:val="ListNumber3"/>
      <w:lvlText w:val="%3."/>
      <w:lvlJc w:val="left"/>
      <w:pPr>
        <w:tabs>
          <w:tab w:val="num" w:pos="1474"/>
        </w:tabs>
        <w:ind w:left="1474" w:hanging="340"/>
      </w:pPr>
    </w:lvl>
    <w:lvl w:ilvl="3">
      <w:start w:val="1"/>
      <w:numFmt w:val="decimal"/>
      <w:pStyle w:val="ListNumber4"/>
      <w:lvlText w:val="%4."/>
      <w:lvlJc w:val="left"/>
      <w:pPr>
        <w:tabs>
          <w:tab w:val="num" w:pos="1757"/>
        </w:tabs>
        <w:ind w:left="1757" w:hanging="340"/>
      </w:pPr>
    </w:lvl>
    <w:lvl w:ilvl="4">
      <w:start w:val="1"/>
      <w:numFmt w:val="decimal"/>
      <w:pStyle w:val="ListNumber5"/>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403623E2"/>
    <w:multiLevelType w:val="hybridMultilevel"/>
    <w:tmpl w:val="7B9A4A4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nsid w:val="40DC6B78"/>
    <w:multiLevelType w:val="hybridMultilevel"/>
    <w:tmpl w:val="33B6168C"/>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6">
    <w:nsid w:val="411B74ED"/>
    <w:multiLevelType w:val="hybridMultilevel"/>
    <w:tmpl w:val="33B6168C"/>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7">
    <w:nsid w:val="416E49C7"/>
    <w:multiLevelType w:val="hybridMultilevel"/>
    <w:tmpl w:val="D65ABFAA"/>
    <w:lvl w:ilvl="0" w:tplc="3D3459DE">
      <w:start w:val="1"/>
      <w:numFmt w:val="bullet"/>
      <w:lvlRestart w:val="0"/>
      <w:pStyle w:val="BulletList"/>
      <w:lvlText w:val=""/>
      <w:lvlJc w:val="left"/>
      <w:pPr>
        <w:tabs>
          <w:tab w:val="num" w:pos="850"/>
        </w:tabs>
        <w:ind w:left="850" w:hanging="425"/>
      </w:pPr>
      <w:rPr>
        <w:rFonts w:ascii="Symbol" w:hAnsi="Symbol" w:hint="default"/>
      </w:rPr>
    </w:lvl>
    <w:lvl w:ilvl="1" w:tplc="79DEA91E">
      <w:start w:val="1"/>
      <w:numFmt w:val="bullet"/>
      <w:pStyle w:val="Bullet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3152F41"/>
    <w:multiLevelType w:val="hybridMultilevel"/>
    <w:tmpl w:val="33B6168C"/>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39">
    <w:nsid w:val="43247F76"/>
    <w:multiLevelType w:val="hybridMultilevel"/>
    <w:tmpl w:val="33B6168C"/>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40">
    <w:nsid w:val="46C11E18"/>
    <w:multiLevelType w:val="hybridMultilevel"/>
    <w:tmpl w:val="33B6168C"/>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41">
    <w:nsid w:val="48BB7503"/>
    <w:multiLevelType w:val="singleLevel"/>
    <w:tmpl w:val="60A0508A"/>
    <w:styleLink w:val="AlphaNote"/>
    <w:lvl w:ilvl="0">
      <w:start w:val="1"/>
      <w:numFmt w:val="lowerLetter"/>
      <w:lvlText w:val="%1."/>
      <w:lvlJc w:val="left"/>
      <w:pPr>
        <w:tabs>
          <w:tab w:val="num" w:pos="408"/>
        </w:tabs>
        <w:ind w:left="408" w:hanging="408"/>
      </w:pPr>
    </w:lvl>
  </w:abstractNum>
  <w:abstractNum w:abstractNumId="42">
    <w:nsid w:val="48EC55A8"/>
    <w:multiLevelType w:val="singleLevel"/>
    <w:tmpl w:val="EBBACA14"/>
    <w:name w:val="templateBullet3"/>
    <w:lvl w:ilvl="0">
      <w:start w:val="1"/>
      <w:numFmt w:val="bullet"/>
      <w:pStyle w:val="ListBullet3"/>
      <w:lvlText w:val="-"/>
      <w:lvlJc w:val="left"/>
      <w:pPr>
        <w:tabs>
          <w:tab w:val="num" w:pos="1474"/>
        </w:tabs>
        <w:ind w:left="1474" w:hanging="340"/>
      </w:pPr>
      <w:rPr>
        <w:rFonts w:ascii="Symbol" w:hAnsi="Symbol" w:cs="Times New Roman" w:hint="default"/>
        <w:b w:val="0"/>
        <w:i w:val="0"/>
        <w:sz w:val="22"/>
      </w:rPr>
    </w:lvl>
  </w:abstractNum>
  <w:abstractNum w:abstractNumId="43">
    <w:nsid w:val="4AAE47B4"/>
    <w:multiLevelType w:val="singleLevel"/>
    <w:tmpl w:val="AB6CFFBC"/>
    <w:name w:val="templateBulletBox2"/>
    <w:lvl w:ilvl="0">
      <w:start w:val="1"/>
      <w:numFmt w:val="bullet"/>
      <w:lvlText w:val="-"/>
      <w:lvlJc w:val="left"/>
      <w:pPr>
        <w:tabs>
          <w:tab w:val="num" w:pos="1191"/>
        </w:tabs>
        <w:ind w:left="1191" w:hanging="340"/>
      </w:pPr>
      <w:rPr>
        <w:rFonts w:ascii="Symbol" w:hAnsi="Symbol" w:cs="Times New Roman" w:hint="default"/>
        <w:b w:val="0"/>
        <w:i w:val="0"/>
        <w:sz w:val="22"/>
      </w:rPr>
    </w:lvl>
  </w:abstractNum>
  <w:abstractNum w:abstractNumId="44">
    <w:nsid w:val="4BFC41B2"/>
    <w:multiLevelType w:val="multilevel"/>
    <w:tmpl w:val="6218CF08"/>
    <w:lvl w:ilvl="0">
      <w:start w:val="1"/>
      <w:numFmt w:val="bullet"/>
      <w:pStyle w:val="ListBulletBox2"/>
      <w:lvlText w:val="-"/>
      <w:lvlJc w:val="left"/>
      <w:pPr>
        <w:tabs>
          <w:tab w:val="num" w:pos="1191"/>
        </w:tabs>
        <w:ind w:left="1191" w:hanging="340"/>
      </w:pPr>
      <w:rPr>
        <w:rFonts w:ascii="Symbol" w:hAnsi="Symbol" w:hint="default"/>
        <w:b w:val="0"/>
        <w:i w:val="0"/>
        <w:sz w:val="22"/>
      </w:rPr>
    </w:lvl>
    <w:lvl w:ilvl="1" w:tentative="1">
      <w:start w:val="1"/>
      <w:numFmt w:val="lowerLetter"/>
      <w:lvlText w:val="%2."/>
      <w:lvlJc w:val="left"/>
      <w:pPr>
        <w:ind w:left="1599" w:hanging="360"/>
      </w:pPr>
    </w:lvl>
    <w:lvl w:ilvl="2" w:tentative="1">
      <w:start w:val="1"/>
      <w:numFmt w:val="lowerRoman"/>
      <w:lvlText w:val="%3."/>
      <w:lvlJc w:val="right"/>
      <w:pPr>
        <w:ind w:left="2319" w:hanging="180"/>
      </w:pPr>
    </w:lvl>
    <w:lvl w:ilvl="3" w:tentative="1">
      <w:start w:val="1"/>
      <w:numFmt w:val="decimal"/>
      <w:lvlText w:val="%4."/>
      <w:lvlJc w:val="left"/>
      <w:pPr>
        <w:ind w:left="3039" w:hanging="360"/>
      </w:pPr>
    </w:lvl>
    <w:lvl w:ilvl="4" w:tentative="1">
      <w:start w:val="1"/>
      <w:numFmt w:val="lowerLetter"/>
      <w:lvlText w:val="%5."/>
      <w:lvlJc w:val="left"/>
      <w:pPr>
        <w:ind w:left="3759" w:hanging="360"/>
      </w:pPr>
    </w:lvl>
    <w:lvl w:ilvl="5" w:tentative="1">
      <w:start w:val="1"/>
      <w:numFmt w:val="lowerRoman"/>
      <w:lvlText w:val="%6."/>
      <w:lvlJc w:val="right"/>
      <w:pPr>
        <w:ind w:left="4479" w:hanging="180"/>
      </w:pPr>
    </w:lvl>
    <w:lvl w:ilvl="6" w:tentative="1">
      <w:start w:val="1"/>
      <w:numFmt w:val="decimal"/>
      <w:lvlText w:val="%7."/>
      <w:lvlJc w:val="left"/>
      <w:pPr>
        <w:ind w:left="5199" w:hanging="360"/>
      </w:pPr>
    </w:lvl>
    <w:lvl w:ilvl="7" w:tentative="1">
      <w:start w:val="1"/>
      <w:numFmt w:val="lowerLetter"/>
      <w:lvlText w:val="%8."/>
      <w:lvlJc w:val="left"/>
      <w:pPr>
        <w:ind w:left="5919" w:hanging="360"/>
      </w:pPr>
    </w:lvl>
    <w:lvl w:ilvl="8" w:tentative="1">
      <w:start w:val="1"/>
      <w:numFmt w:val="lowerRoman"/>
      <w:lvlText w:val="%9."/>
      <w:lvlJc w:val="right"/>
      <w:pPr>
        <w:ind w:left="6639" w:hanging="180"/>
      </w:pPr>
    </w:lvl>
  </w:abstractNum>
  <w:abstractNum w:abstractNumId="45">
    <w:nsid w:val="4C220B75"/>
    <w:multiLevelType w:val="multilevel"/>
    <w:tmpl w:val="63C87CC2"/>
    <w:lvl w:ilvl="0">
      <w:start w:val="1"/>
      <w:numFmt w:val="decimal"/>
      <w:suff w:val="space"/>
      <w:lvlText w:val="%1. "/>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680" w:firstLine="0"/>
      </w:pPr>
      <w:rPr>
        <w:rFonts w:hint="default"/>
      </w:rPr>
    </w:lvl>
    <w:lvl w:ilvl="3">
      <w:start w:val="1"/>
      <w:numFmt w:val="none"/>
      <w:pStyle w:val="Para0"/>
      <w:suff w:val="nothing"/>
      <w:lvlText w:val=""/>
      <w:lvlJc w:val="left"/>
      <w:pPr>
        <w:ind w:left="680" w:firstLine="0"/>
      </w:pPr>
      <w:rPr>
        <w:rFonts w:hint="default"/>
      </w:rPr>
    </w:lvl>
    <w:lvl w:ilvl="4">
      <w:start w:val="1"/>
      <w:numFmt w:val="none"/>
      <w:suff w:val="nothing"/>
      <w:lvlText w:val=""/>
      <w:lvlJc w:val="left"/>
      <w:pPr>
        <w:ind w:left="851" w:firstLine="0"/>
      </w:pPr>
      <w:rPr>
        <w:rFonts w:hint="default"/>
      </w:rPr>
    </w:lvl>
    <w:lvl w:ilvl="5">
      <w:start w:val="1"/>
      <w:numFmt w:val="upperRoman"/>
      <w:lvlRestart w:val="0"/>
      <w:pStyle w:val="Heading6"/>
      <w:suff w:val="space"/>
      <w:lvlText w:val="Part %6."/>
      <w:lvlJc w:val="left"/>
      <w:pPr>
        <w:ind w:left="0" w:firstLine="0"/>
      </w:pPr>
      <w:rPr>
        <w:rFonts w:hint="default"/>
      </w:rPr>
    </w:lvl>
    <w:lvl w:ilvl="6">
      <w:start w:val="1"/>
      <w:numFmt w:val="upperLetter"/>
      <w:lvlRestart w:val="0"/>
      <w:pStyle w:val="Heading7"/>
      <w:suff w:val="space"/>
      <w:lvlText w:val="Annex %7."/>
      <w:lvlJc w:val="left"/>
      <w:pPr>
        <w:ind w:left="0" w:firstLine="0"/>
      </w:pPr>
      <w:rPr>
        <w:rFonts w:hint="default"/>
      </w:rPr>
    </w:lvl>
    <w:lvl w:ilvl="7">
      <w:start w:val="1"/>
      <w:numFmt w:val="upperLetter"/>
      <w:lvlRestart w:val="6"/>
      <w:pStyle w:val="Heading8"/>
      <w:suff w:val="space"/>
      <w:lvlText w:val="Annex %6.%8."/>
      <w:lvlJc w:val="left"/>
      <w:pPr>
        <w:ind w:left="0" w:firstLine="0"/>
      </w:pPr>
      <w:rPr>
        <w:rFonts w:hint="default"/>
      </w:rPr>
    </w:lvl>
    <w:lvl w:ilvl="8">
      <w:start w:val="1"/>
      <w:numFmt w:val="upperLetter"/>
      <w:lvlRestart w:val="1"/>
      <w:pStyle w:val="Heading9"/>
      <w:suff w:val="space"/>
      <w:lvlText w:val="Annex %1.%9."/>
      <w:lvlJc w:val="left"/>
      <w:pPr>
        <w:ind w:left="0" w:firstLine="0"/>
      </w:pPr>
      <w:rPr>
        <w:rFonts w:hint="default"/>
      </w:rPr>
    </w:lvl>
  </w:abstractNum>
  <w:abstractNum w:abstractNumId="46">
    <w:nsid w:val="4CD372BF"/>
    <w:multiLevelType w:val="hybridMultilevel"/>
    <w:tmpl w:val="E77E84BE"/>
    <w:lvl w:ilvl="0" w:tplc="BD084C9E">
      <w:start w:val="1"/>
      <w:numFmt w:val="bullet"/>
      <w:pStyle w:val="Participants"/>
      <w:lvlText w:val=""/>
      <w:lvlJc w:val="left"/>
      <w:pPr>
        <w:ind w:left="927" w:hanging="360"/>
      </w:pPr>
      <w:rPr>
        <w:rFonts w:ascii="Symbol" w:hAnsi="Symbol" w:hint="default"/>
      </w:rPr>
    </w:lvl>
    <w:lvl w:ilvl="1" w:tplc="78AE0F08">
      <w:start w:val="1"/>
      <w:numFmt w:val="bullet"/>
      <w:lvlText w:val="-"/>
      <w:lvlJc w:val="left"/>
      <w:pPr>
        <w:ind w:left="1647" w:hanging="360"/>
      </w:pPr>
      <w:rPr>
        <w:rFonts w:ascii="Times New Roman" w:hAnsi="Times New Roman" w:cs="Times New Roman" w:hint="default"/>
        <w:color w:val="auto"/>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7">
    <w:nsid w:val="4F2D2C8A"/>
    <w:multiLevelType w:val="hybridMultilevel"/>
    <w:tmpl w:val="438CB67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8">
    <w:nsid w:val="50022C78"/>
    <w:multiLevelType w:val="hybridMultilevel"/>
    <w:tmpl w:val="438CB67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9">
    <w:nsid w:val="5176726A"/>
    <w:multiLevelType w:val="hybridMultilevel"/>
    <w:tmpl w:val="80140844"/>
    <w:lvl w:ilvl="0" w:tplc="4DD6949A">
      <w:start w:val="1"/>
      <w:numFmt w:val="bullet"/>
      <w:pStyle w:val="BulletedList"/>
      <w:lvlText w:val=""/>
      <w:lvlJc w:val="left"/>
      <w:pPr>
        <w:tabs>
          <w:tab w:val="num" w:pos="340"/>
        </w:tabs>
        <w:ind w:left="1361" w:hanging="340"/>
      </w:pPr>
      <w:rPr>
        <w:rFonts w:ascii="Symbol" w:hAnsi="Symbol" w:hint="default"/>
      </w:rPr>
    </w:lvl>
    <w:lvl w:ilvl="1" w:tplc="0254B86C">
      <w:start w:val="1"/>
      <w:numFmt w:val="bullet"/>
      <w:lvlText w:val="o"/>
      <w:lvlJc w:val="left"/>
      <w:pPr>
        <w:tabs>
          <w:tab w:val="num" w:pos="340"/>
        </w:tabs>
        <w:ind w:left="1701" w:hanging="340"/>
      </w:pPr>
      <w:rPr>
        <w:rFonts w:ascii="Courier New" w:hAnsi="Courier New" w:hint="default"/>
      </w:rPr>
    </w:lvl>
    <w:lvl w:ilvl="2" w:tplc="3FCCEC2E">
      <w:start w:val="1"/>
      <w:numFmt w:val="bullet"/>
      <w:lvlText w:val="‒"/>
      <w:lvlJc w:val="left"/>
      <w:pPr>
        <w:tabs>
          <w:tab w:val="num" w:pos="340"/>
        </w:tabs>
        <w:ind w:left="2041" w:hanging="340"/>
      </w:pPr>
      <w:rPr>
        <w:rFonts w:ascii="Calibri" w:hAnsi="Calibri" w:hint="default"/>
      </w:rPr>
    </w:lvl>
    <w:lvl w:ilvl="3" w:tplc="1B2CDE76">
      <w:start w:val="1"/>
      <w:numFmt w:val="bullet"/>
      <w:lvlText w:val="‒"/>
      <w:lvlJc w:val="left"/>
      <w:pPr>
        <w:tabs>
          <w:tab w:val="num" w:pos="340"/>
        </w:tabs>
        <w:ind w:left="2381" w:hanging="340"/>
      </w:pPr>
      <w:rPr>
        <w:rFonts w:ascii="Calibri" w:hAnsi="Calibri" w:hint="default"/>
      </w:rPr>
    </w:lvl>
    <w:lvl w:ilvl="4" w:tplc="EB20ACEC">
      <w:start w:val="1"/>
      <w:numFmt w:val="bullet"/>
      <w:lvlText w:val="‒"/>
      <w:lvlJc w:val="left"/>
      <w:pPr>
        <w:tabs>
          <w:tab w:val="num" w:pos="340"/>
        </w:tabs>
        <w:ind w:left="2722" w:hanging="341"/>
      </w:pPr>
      <w:rPr>
        <w:rFonts w:ascii="Calibri" w:hAnsi="Calibri"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56BE6F79"/>
    <w:multiLevelType w:val="singleLevel"/>
    <w:tmpl w:val="F258D16A"/>
    <w:name w:val="templateBullet4"/>
    <w:lvl w:ilvl="0">
      <w:start w:val="1"/>
      <w:numFmt w:val="bullet"/>
      <w:pStyle w:val="ListBullet4"/>
      <w:lvlText w:val="-"/>
      <w:lvlJc w:val="left"/>
      <w:pPr>
        <w:tabs>
          <w:tab w:val="num" w:pos="1757"/>
        </w:tabs>
        <w:ind w:left="1757" w:hanging="340"/>
      </w:pPr>
      <w:rPr>
        <w:rFonts w:ascii="Symbol" w:hAnsi="Symbol" w:cs="Times New Roman" w:hint="default"/>
        <w:b w:val="0"/>
        <w:i w:val="0"/>
        <w:sz w:val="22"/>
      </w:rPr>
    </w:lvl>
  </w:abstractNum>
  <w:abstractNum w:abstractNumId="51">
    <w:nsid w:val="58D05FCB"/>
    <w:multiLevelType w:val="hybridMultilevel"/>
    <w:tmpl w:val="047ECD48"/>
    <w:lvl w:ilvl="0" w:tplc="EBEC7922">
      <w:start w:val="1"/>
      <w:numFmt w:val="bullet"/>
      <w:pStyle w:val="BL3"/>
      <w:lvlText w:val="-"/>
      <w:lvlJc w:val="left"/>
      <w:pPr>
        <w:ind w:left="2421" w:hanging="360"/>
      </w:pPr>
      <w:rPr>
        <w:rFonts w:ascii="Courier New" w:hAnsi="Courier New"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pStyle w:val="BL3"/>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52">
    <w:nsid w:val="5C8E0CA3"/>
    <w:multiLevelType w:val="singleLevel"/>
    <w:tmpl w:val="BCFCA2DE"/>
    <w:name w:val="templateBullet5"/>
    <w:lvl w:ilvl="0">
      <w:start w:val="1"/>
      <w:numFmt w:val="bullet"/>
      <w:pStyle w:val="ListBullet5"/>
      <w:lvlText w:val="-"/>
      <w:lvlJc w:val="left"/>
      <w:pPr>
        <w:tabs>
          <w:tab w:val="num" w:pos="2041"/>
        </w:tabs>
        <w:ind w:left="2041" w:hanging="340"/>
      </w:pPr>
      <w:rPr>
        <w:rFonts w:ascii="Symbol" w:hAnsi="Symbol" w:cs="Times New Roman" w:hint="default"/>
        <w:b w:val="0"/>
        <w:i w:val="0"/>
        <w:sz w:val="22"/>
      </w:rPr>
    </w:lvl>
  </w:abstractNum>
  <w:abstractNum w:abstractNumId="53">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nsid w:val="5ECE3DC8"/>
    <w:multiLevelType w:val="hybridMultilevel"/>
    <w:tmpl w:val="DFD8036C"/>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55">
    <w:nsid w:val="60671AB9"/>
    <w:multiLevelType w:val="hybridMultilevel"/>
    <w:tmpl w:val="33B6168C"/>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56">
    <w:nsid w:val="61A54774"/>
    <w:multiLevelType w:val="hybridMultilevel"/>
    <w:tmpl w:val="DB00309E"/>
    <w:lvl w:ilvl="0" w:tplc="04BAB2B2">
      <w:start w:val="1"/>
      <w:numFmt w:val="lowerLetter"/>
      <w:pStyle w:val="ProposedAction"/>
      <w:lvlText w:val="%1)"/>
      <w:lvlJc w:val="left"/>
      <w:pPr>
        <w:tabs>
          <w:tab w:val="num" w:pos="425"/>
        </w:tabs>
        <w:ind w:left="2268" w:hanging="425"/>
      </w:pPr>
      <w:rPr>
        <w:rFonts w:hint="default"/>
      </w:rPr>
    </w:lvl>
    <w:lvl w:ilvl="1" w:tplc="A8CE7C10">
      <w:start w:val="1"/>
      <w:numFmt w:val="lowerRoman"/>
      <w:lvlText w:val="%2)"/>
      <w:lvlJc w:val="left"/>
      <w:pPr>
        <w:tabs>
          <w:tab w:val="num" w:pos="567"/>
        </w:tabs>
        <w:ind w:left="2835" w:hanging="567"/>
      </w:pPr>
      <w:rPr>
        <w:rFonts w:hint="default"/>
      </w:rPr>
    </w:lvl>
    <w:lvl w:ilvl="2" w:tplc="0809001B" w:tentative="1">
      <w:start w:val="1"/>
      <w:numFmt w:val="lowerRoman"/>
      <w:lvlText w:val="%3."/>
      <w:lvlJc w:val="right"/>
      <w:pPr>
        <w:ind w:left="4003" w:hanging="180"/>
      </w:pPr>
    </w:lvl>
    <w:lvl w:ilvl="3" w:tplc="0809000F" w:tentative="1">
      <w:start w:val="1"/>
      <w:numFmt w:val="decimal"/>
      <w:pStyle w:val="ProposedAction"/>
      <w:lvlText w:val="%4."/>
      <w:lvlJc w:val="left"/>
      <w:pPr>
        <w:ind w:left="4723" w:hanging="360"/>
      </w:pPr>
    </w:lvl>
    <w:lvl w:ilvl="4" w:tplc="08090019" w:tentative="1">
      <w:start w:val="1"/>
      <w:numFmt w:val="lowerLetter"/>
      <w:lvlText w:val="%5."/>
      <w:lvlJc w:val="left"/>
      <w:pPr>
        <w:ind w:left="5443" w:hanging="360"/>
      </w:pPr>
    </w:lvl>
    <w:lvl w:ilvl="5" w:tplc="0809001B" w:tentative="1">
      <w:start w:val="1"/>
      <w:numFmt w:val="lowerRoman"/>
      <w:lvlText w:val="%6."/>
      <w:lvlJc w:val="right"/>
      <w:pPr>
        <w:ind w:left="6163" w:hanging="180"/>
      </w:pPr>
    </w:lvl>
    <w:lvl w:ilvl="6" w:tplc="0809000F" w:tentative="1">
      <w:start w:val="1"/>
      <w:numFmt w:val="decimal"/>
      <w:lvlText w:val="%7."/>
      <w:lvlJc w:val="left"/>
      <w:pPr>
        <w:ind w:left="6883" w:hanging="360"/>
      </w:pPr>
    </w:lvl>
    <w:lvl w:ilvl="7" w:tplc="08090019" w:tentative="1">
      <w:start w:val="1"/>
      <w:numFmt w:val="lowerLetter"/>
      <w:lvlText w:val="%8."/>
      <w:lvlJc w:val="left"/>
      <w:pPr>
        <w:ind w:left="7603" w:hanging="360"/>
      </w:pPr>
    </w:lvl>
    <w:lvl w:ilvl="8" w:tplc="0809001B" w:tentative="1">
      <w:start w:val="1"/>
      <w:numFmt w:val="lowerRoman"/>
      <w:lvlText w:val="%9."/>
      <w:lvlJc w:val="right"/>
      <w:pPr>
        <w:ind w:left="8323" w:hanging="180"/>
      </w:pPr>
    </w:lvl>
  </w:abstractNum>
  <w:abstractNum w:abstractNumId="57">
    <w:nsid w:val="622277BA"/>
    <w:multiLevelType w:val="hybridMultilevel"/>
    <w:tmpl w:val="EEF6F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289720B"/>
    <w:multiLevelType w:val="hybridMultilevel"/>
    <w:tmpl w:val="4158226C"/>
    <w:lvl w:ilvl="0" w:tplc="0C86F036">
      <w:start w:val="1"/>
      <w:numFmt w:val="lowerLetter"/>
      <w:lvlText w:val="%1)"/>
      <w:lvlJc w:val="left"/>
      <w:pPr>
        <w:ind w:left="1440" w:hanging="360"/>
      </w:pPr>
      <w:rPr>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9">
    <w:nsid w:val="63E515CF"/>
    <w:multiLevelType w:val="singleLevel"/>
    <w:tmpl w:val="7A00B8A4"/>
    <w:name w:val="templateBulletBox1"/>
    <w:lvl w:ilvl="0">
      <w:start w:val="1"/>
      <w:numFmt w:val="bullet"/>
      <w:lvlText w:val="·"/>
      <w:lvlJc w:val="left"/>
      <w:pPr>
        <w:tabs>
          <w:tab w:val="num" w:pos="850"/>
        </w:tabs>
        <w:ind w:left="850" w:hanging="408"/>
      </w:pPr>
      <w:rPr>
        <w:rFonts w:ascii="Symbol" w:hAnsi="Symbol" w:cs="Times New Roman" w:hint="default"/>
        <w:b w:val="0"/>
        <w:i w:val="0"/>
        <w:sz w:val="22"/>
      </w:rPr>
    </w:lvl>
  </w:abstractNum>
  <w:abstractNum w:abstractNumId="60">
    <w:nsid w:val="64170144"/>
    <w:multiLevelType w:val="hybridMultilevel"/>
    <w:tmpl w:val="921CEA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6C43C59"/>
    <w:multiLevelType w:val="hybridMultilevel"/>
    <w:tmpl w:val="B35097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67A3145D"/>
    <w:multiLevelType w:val="hybridMultilevel"/>
    <w:tmpl w:val="33B6168C"/>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63">
    <w:nsid w:val="68247DDB"/>
    <w:multiLevelType w:val="hybridMultilevel"/>
    <w:tmpl w:val="3D262AEC"/>
    <w:lvl w:ilvl="0" w:tplc="04F0B39C">
      <w:start w:val="1"/>
      <w:numFmt w:val="lowerRoman"/>
      <w:pStyle w:val="NL3"/>
      <w:lvlText w:val="%1."/>
      <w:lvlJc w:val="left"/>
      <w:pPr>
        <w:ind w:left="1400" w:hanging="360"/>
      </w:pPr>
      <w:rPr>
        <w:rFonts w:hint="default"/>
        <w:b w:val="0"/>
        <w:i w:val="0"/>
        <w:color w:val="auto"/>
        <w:sz w:val="22"/>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pStyle w:val="NL3"/>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64">
    <w:nsid w:val="68AB3E80"/>
    <w:multiLevelType w:val="hybridMultilevel"/>
    <w:tmpl w:val="DFD8036C"/>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65">
    <w:nsid w:val="68B530AE"/>
    <w:multiLevelType w:val="hybridMultilevel"/>
    <w:tmpl w:val="E6FAC7FC"/>
    <w:lvl w:ilvl="0" w:tplc="A6708D5E">
      <w:start w:val="1"/>
      <w:numFmt w:val="bullet"/>
      <w:pStyle w:val="Question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6A451FCC"/>
    <w:multiLevelType w:val="multilevel"/>
    <w:tmpl w:val="1CA40970"/>
    <w:lvl w:ilvl="0">
      <w:start w:val="1"/>
      <w:numFmt w:val="bullet"/>
      <w:pStyle w:val="ListBulletBox"/>
      <w:lvlText w:val="·"/>
      <w:lvlJc w:val="left"/>
      <w:pPr>
        <w:tabs>
          <w:tab w:val="num" w:pos="850"/>
        </w:tabs>
        <w:ind w:left="850" w:hanging="408"/>
      </w:pPr>
      <w:rPr>
        <w:rFonts w:ascii="Symbol" w:hAnsi="Symbol" w:hint="default"/>
        <w:b w:val="0"/>
        <w:i w:val="0"/>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6AE81863"/>
    <w:multiLevelType w:val="hybridMultilevel"/>
    <w:tmpl w:val="438CB67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8">
    <w:nsid w:val="6B0C0806"/>
    <w:multiLevelType w:val="hybridMultilevel"/>
    <w:tmpl w:val="9A70333E"/>
    <w:lvl w:ilvl="0" w:tplc="516AC9A2">
      <w:start w:val="1"/>
      <w:numFmt w:val="lowerLetter"/>
      <w:pStyle w:val="NL4"/>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pStyle w:val="NL4"/>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69">
    <w:nsid w:val="6B240ABC"/>
    <w:multiLevelType w:val="hybridMultilevel"/>
    <w:tmpl w:val="73B2F746"/>
    <w:lvl w:ilvl="0" w:tplc="EC40EEC4">
      <w:start w:val="1"/>
      <w:numFmt w:val="bullet"/>
      <w:pStyle w:val="Annotation"/>
      <w:lvlText w:val="‒"/>
      <w:lvlJc w:val="left"/>
      <w:pPr>
        <w:ind w:left="981" w:hanging="414"/>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6DD67A23"/>
    <w:multiLevelType w:val="hybridMultilevel"/>
    <w:tmpl w:val="AA087196"/>
    <w:lvl w:ilvl="0" w:tplc="08090017">
      <w:start w:val="1"/>
      <w:numFmt w:val="lowerLetter"/>
      <w:lvlText w:val="%1)"/>
      <w:lvlJc w:val="left"/>
      <w:pPr>
        <w:ind w:left="1440" w:hanging="360"/>
      </w:pPr>
    </w:lvl>
    <w:lvl w:ilvl="1" w:tplc="08090017">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1">
    <w:nsid w:val="6FFF4B02"/>
    <w:multiLevelType w:val="hybridMultilevel"/>
    <w:tmpl w:val="33B6168C"/>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72">
    <w:nsid w:val="746A4A40"/>
    <w:multiLevelType w:val="hybridMultilevel"/>
    <w:tmpl w:val="4650DFD4"/>
    <w:lvl w:ilvl="0" w:tplc="631A7C9E">
      <w:start w:val="1"/>
      <w:numFmt w:val="lowerLetter"/>
      <w:pStyle w:val="NL2"/>
      <w:lvlText w:val="%1."/>
      <w:lvlJc w:val="left"/>
      <w:pPr>
        <w:ind w:left="2758" w:hanging="360"/>
      </w:pPr>
      <w:rPr>
        <w:rFonts w:hint="default"/>
        <w:b w:val="0"/>
        <w:i w:val="0"/>
        <w:color w:val="auto"/>
        <w:sz w:val="22"/>
      </w:rPr>
    </w:lvl>
    <w:lvl w:ilvl="1" w:tplc="08090019" w:tentative="1">
      <w:start w:val="1"/>
      <w:numFmt w:val="lowerLetter"/>
      <w:lvlText w:val="%2."/>
      <w:lvlJc w:val="left"/>
      <w:pPr>
        <w:ind w:left="3478" w:hanging="360"/>
      </w:pPr>
    </w:lvl>
    <w:lvl w:ilvl="2" w:tplc="0809001B" w:tentative="1">
      <w:start w:val="1"/>
      <w:numFmt w:val="lowerRoman"/>
      <w:lvlText w:val="%3."/>
      <w:lvlJc w:val="right"/>
      <w:pPr>
        <w:ind w:left="4198" w:hanging="180"/>
      </w:pPr>
    </w:lvl>
    <w:lvl w:ilvl="3" w:tplc="0809000F" w:tentative="1">
      <w:start w:val="1"/>
      <w:numFmt w:val="decimal"/>
      <w:pStyle w:val="NL2"/>
      <w:lvlText w:val="%4."/>
      <w:lvlJc w:val="left"/>
      <w:pPr>
        <w:ind w:left="4918" w:hanging="360"/>
      </w:pPr>
    </w:lvl>
    <w:lvl w:ilvl="4" w:tplc="08090019" w:tentative="1">
      <w:start w:val="1"/>
      <w:numFmt w:val="lowerLetter"/>
      <w:lvlText w:val="%5."/>
      <w:lvlJc w:val="left"/>
      <w:pPr>
        <w:ind w:left="5638" w:hanging="360"/>
      </w:pPr>
    </w:lvl>
    <w:lvl w:ilvl="5" w:tplc="0809001B" w:tentative="1">
      <w:start w:val="1"/>
      <w:numFmt w:val="lowerRoman"/>
      <w:lvlText w:val="%6."/>
      <w:lvlJc w:val="right"/>
      <w:pPr>
        <w:ind w:left="6358" w:hanging="180"/>
      </w:pPr>
    </w:lvl>
    <w:lvl w:ilvl="6" w:tplc="0809000F" w:tentative="1">
      <w:start w:val="1"/>
      <w:numFmt w:val="decimal"/>
      <w:lvlText w:val="%7."/>
      <w:lvlJc w:val="left"/>
      <w:pPr>
        <w:ind w:left="7078" w:hanging="360"/>
      </w:pPr>
    </w:lvl>
    <w:lvl w:ilvl="7" w:tplc="08090019" w:tentative="1">
      <w:start w:val="1"/>
      <w:numFmt w:val="lowerLetter"/>
      <w:lvlText w:val="%8."/>
      <w:lvlJc w:val="left"/>
      <w:pPr>
        <w:ind w:left="7798" w:hanging="360"/>
      </w:pPr>
    </w:lvl>
    <w:lvl w:ilvl="8" w:tplc="0809001B" w:tentative="1">
      <w:start w:val="1"/>
      <w:numFmt w:val="lowerRoman"/>
      <w:lvlText w:val="%9."/>
      <w:lvlJc w:val="right"/>
      <w:pPr>
        <w:ind w:left="8518" w:hanging="180"/>
      </w:pPr>
    </w:lvl>
  </w:abstractNum>
  <w:abstractNum w:abstractNumId="73">
    <w:nsid w:val="759A7384"/>
    <w:multiLevelType w:val="hybridMultilevel"/>
    <w:tmpl w:val="E69C9BB8"/>
    <w:styleLink w:val="1111111"/>
    <w:lvl w:ilvl="0" w:tplc="04090001">
      <w:start w:val="1"/>
      <w:numFmt w:val="bullet"/>
      <w:pStyle w:val="BulletList0"/>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D295E70"/>
    <w:multiLevelType w:val="hybridMultilevel"/>
    <w:tmpl w:val="438CB678"/>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5">
    <w:nsid w:val="7E746FBC"/>
    <w:multiLevelType w:val="hybridMultilevel"/>
    <w:tmpl w:val="33B6168C"/>
    <w:lvl w:ilvl="0" w:tplc="08090017">
      <w:start w:val="1"/>
      <w:numFmt w:val="lowerLetter"/>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abstractNumId w:val="15"/>
  </w:num>
  <w:num w:numId="2">
    <w:abstractNumId w:val="7"/>
  </w:num>
  <w:num w:numId="3">
    <w:abstractNumId w:val="8"/>
  </w:num>
  <w:num w:numId="4">
    <w:abstractNumId w:val="41"/>
  </w:num>
  <w:num w:numId="5">
    <w:abstractNumId w:val="4"/>
  </w:num>
  <w:num w:numId="6">
    <w:abstractNumId w:val="26"/>
  </w:num>
  <w:num w:numId="7">
    <w:abstractNumId w:val="42"/>
  </w:num>
  <w:num w:numId="8">
    <w:abstractNumId w:val="50"/>
  </w:num>
  <w:num w:numId="9">
    <w:abstractNumId w:val="52"/>
  </w:num>
  <w:num w:numId="10">
    <w:abstractNumId w:val="33"/>
  </w:num>
  <w:num w:numId="11">
    <w:abstractNumId w:val="22"/>
  </w:num>
  <w:num w:numId="12">
    <w:abstractNumId w:val="45"/>
  </w:num>
  <w:num w:numId="13">
    <w:abstractNumId w:val="56"/>
  </w:num>
  <w:num w:numId="14">
    <w:abstractNumId w:val="72"/>
  </w:num>
  <w:num w:numId="15">
    <w:abstractNumId w:val="63"/>
  </w:num>
  <w:num w:numId="16">
    <w:abstractNumId w:val="68"/>
  </w:num>
  <w:num w:numId="17">
    <w:abstractNumId w:val="9"/>
  </w:num>
  <w:num w:numId="18">
    <w:abstractNumId w:val="17"/>
  </w:num>
  <w:num w:numId="19">
    <w:abstractNumId w:val="51"/>
  </w:num>
  <w:num w:numId="20">
    <w:abstractNumId w:val="11"/>
  </w:num>
  <w:num w:numId="21">
    <w:abstractNumId w:val="69"/>
  </w:num>
  <w:num w:numId="22">
    <w:abstractNumId w:val="49"/>
  </w:num>
  <w:num w:numId="23">
    <w:abstractNumId w:val="23"/>
  </w:num>
  <w:num w:numId="24">
    <w:abstractNumId w:val="46"/>
  </w:num>
  <w:num w:numId="25">
    <w:abstractNumId w:val="37"/>
  </w:num>
  <w:num w:numId="26">
    <w:abstractNumId w:val="16"/>
  </w:num>
  <w:num w:numId="27">
    <w:abstractNumId w:val="73"/>
  </w:num>
  <w:num w:numId="28">
    <w:abstractNumId w:val="53"/>
  </w:num>
  <w:num w:numId="29">
    <w:abstractNumId w:val="66"/>
  </w:num>
  <w:num w:numId="30">
    <w:abstractNumId w:val="44"/>
  </w:num>
  <w:num w:numId="31">
    <w:abstractNumId w:val="18"/>
  </w:num>
  <w:num w:numId="32">
    <w:abstractNumId w:val="0"/>
  </w:num>
  <w:num w:numId="33">
    <w:abstractNumId w:val="27"/>
  </w:num>
  <w:num w:numId="34">
    <w:abstractNumId w:val="25"/>
  </w:num>
  <w:num w:numId="35">
    <w:abstractNumId w:val="13"/>
  </w:num>
  <w:num w:numId="36">
    <w:abstractNumId w:val="65"/>
  </w:num>
  <w:num w:numId="37">
    <w:abstractNumId w:val="12"/>
  </w:num>
  <w:num w:numId="38">
    <w:abstractNumId w:val="64"/>
  </w:num>
  <w:num w:numId="39">
    <w:abstractNumId w:val="54"/>
  </w:num>
  <w:num w:numId="40">
    <w:abstractNumId w:val="36"/>
  </w:num>
  <w:num w:numId="41">
    <w:abstractNumId w:val="35"/>
  </w:num>
  <w:num w:numId="42">
    <w:abstractNumId w:val="38"/>
  </w:num>
  <w:num w:numId="43">
    <w:abstractNumId w:val="40"/>
  </w:num>
  <w:num w:numId="44">
    <w:abstractNumId w:val="71"/>
  </w:num>
  <w:num w:numId="45">
    <w:abstractNumId w:val="62"/>
  </w:num>
  <w:num w:numId="46">
    <w:abstractNumId w:val="29"/>
  </w:num>
  <w:num w:numId="47">
    <w:abstractNumId w:val="55"/>
  </w:num>
  <w:num w:numId="48">
    <w:abstractNumId w:val="39"/>
  </w:num>
  <w:num w:numId="49">
    <w:abstractNumId w:val="75"/>
  </w:num>
  <w:num w:numId="50">
    <w:abstractNumId w:val="3"/>
  </w:num>
  <w:num w:numId="51">
    <w:abstractNumId w:val="2"/>
  </w:num>
  <w:num w:numId="52">
    <w:abstractNumId w:val="59"/>
  </w:num>
  <w:num w:numId="53">
    <w:abstractNumId w:val="14"/>
  </w:num>
  <w:num w:numId="54">
    <w:abstractNumId w:val="19"/>
  </w:num>
  <w:num w:numId="55">
    <w:abstractNumId w:val="60"/>
  </w:num>
  <w:num w:numId="56">
    <w:abstractNumId w:val="21"/>
  </w:num>
  <w:num w:numId="57">
    <w:abstractNumId w:val="57"/>
  </w:num>
  <w:num w:numId="58">
    <w:abstractNumId w:val="61"/>
  </w:num>
  <w:num w:numId="59">
    <w:abstractNumId w:val="58"/>
  </w:num>
  <w:num w:numId="60">
    <w:abstractNumId w:val="1"/>
  </w:num>
  <w:num w:numId="61">
    <w:abstractNumId w:val="28"/>
  </w:num>
  <w:num w:numId="62">
    <w:abstractNumId w:val="31"/>
  </w:num>
  <w:num w:numId="63">
    <w:abstractNumId w:val="34"/>
  </w:num>
  <w:num w:numId="64">
    <w:abstractNumId w:val="24"/>
  </w:num>
  <w:num w:numId="65">
    <w:abstractNumId w:val="10"/>
  </w:num>
  <w:num w:numId="66">
    <w:abstractNumId w:val="70"/>
  </w:num>
  <w:num w:numId="67">
    <w:abstractNumId w:val="30"/>
  </w:num>
  <w:num w:numId="68">
    <w:abstractNumId w:val="48"/>
  </w:num>
  <w:num w:numId="69">
    <w:abstractNumId w:val="47"/>
  </w:num>
  <w:num w:numId="70">
    <w:abstractNumId w:val="20"/>
  </w:num>
  <w:num w:numId="71">
    <w:abstractNumId w:val="67"/>
  </w:num>
  <w:num w:numId="72">
    <w:abstractNumId w:val="74"/>
  </w:num>
  <w:num w:numId="73">
    <w:abstractNumId w:val="23"/>
  </w:num>
  <w:num w:numId="74">
    <w:abstractNumId w:val="4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removePersonalInformation/>
  <w:removeDateAndTime/>
  <w:doNotDisplayPageBoundaries/>
  <w:embedSystemFont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ZA" w:vendorID="64" w:dllVersion="131078" w:nlCheck="1" w:checkStyle="1"/>
  <w:activeWritingStyle w:appName="MSWord" w:lang="de-DE" w:vendorID="64" w:dllVersion="131078" w:nlCheck="1" w:checkStyle="0"/>
  <w:proofState w:spelling="clean" w:grammar="clean"/>
  <w:attachedTemplate r:id="rId1"/>
  <w:stylePaneSortMethod w:val="0000"/>
  <w:defaultTabStop w:val="680"/>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pos w:val="sectEnd"/>
    <w:numFmt w:val="decimal"/>
    <w:numRestart w:val="eachSect"/>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ECDDocumentDocumentLanguage" w:val="English"/>
    <w:docVar w:name="OECDDocumentId" w:val="B7CBDC5CA06DF76E7F11D614A273E75D"/>
    <w:docVar w:name="OECDDocumentOriginalLanguage" w:val="English"/>
    <w:docVar w:name="OECDDocumentValidationDate" w:val="17/09/2019 12:45:05"/>
    <w:docVar w:name="OECDSourcesHash" w:val="D41D8CD98F00B204E9800998ECF8427E"/>
    <w:docVar w:name="OECDTemplateLocation" w:val="W:\Office2016\Workgroup Templates"/>
    <w:docVar w:name="OECDTemplateName" w:val="ONE Author.dotx"/>
  </w:docVars>
  <w:rsids>
    <w:rsidRoot w:val="007A39CD"/>
    <w:rsid w:val="00000BB3"/>
    <w:rsid w:val="00000C75"/>
    <w:rsid w:val="000013C1"/>
    <w:rsid w:val="00001C62"/>
    <w:rsid w:val="00002391"/>
    <w:rsid w:val="0000243D"/>
    <w:rsid w:val="00003C91"/>
    <w:rsid w:val="00005323"/>
    <w:rsid w:val="00005399"/>
    <w:rsid w:val="00006079"/>
    <w:rsid w:val="0000686F"/>
    <w:rsid w:val="00006BFA"/>
    <w:rsid w:val="0000734A"/>
    <w:rsid w:val="00007983"/>
    <w:rsid w:val="0001057B"/>
    <w:rsid w:val="00011B47"/>
    <w:rsid w:val="00011D4C"/>
    <w:rsid w:val="0001214C"/>
    <w:rsid w:val="000126B6"/>
    <w:rsid w:val="00012BC0"/>
    <w:rsid w:val="00013EFD"/>
    <w:rsid w:val="000144F8"/>
    <w:rsid w:val="0001496E"/>
    <w:rsid w:val="00014D2D"/>
    <w:rsid w:val="000154AA"/>
    <w:rsid w:val="00016455"/>
    <w:rsid w:val="00021130"/>
    <w:rsid w:val="00021CEF"/>
    <w:rsid w:val="00022142"/>
    <w:rsid w:val="00022622"/>
    <w:rsid w:val="000227A6"/>
    <w:rsid w:val="00022A55"/>
    <w:rsid w:val="00022BE6"/>
    <w:rsid w:val="00022C49"/>
    <w:rsid w:val="00023263"/>
    <w:rsid w:val="00023945"/>
    <w:rsid w:val="00023FEB"/>
    <w:rsid w:val="000251B9"/>
    <w:rsid w:val="0002530C"/>
    <w:rsid w:val="00025365"/>
    <w:rsid w:val="00025773"/>
    <w:rsid w:val="00025F8A"/>
    <w:rsid w:val="00026CBD"/>
    <w:rsid w:val="00026DD4"/>
    <w:rsid w:val="000274C6"/>
    <w:rsid w:val="00027DF3"/>
    <w:rsid w:val="00030564"/>
    <w:rsid w:val="000305D2"/>
    <w:rsid w:val="000308EA"/>
    <w:rsid w:val="0003295F"/>
    <w:rsid w:val="000329D9"/>
    <w:rsid w:val="00033198"/>
    <w:rsid w:val="000336D9"/>
    <w:rsid w:val="000343F7"/>
    <w:rsid w:val="00034983"/>
    <w:rsid w:val="00034BF1"/>
    <w:rsid w:val="00034F1B"/>
    <w:rsid w:val="00034F53"/>
    <w:rsid w:val="00035880"/>
    <w:rsid w:val="00036699"/>
    <w:rsid w:val="0003754F"/>
    <w:rsid w:val="00037ABE"/>
    <w:rsid w:val="000403AB"/>
    <w:rsid w:val="00040D2C"/>
    <w:rsid w:val="0004146B"/>
    <w:rsid w:val="00041628"/>
    <w:rsid w:val="0004221E"/>
    <w:rsid w:val="00043747"/>
    <w:rsid w:val="000444BD"/>
    <w:rsid w:val="00044F33"/>
    <w:rsid w:val="00045200"/>
    <w:rsid w:val="0004537E"/>
    <w:rsid w:val="00047774"/>
    <w:rsid w:val="0004777B"/>
    <w:rsid w:val="0005019D"/>
    <w:rsid w:val="0005055B"/>
    <w:rsid w:val="00050B65"/>
    <w:rsid w:val="00051509"/>
    <w:rsid w:val="00051CB7"/>
    <w:rsid w:val="00052488"/>
    <w:rsid w:val="000537D1"/>
    <w:rsid w:val="00053849"/>
    <w:rsid w:val="00055465"/>
    <w:rsid w:val="00055862"/>
    <w:rsid w:val="000562A7"/>
    <w:rsid w:val="00057E01"/>
    <w:rsid w:val="00060291"/>
    <w:rsid w:val="0006043B"/>
    <w:rsid w:val="0006069A"/>
    <w:rsid w:val="00060AC7"/>
    <w:rsid w:val="00061499"/>
    <w:rsid w:val="00061AD9"/>
    <w:rsid w:val="00062010"/>
    <w:rsid w:val="00062CDD"/>
    <w:rsid w:val="00063E7C"/>
    <w:rsid w:val="00063F77"/>
    <w:rsid w:val="0006447F"/>
    <w:rsid w:val="000644BB"/>
    <w:rsid w:val="0006464E"/>
    <w:rsid w:val="00064895"/>
    <w:rsid w:val="0006502B"/>
    <w:rsid w:val="00066462"/>
    <w:rsid w:val="0006754B"/>
    <w:rsid w:val="0007015B"/>
    <w:rsid w:val="00071585"/>
    <w:rsid w:val="00071B5F"/>
    <w:rsid w:val="00071C44"/>
    <w:rsid w:val="00072D60"/>
    <w:rsid w:val="0007372D"/>
    <w:rsid w:val="00074441"/>
    <w:rsid w:val="00074DA7"/>
    <w:rsid w:val="00075555"/>
    <w:rsid w:val="000764AA"/>
    <w:rsid w:val="00076DB8"/>
    <w:rsid w:val="0007734F"/>
    <w:rsid w:val="00077652"/>
    <w:rsid w:val="000777A5"/>
    <w:rsid w:val="000777C6"/>
    <w:rsid w:val="00077D37"/>
    <w:rsid w:val="00080B34"/>
    <w:rsid w:val="00080B7D"/>
    <w:rsid w:val="00080CC5"/>
    <w:rsid w:val="000812BB"/>
    <w:rsid w:val="00081714"/>
    <w:rsid w:val="00081F2C"/>
    <w:rsid w:val="00082123"/>
    <w:rsid w:val="000835BC"/>
    <w:rsid w:val="000835D8"/>
    <w:rsid w:val="00083FF9"/>
    <w:rsid w:val="000846F0"/>
    <w:rsid w:val="00084799"/>
    <w:rsid w:val="000849A1"/>
    <w:rsid w:val="00085156"/>
    <w:rsid w:val="0008695D"/>
    <w:rsid w:val="000871D8"/>
    <w:rsid w:val="000879BF"/>
    <w:rsid w:val="000901D5"/>
    <w:rsid w:val="00090322"/>
    <w:rsid w:val="000907E5"/>
    <w:rsid w:val="00093357"/>
    <w:rsid w:val="000934AE"/>
    <w:rsid w:val="00093AF1"/>
    <w:rsid w:val="00093F87"/>
    <w:rsid w:val="00094460"/>
    <w:rsid w:val="0009499E"/>
    <w:rsid w:val="00095129"/>
    <w:rsid w:val="000951C0"/>
    <w:rsid w:val="00095F86"/>
    <w:rsid w:val="00096E16"/>
    <w:rsid w:val="00097D04"/>
    <w:rsid w:val="000A1291"/>
    <w:rsid w:val="000A2BE9"/>
    <w:rsid w:val="000A3118"/>
    <w:rsid w:val="000A341B"/>
    <w:rsid w:val="000A4ACA"/>
    <w:rsid w:val="000A4D50"/>
    <w:rsid w:val="000B02BC"/>
    <w:rsid w:val="000B33EF"/>
    <w:rsid w:val="000B3756"/>
    <w:rsid w:val="000B3B30"/>
    <w:rsid w:val="000B4461"/>
    <w:rsid w:val="000B4C31"/>
    <w:rsid w:val="000B5552"/>
    <w:rsid w:val="000B61CA"/>
    <w:rsid w:val="000B64FF"/>
    <w:rsid w:val="000B7010"/>
    <w:rsid w:val="000B74A7"/>
    <w:rsid w:val="000C0B2E"/>
    <w:rsid w:val="000C11E2"/>
    <w:rsid w:val="000C17E7"/>
    <w:rsid w:val="000C1FE9"/>
    <w:rsid w:val="000C2C8B"/>
    <w:rsid w:val="000C57D1"/>
    <w:rsid w:val="000C5B2B"/>
    <w:rsid w:val="000C5C84"/>
    <w:rsid w:val="000C7371"/>
    <w:rsid w:val="000C7F3C"/>
    <w:rsid w:val="000D0C94"/>
    <w:rsid w:val="000D2421"/>
    <w:rsid w:val="000D27FA"/>
    <w:rsid w:val="000D2E0D"/>
    <w:rsid w:val="000D3B1E"/>
    <w:rsid w:val="000D46AB"/>
    <w:rsid w:val="000D49BE"/>
    <w:rsid w:val="000D4A13"/>
    <w:rsid w:val="000D4A63"/>
    <w:rsid w:val="000D4F79"/>
    <w:rsid w:val="000D678B"/>
    <w:rsid w:val="000D7AD2"/>
    <w:rsid w:val="000D7E50"/>
    <w:rsid w:val="000E0DC7"/>
    <w:rsid w:val="000E261E"/>
    <w:rsid w:val="000E4CD1"/>
    <w:rsid w:val="000E621E"/>
    <w:rsid w:val="000E63AD"/>
    <w:rsid w:val="000E6861"/>
    <w:rsid w:val="000E70C8"/>
    <w:rsid w:val="000F2AA9"/>
    <w:rsid w:val="000F2B54"/>
    <w:rsid w:val="000F3CCE"/>
    <w:rsid w:val="000F47C6"/>
    <w:rsid w:val="000F4858"/>
    <w:rsid w:val="000F60BB"/>
    <w:rsid w:val="0010021A"/>
    <w:rsid w:val="00101E85"/>
    <w:rsid w:val="0010304E"/>
    <w:rsid w:val="00103448"/>
    <w:rsid w:val="0010367C"/>
    <w:rsid w:val="00103CB3"/>
    <w:rsid w:val="00104A65"/>
    <w:rsid w:val="00104BAB"/>
    <w:rsid w:val="00104C3D"/>
    <w:rsid w:val="00105A9E"/>
    <w:rsid w:val="0010691E"/>
    <w:rsid w:val="00107084"/>
    <w:rsid w:val="0010727A"/>
    <w:rsid w:val="00107536"/>
    <w:rsid w:val="0010775A"/>
    <w:rsid w:val="00107EEF"/>
    <w:rsid w:val="00110502"/>
    <w:rsid w:val="00110792"/>
    <w:rsid w:val="00112A7D"/>
    <w:rsid w:val="001130DE"/>
    <w:rsid w:val="00114E1E"/>
    <w:rsid w:val="00115BD3"/>
    <w:rsid w:val="00116887"/>
    <w:rsid w:val="00117C40"/>
    <w:rsid w:val="00117CA0"/>
    <w:rsid w:val="00117D60"/>
    <w:rsid w:val="00120182"/>
    <w:rsid w:val="001210A6"/>
    <w:rsid w:val="00121C55"/>
    <w:rsid w:val="0012268D"/>
    <w:rsid w:val="00123C7A"/>
    <w:rsid w:val="00124214"/>
    <w:rsid w:val="0012445C"/>
    <w:rsid w:val="00124604"/>
    <w:rsid w:val="00124EA7"/>
    <w:rsid w:val="00125426"/>
    <w:rsid w:val="00125CE4"/>
    <w:rsid w:val="00126DFE"/>
    <w:rsid w:val="00131D47"/>
    <w:rsid w:val="0013242C"/>
    <w:rsid w:val="00132C6E"/>
    <w:rsid w:val="00132EAA"/>
    <w:rsid w:val="001337C0"/>
    <w:rsid w:val="001352B1"/>
    <w:rsid w:val="00135F9A"/>
    <w:rsid w:val="001361F8"/>
    <w:rsid w:val="0013642F"/>
    <w:rsid w:val="0013767F"/>
    <w:rsid w:val="001408BE"/>
    <w:rsid w:val="00140CD6"/>
    <w:rsid w:val="00141D26"/>
    <w:rsid w:val="00142BFA"/>
    <w:rsid w:val="00142CD5"/>
    <w:rsid w:val="00142EBB"/>
    <w:rsid w:val="00143269"/>
    <w:rsid w:val="00143A09"/>
    <w:rsid w:val="00144536"/>
    <w:rsid w:val="001446C3"/>
    <w:rsid w:val="00144AAA"/>
    <w:rsid w:val="00145463"/>
    <w:rsid w:val="0014599E"/>
    <w:rsid w:val="00146099"/>
    <w:rsid w:val="00146AB6"/>
    <w:rsid w:val="001475F4"/>
    <w:rsid w:val="0014764C"/>
    <w:rsid w:val="00147EE5"/>
    <w:rsid w:val="0015262F"/>
    <w:rsid w:val="00152E1A"/>
    <w:rsid w:val="001535C6"/>
    <w:rsid w:val="0015541F"/>
    <w:rsid w:val="00155E65"/>
    <w:rsid w:val="001563E1"/>
    <w:rsid w:val="00156910"/>
    <w:rsid w:val="0015758B"/>
    <w:rsid w:val="001576DC"/>
    <w:rsid w:val="00157B4F"/>
    <w:rsid w:val="00157FE1"/>
    <w:rsid w:val="00160A12"/>
    <w:rsid w:val="00160BF0"/>
    <w:rsid w:val="00160F6B"/>
    <w:rsid w:val="00161385"/>
    <w:rsid w:val="00161665"/>
    <w:rsid w:val="00161BFD"/>
    <w:rsid w:val="00163E5E"/>
    <w:rsid w:val="00166D01"/>
    <w:rsid w:val="00167C2B"/>
    <w:rsid w:val="0017056D"/>
    <w:rsid w:val="00170AE5"/>
    <w:rsid w:val="00170B53"/>
    <w:rsid w:val="0017172C"/>
    <w:rsid w:val="00172E7B"/>
    <w:rsid w:val="0017371C"/>
    <w:rsid w:val="00174793"/>
    <w:rsid w:val="00175DE2"/>
    <w:rsid w:val="0017639D"/>
    <w:rsid w:val="00176E48"/>
    <w:rsid w:val="00177811"/>
    <w:rsid w:val="00177EDA"/>
    <w:rsid w:val="00177EDB"/>
    <w:rsid w:val="00180584"/>
    <w:rsid w:val="001807E3"/>
    <w:rsid w:val="00180C64"/>
    <w:rsid w:val="00180CA2"/>
    <w:rsid w:val="001818A8"/>
    <w:rsid w:val="00181E63"/>
    <w:rsid w:val="00182182"/>
    <w:rsid w:val="00182F04"/>
    <w:rsid w:val="0018371B"/>
    <w:rsid w:val="00184759"/>
    <w:rsid w:val="00184A8D"/>
    <w:rsid w:val="0018799A"/>
    <w:rsid w:val="00191D92"/>
    <w:rsid w:val="0019278C"/>
    <w:rsid w:val="00192C91"/>
    <w:rsid w:val="00192D69"/>
    <w:rsid w:val="00193F33"/>
    <w:rsid w:val="001946EF"/>
    <w:rsid w:val="00195ABC"/>
    <w:rsid w:val="001964B9"/>
    <w:rsid w:val="00196BA6"/>
    <w:rsid w:val="001978D6"/>
    <w:rsid w:val="001A0500"/>
    <w:rsid w:val="001A0CE7"/>
    <w:rsid w:val="001A139E"/>
    <w:rsid w:val="001A1860"/>
    <w:rsid w:val="001A22D6"/>
    <w:rsid w:val="001A24BE"/>
    <w:rsid w:val="001A26C1"/>
    <w:rsid w:val="001A2AA1"/>
    <w:rsid w:val="001A2C4C"/>
    <w:rsid w:val="001A2F4A"/>
    <w:rsid w:val="001A43DB"/>
    <w:rsid w:val="001A4869"/>
    <w:rsid w:val="001A4973"/>
    <w:rsid w:val="001A56F1"/>
    <w:rsid w:val="001A69AD"/>
    <w:rsid w:val="001A75DB"/>
    <w:rsid w:val="001A7BE0"/>
    <w:rsid w:val="001B089F"/>
    <w:rsid w:val="001B0BC0"/>
    <w:rsid w:val="001B0FAD"/>
    <w:rsid w:val="001B1246"/>
    <w:rsid w:val="001B129A"/>
    <w:rsid w:val="001B2BFA"/>
    <w:rsid w:val="001B330C"/>
    <w:rsid w:val="001B3DC8"/>
    <w:rsid w:val="001B6BC5"/>
    <w:rsid w:val="001B7802"/>
    <w:rsid w:val="001B78B3"/>
    <w:rsid w:val="001B792D"/>
    <w:rsid w:val="001C00BD"/>
    <w:rsid w:val="001C1D10"/>
    <w:rsid w:val="001C6564"/>
    <w:rsid w:val="001C6C7F"/>
    <w:rsid w:val="001C6CA8"/>
    <w:rsid w:val="001D0B22"/>
    <w:rsid w:val="001D1E82"/>
    <w:rsid w:val="001D2004"/>
    <w:rsid w:val="001D28BB"/>
    <w:rsid w:val="001D5753"/>
    <w:rsid w:val="001D6260"/>
    <w:rsid w:val="001D63CC"/>
    <w:rsid w:val="001E076E"/>
    <w:rsid w:val="001E1044"/>
    <w:rsid w:val="001E1D5C"/>
    <w:rsid w:val="001E2433"/>
    <w:rsid w:val="001E354A"/>
    <w:rsid w:val="001E3AD6"/>
    <w:rsid w:val="001E4947"/>
    <w:rsid w:val="001E4C54"/>
    <w:rsid w:val="001E6658"/>
    <w:rsid w:val="001F203E"/>
    <w:rsid w:val="001F3888"/>
    <w:rsid w:val="001F3C07"/>
    <w:rsid w:val="001F3EFD"/>
    <w:rsid w:val="001F45D2"/>
    <w:rsid w:val="001F4E7D"/>
    <w:rsid w:val="001F6E45"/>
    <w:rsid w:val="001F723B"/>
    <w:rsid w:val="001F74F6"/>
    <w:rsid w:val="001F7528"/>
    <w:rsid w:val="001F795A"/>
    <w:rsid w:val="001F7FA9"/>
    <w:rsid w:val="0020160C"/>
    <w:rsid w:val="002016DC"/>
    <w:rsid w:val="00202501"/>
    <w:rsid w:val="00203181"/>
    <w:rsid w:val="002032FB"/>
    <w:rsid w:val="002035C9"/>
    <w:rsid w:val="00203E76"/>
    <w:rsid w:val="00204916"/>
    <w:rsid w:val="00204CB6"/>
    <w:rsid w:val="00206FE6"/>
    <w:rsid w:val="002100AB"/>
    <w:rsid w:val="00210C5A"/>
    <w:rsid w:val="00211667"/>
    <w:rsid w:val="00211F98"/>
    <w:rsid w:val="002120E1"/>
    <w:rsid w:val="00213260"/>
    <w:rsid w:val="00213BA1"/>
    <w:rsid w:val="0021456D"/>
    <w:rsid w:val="0021471F"/>
    <w:rsid w:val="00214991"/>
    <w:rsid w:val="00216705"/>
    <w:rsid w:val="0021741F"/>
    <w:rsid w:val="002176ED"/>
    <w:rsid w:val="00217B17"/>
    <w:rsid w:val="00217B7B"/>
    <w:rsid w:val="00217F56"/>
    <w:rsid w:val="00223ED7"/>
    <w:rsid w:val="00225420"/>
    <w:rsid w:val="00231A92"/>
    <w:rsid w:val="002330FD"/>
    <w:rsid w:val="00233333"/>
    <w:rsid w:val="0023393C"/>
    <w:rsid w:val="00233EDE"/>
    <w:rsid w:val="00233FA1"/>
    <w:rsid w:val="002359AC"/>
    <w:rsid w:val="0023686F"/>
    <w:rsid w:val="00236AA5"/>
    <w:rsid w:val="00237744"/>
    <w:rsid w:val="00237E4C"/>
    <w:rsid w:val="0024086A"/>
    <w:rsid w:val="00240D9F"/>
    <w:rsid w:val="00242F6F"/>
    <w:rsid w:val="0024448F"/>
    <w:rsid w:val="002444FE"/>
    <w:rsid w:val="00244D4C"/>
    <w:rsid w:val="00244E26"/>
    <w:rsid w:val="002450F1"/>
    <w:rsid w:val="00245B49"/>
    <w:rsid w:val="00245B62"/>
    <w:rsid w:val="00245B9D"/>
    <w:rsid w:val="00245EDF"/>
    <w:rsid w:val="00246E1F"/>
    <w:rsid w:val="00251677"/>
    <w:rsid w:val="00251AE3"/>
    <w:rsid w:val="00251B10"/>
    <w:rsid w:val="0025216E"/>
    <w:rsid w:val="00252F26"/>
    <w:rsid w:val="00253345"/>
    <w:rsid w:val="00253602"/>
    <w:rsid w:val="00253992"/>
    <w:rsid w:val="00253BB6"/>
    <w:rsid w:val="002542F7"/>
    <w:rsid w:val="0025472D"/>
    <w:rsid w:val="002549ED"/>
    <w:rsid w:val="00254A49"/>
    <w:rsid w:val="00254A99"/>
    <w:rsid w:val="002551F3"/>
    <w:rsid w:val="00255CE7"/>
    <w:rsid w:val="00256231"/>
    <w:rsid w:val="00256A0E"/>
    <w:rsid w:val="00256F29"/>
    <w:rsid w:val="002570D8"/>
    <w:rsid w:val="00257346"/>
    <w:rsid w:val="00257EDF"/>
    <w:rsid w:val="0026034D"/>
    <w:rsid w:val="0026091B"/>
    <w:rsid w:val="00261010"/>
    <w:rsid w:val="00261519"/>
    <w:rsid w:val="00262533"/>
    <w:rsid w:val="00262675"/>
    <w:rsid w:val="002626C7"/>
    <w:rsid w:val="00262AD9"/>
    <w:rsid w:val="00263354"/>
    <w:rsid w:val="002638DA"/>
    <w:rsid w:val="00263BDB"/>
    <w:rsid w:val="0026418A"/>
    <w:rsid w:val="00264866"/>
    <w:rsid w:val="002655F4"/>
    <w:rsid w:val="00271E47"/>
    <w:rsid w:val="0027416F"/>
    <w:rsid w:val="00274419"/>
    <w:rsid w:val="0027550B"/>
    <w:rsid w:val="0027591D"/>
    <w:rsid w:val="00276651"/>
    <w:rsid w:val="002768AE"/>
    <w:rsid w:val="002769D2"/>
    <w:rsid w:val="00276DDE"/>
    <w:rsid w:val="00277025"/>
    <w:rsid w:val="002801A0"/>
    <w:rsid w:val="002837E5"/>
    <w:rsid w:val="0028384C"/>
    <w:rsid w:val="0028408B"/>
    <w:rsid w:val="00284449"/>
    <w:rsid w:val="002848E0"/>
    <w:rsid w:val="0028506A"/>
    <w:rsid w:val="00285635"/>
    <w:rsid w:val="002857CA"/>
    <w:rsid w:val="00286711"/>
    <w:rsid w:val="00287EE9"/>
    <w:rsid w:val="002907FB"/>
    <w:rsid w:val="00290BB9"/>
    <w:rsid w:val="0029179E"/>
    <w:rsid w:val="00291C89"/>
    <w:rsid w:val="002936F5"/>
    <w:rsid w:val="00293CCC"/>
    <w:rsid w:val="002940D4"/>
    <w:rsid w:val="002941AF"/>
    <w:rsid w:val="00294C7A"/>
    <w:rsid w:val="00295825"/>
    <w:rsid w:val="0029646F"/>
    <w:rsid w:val="002965A6"/>
    <w:rsid w:val="00296C27"/>
    <w:rsid w:val="002973E2"/>
    <w:rsid w:val="0029747E"/>
    <w:rsid w:val="002A15B9"/>
    <w:rsid w:val="002A18DF"/>
    <w:rsid w:val="002A1A91"/>
    <w:rsid w:val="002A1E32"/>
    <w:rsid w:val="002A270E"/>
    <w:rsid w:val="002A37E3"/>
    <w:rsid w:val="002A451C"/>
    <w:rsid w:val="002A545D"/>
    <w:rsid w:val="002A5B95"/>
    <w:rsid w:val="002A5D0E"/>
    <w:rsid w:val="002A6730"/>
    <w:rsid w:val="002A6985"/>
    <w:rsid w:val="002A69E7"/>
    <w:rsid w:val="002B0E39"/>
    <w:rsid w:val="002B10A9"/>
    <w:rsid w:val="002B16FF"/>
    <w:rsid w:val="002B1D8E"/>
    <w:rsid w:val="002B1EC5"/>
    <w:rsid w:val="002B2221"/>
    <w:rsid w:val="002B25BE"/>
    <w:rsid w:val="002B331B"/>
    <w:rsid w:val="002B3996"/>
    <w:rsid w:val="002B4300"/>
    <w:rsid w:val="002B4931"/>
    <w:rsid w:val="002B5CC5"/>
    <w:rsid w:val="002B6168"/>
    <w:rsid w:val="002B6905"/>
    <w:rsid w:val="002B7B24"/>
    <w:rsid w:val="002C04B1"/>
    <w:rsid w:val="002C05C6"/>
    <w:rsid w:val="002C1407"/>
    <w:rsid w:val="002C1490"/>
    <w:rsid w:val="002C2072"/>
    <w:rsid w:val="002C298B"/>
    <w:rsid w:val="002C2C6E"/>
    <w:rsid w:val="002C4BC8"/>
    <w:rsid w:val="002C5443"/>
    <w:rsid w:val="002C6328"/>
    <w:rsid w:val="002C67C9"/>
    <w:rsid w:val="002C758F"/>
    <w:rsid w:val="002C763E"/>
    <w:rsid w:val="002C782F"/>
    <w:rsid w:val="002D0A92"/>
    <w:rsid w:val="002D1373"/>
    <w:rsid w:val="002D20CD"/>
    <w:rsid w:val="002D2446"/>
    <w:rsid w:val="002D26FC"/>
    <w:rsid w:val="002D294D"/>
    <w:rsid w:val="002D299F"/>
    <w:rsid w:val="002D2F25"/>
    <w:rsid w:val="002D3335"/>
    <w:rsid w:val="002D33DD"/>
    <w:rsid w:val="002D3F71"/>
    <w:rsid w:val="002D4049"/>
    <w:rsid w:val="002D463E"/>
    <w:rsid w:val="002D4974"/>
    <w:rsid w:val="002D51FA"/>
    <w:rsid w:val="002D5438"/>
    <w:rsid w:val="002D55B4"/>
    <w:rsid w:val="002D57CD"/>
    <w:rsid w:val="002D62B2"/>
    <w:rsid w:val="002E0208"/>
    <w:rsid w:val="002E1430"/>
    <w:rsid w:val="002E1821"/>
    <w:rsid w:val="002E1D3B"/>
    <w:rsid w:val="002E211F"/>
    <w:rsid w:val="002E29E1"/>
    <w:rsid w:val="002E2F2C"/>
    <w:rsid w:val="002E3058"/>
    <w:rsid w:val="002E363F"/>
    <w:rsid w:val="002E3F53"/>
    <w:rsid w:val="002E3FFA"/>
    <w:rsid w:val="002E437D"/>
    <w:rsid w:val="002E4911"/>
    <w:rsid w:val="002E516C"/>
    <w:rsid w:val="002E53AA"/>
    <w:rsid w:val="002E53BA"/>
    <w:rsid w:val="002E6072"/>
    <w:rsid w:val="002E6A76"/>
    <w:rsid w:val="002E6D64"/>
    <w:rsid w:val="002E734A"/>
    <w:rsid w:val="002E7431"/>
    <w:rsid w:val="002F1733"/>
    <w:rsid w:val="002F1FD7"/>
    <w:rsid w:val="002F2049"/>
    <w:rsid w:val="002F254E"/>
    <w:rsid w:val="002F2BE6"/>
    <w:rsid w:val="002F31BD"/>
    <w:rsid w:val="002F42CE"/>
    <w:rsid w:val="002F42FA"/>
    <w:rsid w:val="002F50D3"/>
    <w:rsid w:val="002F654A"/>
    <w:rsid w:val="002F7178"/>
    <w:rsid w:val="002F7F49"/>
    <w:rsid w:val="00300AAB"/>
    <w:rsid w:val="0030108F"/>
    <w:rsid w:val="00301B53"/>
    <w:rsid w:val="00302EB3"/>
    <w:rsid w:val="003037C6"/>
    <w:rsid w:val="0030393D"/>
    <w:rsid w:val="00304F48"/>
    <w:rsid w:val="003072E1"/>
    <w:rsid w:val="003076F3"/>
    <w:rsid w:val="0031072E"/>
    <w:rsid w:val="00310B35"/>
    <w:rsid w:val="00310C39"/>
    <w:rsid w:val="00311514"/>
    <w:rsid w:val="003123B2"/>
    <w:rsid w:val="00312A83"/>
    <w:rsid w:val="00313969"/>
    <w:rsid w:val="00314289"/>
    <w:rsid w:val="003143DD"/>
    <w:rsid w:val="003159CD"/>
    <w:rsid w:val="00315A38"/>
    <w:rsid w:val="00317AF7"/>
    <w:rsid w:val="00317C7F"/>
    <w:rsid w:val="00317F3F"/>
    <w:rsid w:val="0032088C"/>
    <w:rsid w:val="00322561"/>
    <w:rsid w:val="00325216"/>
    <w:rsid w:val="00325310"/>
    <w:rsid w:val="003253F4"/>
    <w:rsid w:val="0032594A"/>
    <w:rsid w:val="00325F9A"/>
    <w:rsid w:val="00326F4B"/>
    <w:rsid w:val="00327A49"/>
    <w:rsid w:val="00327FA2"/>
    <w:rsid w:val="00330A4B"/>
    <w:rsid w:val="00330DB1"/>
    <w:rsid w:val="00332B72"/>
    <w:rsid w:val="00333176"/>
    <w:rsid w:val="0033382E"/>
    <w:rsid w:val="00333B3C"/>
    <w:rsid w:val="003340C4"/>
    <w:rsid w:val="00335453"/>
    <w:rsid w:val="003358B9"/>
    <w:rsid w:val="00335ABE"/>
    <w:rsid w:val="0033633C"/>
    <w:rsid w:val="00337073"/>
    <w:rsid w:val="0034075A"/>
    <w:rsid w:val="003409C6"/>
    <w:rsid w:val="00342901"/>
    <w:rsid w:val="003430AB"/>
    <w:rsid w:val="00343E01"/>
    <w:rsid w:val="00343EAE"/>
    <w:rsid w:val="0034578F"/>
    <w:rsid w:val="00345BDA"/>
    <w:rsid w:val="00346353"/>
    <w:rsid w:val="003463F6"/>
    <w:rsid w:val="00346572"/>
    <w:rsid w:val="003470D2"/>
    <w:rsid w:val="003470DC"/>
    <w:rsid w:val="00347424"/>
    <w:rsid w:val="003502EF"/>
    <w:rsid w:val="003519A7"/>
    <w:rsid w:val="0035204A"/>
    <w:rsid w:val="00352081"/>
    <w:rsid w:val="0035286E"/>
    <w:rsid w:val="00352C25"/>
    <w:rsid w:val="00353256"/>
    <w:rsid w:val="003534E5"/>
    <w:rsid w:val="00353B49"/>
    <w:rsid w:val="00353D51"/>
    <w:rsid w:val="00354115"/>
    <w:rsid w:val="00354A54"/>
    <w:rsid w:val="00354C3A"/>
    <w:rsid w:val="003557BC"/>
    <w:rsid w:val="00355CE5"/>
    <w:rsid w:val="0035691B"/>
    <w:rsid w:val="00356B49"/>
    <w:rsid w:val="00360067"/>
    <w:rsid w:val="0036043F"/>
    <w:rsid w:val="00363019"/>
    <w:rsid w:val="003633D5"/>
    <w:rsid w:val="003638C9"/>
    <w:rsid w:val="00364E2B"/>
    <w:rsid w:val="00365034"/>
    <w:rsid w:val="003662E5"/>
    <w:rsid w:val="00367BB4"/>
    <w:rsid w:val="00370200"/>
    <w:rsid w:val="0037082F"/>
    <w:rsid w:val="00371785"/>
    <w:rsid w:val="003720FC"/>
    <w:rsid w:val="00373268"/>
    <w:rsid w:val="003732FD"/>
    <w:rsid w:val="00375259"/>
    <w:rsid w:val="00376726"/>
    <w:rsid w:val="003779AB"/>
    <w:rsid w:val="003801B0"/>
    <w:rsid w:val="00380249"/>
    <w:rsid w:val="00380940"/>
    <w:rsid w:val="00380AEE"/>
    <w:rsid w:val="00381A6E"/>
    <w:rsid w:val="00381A81"/>
    <w:rsid w:val="003820F2"/>
    <w:rsid w:val="0038250D"/>
    <w:rsid w:val="00382616"/>
    <w:rsid w:val="0038383A"/>
    <w:rsid w:val="00383CD6"/>
    <w:rsid w:val="0038542D"/>
    <w:rsid w:val="00385D8C"/>
    <w:rsid w:val="00386DD3"/>
    <w:rsid w:val="00387B8E"/>
    <w:rsid w:val="00390900"/>
    <w:rsid w:val="0039196E"/>
    <w:rsid w:val="00391F9D"/>
    <w:rsid w:val="003939EA"/>
    <w:rsid w:val="00393F57"/>
    <w:rsid w:val="00394206"/>
    <w:rsid w:val="00395082"/>
    <w:rsid w:val="00395541"/>
    <w:rsid w:val="00396277"/>
    <w:rsid w:val="00396E4B"/>
    <w:rsid w:val="003974D4"/>
    <w:rsid w:val="00397EEC"/>
    <w:rsid w:val="003A028D"/>
    <w:rsid w:val="003A1324"/>
    <w:rsid w:val="003A1702"/>
    <w:rsid w:val="003A1783"/>
    <w:rsid w:val="003A1CBD"/>
    <w:rsid w:val="003A1D7F"/>
    <w:rsid w:val="003A3E50"/>
    <w:rsid w:val="003A5169"/>
    <w:rsid w:val="003A6C74"/>
    <w:rsid w:val="003A7138"/>
    <w:rsid w:val="003A7578"/>
    <w:rsid w:val="003A7D98"/>
    <w:rsid w:val="003B06BD"/>
    <w:rsid w:val="003B0858"/>
    <w:rsid w:val="003B088D"/>
    <w:rsid w:val="003B0F4B"/>
    <w:rsid w:val="003B11CE"/>
    <w:rsid w:val="003B18FD"/>
    <w:rsid w:val="003B1E08"/>
    <w:rsid w:val="003B3E9B"/>
    <w:rsid w:val="003B3F79"/>
    <w:rsid w:val="003B4A9C"/>
    <w:rsid w:val="003B4C54"/>
    <w:rsid w:val="003B5897"/>
    <w:rsid w:val="003B63CB"/>
    <w:rsid w:val="003B658D"/>
    <w:rsid w:val="003B77C5"/>
    <w:rsid w:val="003B79EE"/>
    <w:rsid w:val="003C018B"/>
    <w:rsid w:val="003C0465"/>
    <w:rsid w:val="003C1B88"/>
    <w:rsid w:val="003C2926"/>
    <w:rsid w:val="003C3B1B"/>
    <w:rsid w:val="003C3DAB"/>
    <w:rsid w:val="003C4A98"/>
    <w:rsid w:val="003C4BEC"/>
    <w:rsid w:val="003C4E09"/>
    <w:rsid w:val="003C4F20"/>
    <w:rsid w:val="003C57A1"/>
    <w:rsid w:val="003C57B2"/>
    <w:rsid w:val="003C6757"/>
    <w:rsid w:val="003D0370"/>
    <w:rsid w:val="003D1DC9"/>
    <w:rsid w:val="003D2DDD"/>
    <w:rsid w:val="003D418E"/>
    <w:rsid w:val="003D49FF"/>
    <w:rsid w:val="003D5508"/>
    <w:rsid w:val="003D601A"/>
    <w:rsid w:val="003D6704"/>
    <w:rsid w:val="003D7C16"/>
    <w:rsid w:val="003E0C0C"/>
    <w:rsid w:val="003E0E01"/>
    <w:rsid w:val="003E262E"/>
    <w:rsid w:val="003E32B2"/>
    <w:rsid w:val="003E47E6"/>
    <w:rsid w:val="003E5468"/>
    <w:rsid w:val="003E57F0"/>
    <w:rsid w:val="003E64F5"/>
    <w:rsid w:val="003E65FF"/>
    <w:rsid w:val="003E726F"/>
    <w:rsid w:val="003E7DB3"/>
    <w:rsid w:val="003E7ED7"/>
    <w:rsid w:val="003F04ED"/>
    <w:rsid w:val="003F05AC"/>
    <w:rsid w:val="003F0BE2"/>
    <w:rsid w:val="003F0D05"/>
    <w:rsid w:val="003F1C3F"/>
    <w:rsid w:val="003F2AF5"/>
    <w:rsid w:val="003F3E2D"/>
    <w:rsid w:val="003F5D07"/>
    <w:rsid w:val="003F642A"/>
    <w:rsid w:val="003F653A"/>
    <w:rsid w:val="003F69B0"/>
    <w:rsid w:val="003F734C"/>
    <w:rsid w:val="003F77F3"/>
    <w:rsid w:val="00400B4E"/>
    <w:rsid w:val="00400C07"/>
    <w:rsid w:val="00400CDD"/>
    <w:rsid w:val="00401762"/>
    <w:rsid w:val="004017F7"/>
    <w:rsid w:val="00401EB2"/>
    <w:rsid w:val="0040229A"/>
    <w:rsid w:val="00402598"/>
    <w:rsid w:val="00402851"/>
    <w:rsid w:val="0040313A"/>
    <w:rsid w:val="00403AE9"/>
    <w:rsid w:val="00403E01"/>
    <w:rsid w:val="00403E9E"/>
    <w:rsid w:val="00406E5F"/>
    <w:rsid w:val="004101D1"/>
    <w:rsid w:val="0041066E"/>
    <w:rsid w:val="00410992"/>
    <w:rsid w:val="004116D7"/>
    <w:rsid w:val="0041210D"/>
    <w:rsid w:val="004125C2"/>
    <w:rsid w:val="00412C5F"/>
    <w:rsid w:val="00412EA2"/>
    <w:rsid w:val="0041319E"/>
    <w:rsid w:val="004131C8"/>
    <w:rsid w:val="00413813"/>
    <w:rsid w:val="00414151"/>
    <w:rsid w:val="00415384"/>
    <w:rsid w:val="0041583A"/>
    <w:rsid w:val="00415F66"/>
    <w:rsid w:val="004176C5"/>
    <w:rsid w:val="00420875"/>
    <w:rsid w:val="004215C2"/>
    <w:rsid w:val="00421A70"/>
    <w:rsid w:val="00421AE3"/>
    <w:rsid w:val="00421C0B"/>
    <w:rsid w:val="00422172"/>
    <w:rsid w:val="00423466"/>
    <w:rsid w:val="00423C21"/>
    <w:rsid w:val="00423C2C"/>
    <w:rsid w:val="00424576"/>
    <w:rsid w:val="00424D5E"/>
    <w:rsid w:val="00425A2A"/>
    <w:rsid w:val="00425D5F"/>
    <w:rsid w:val="00425DBD"/>
    <w:rsid w:val="004267DA"/>
    <w:rsid w:val="00427AD2"/>
    <w:rsid w:val="004306D6"/>
    <w:rsid w:val="0043096D"/>
    <w:rsid w:val="00430ADC"/>
    <w:rsid w:val="00430BA3"/>
    <w:rsid w:val="00431450"/>
    <w:rsid w:val="00431978"/>
    <w:rsid w:val="00431DB5"/>
    <w:rsid w:val="00431F47"/>
    <w:rsid w:val="004321B8"/>
    <w:rsid w:val="004322A1"/>
    <w:rsid w:val="004322F8"/>
    <w:rsid w:val="00432CE3"/>
    <w:rsid w:val="004341A9"/>
    <w:rsid w:val="00434C3B"/>
    <w:rsid w:val="00434E9E"/>
    <w:rsid w:val="004357DD"/>
    <w:rsid w:val="00436301"/>
    <w:rsid w:val="00436755"/>
    <w:rsid w:val="00437275"/>
    <w:rsid w:val="00437975"/>
    <w:rsid w:val="00437DA5"/>
    <w:rsid w:val="00437E47"/>
    <w:rsid w:val="00437EB1"/>
    <w:rsid w:val="004406C3"/>
    <w:rsid w:val="00441121"/>
    <w:rsid w:val="00442A15"/>
    <w:rsid w:val="00442CB9"/>
    <w:rsid w:val="004436E0"/>
    <w:rsid w:val="00443B45"/>
    <w:rsid w:val="00444621"/>
    <w:rsid w:val="00444B84"/>
    <w:rsid w:val="0044526B"/>
    <w:rsid w:val="00446657"/>
    <w:rsid w:val="00446755"/>
    <w:rsid w:val="00450877"/>
    <w:rsid w:val="0045092E"/>
    <w:rsid w:val="00450BE9"/>
    <w:rsid w:val="00451DA6"/>
    <w:rsid w:val="004521F0"/>
    <w:rsid w:val="004538AD"/>
    <w:rsid w:val="00453A7C"/>
    <w:rsid w:val="00454C2D"/>
    <w:rsid w:val="00454E26"/>
    <w:rsid w:val="00454FFF"/>
    <w:rsid w:val="00456329"/>
    <w:rsid w:val="00456F85"/>
    <w:rsid w:val="004573D9"/>
    <w:rsid w:val="004575C5"/>
    <w:rsid w:val="0045769E"/>
    <w:rsid w:val="00457C5D"/>
    <w:rsid w:val="00460298"/>
    <w:rsid w:val="0046042B"/>
    <w:rsid w:val="00461224"/>
    <w:rsid w:val="00461F71"/>
    <w:rsid w:val="00461FF8"/>
    <w:rsid w:val="00462B22"/>
    <w:rsid w:val="00463667"/>
    <w:rsid w:val="00464F44"/>
    <w:rsid w:val="00465354"/>
    <w:rsid w:val="00465F8E"/>
    <w:rsid w:val="0046761F"/>
    <w:rsid w:val="00467684"/>
    <w:rsid w:val="00467C39"/>
    <w:rsid w:val="004705FF"/>
    <w:rsid w:val="004712B2"/>
    <w:rsid w:val="00472C43"/>
    <w:rsid w:val="004731DE"/>
    <w:rsid w:val="004733B8"/>
    <w:rsid w:val="0047379D"/>
    <w:rsid w:val="004739B5"/>
    <w:rsid w:val="00474EAA"/>
    <w:rsid w:val="0047576E"/>
    <w:rsid w:val="0047635C"/>
    <w:rsid w:val="00477781"/>
    <w:rsid w:val="00477E50"/>
    <w:rsid w:val="004809CE"/>
    <w:rsid w:val="00481DE5"/>
    <w:rsid w:val="004820E8"/>
    <w:rsid w:val="00484CDB"/>
    <w:rsid w:val="00484FBD"/>
    <w:rsid w:val="00485CF1"/>
    <w:rsid w:val="004863B1"/>
    <w:rsid w:val="00486923"/>
    <w:rsid w:val="00486FCD"/>
    <w:rsid w:val="00487447"/>
    <w:rsid w:val="00492E2E"/>
    <w:rsid w:val="00493714"/>
    <w:rsid w:val="00493B40"/>
    <w:rsid w:val="00493C96"/>
    <w:rsid w:val="00493DDF"/>
    <w:rsid w:val="00494A6C"/>
    <w:rsid w:val="00495ED3"/>
    <w:rsid w:val="00496594"/>
    <w:rsid w:val="004970CD"/>
    <w:rsid w:val="004A044A"/>
    <w:rsid w:val="004A05D2"/>
    <w:rsid w:val="004A0CFF"/>
    <w:rsid w:val="004A1695"/>
    <w:rsid w:val="004A30D6"/>
    <w:rsid w:val="004A3731"/>
    <w:rsid w:val="004A3BBF"/>
    <w:rsid w:val="004A3D93"/>
    <w:rsid w:val="004A5350"/>
    <w:rsid w:val="004A55B2"/>
    <w:rsid w:val="004A5725"/>
    <w:rsid w:val="004A57E7"/>
    <w:rsid w:val="004A6045"/>
    <w:rsid w:val="004A6234"/>
    <w:rsid w:val="004A6BE5"/>
    <w:rsid w:val="004A7108"/>
    <w:rsid w:val="004A74C2"/>
    <w:rsid w:val="004B0755"/>
    <w:rsid w:val="004B08AC"/>
    <w:rsid w:val="004B153B"/>
    <w:rsid w:val="004B1A2B"/>
    <w:rsid w:val="004B210A"/>
    <w:rsid w:val="004B253C"/>
    <w:rsid w:val="004B304B"/>
    <w:rsid w:val="004B3E62"/>
    <w:rsid w:val="004B5E13"/>
    <w:rsid w:val="004B5F61"/>
    <w:rsid w:val="004B657E"/>
    <w:rsid w:val="004B70F5"/>
    <w:rsid w:val="004B71E9"/>
    <w:rsid w:val="004B7FBA"/>
    <w:rsid w:val="004C04C1"/>
    <w:rsid w:val="004C080C"/>
    <w:rsid w:val="004C0FF9"/>
    <w:rsid w:val="004C1167"/>
    <w:rsid w:val="004C128C"/>
    <w:rsid w:val="004C1414"/>
    <w:rsid w:val="004C1503"/>
    <w:rsid w:val="004C1E36"/>
    <w:rsid w:val="004C2423"/>
    <w:rsid w:val="004C2FBC"/>
    <w:rsid w:val="004C3014"/>
    <w:rsid w:val="004C34CC"/>
    <w:rsid w:val="004C3E55"/>
    <w:rsid w:val="004C4663"/>
    <w:rsid w:val="004C5CA2"/>
    <w:rsid w:val="004C6C32"/>
    <w:rsid w:val="004C771F"/>
    <w:rsid w:val="004D1772"/>
    <w:rsid w:val="004D26C0"/>
    <w:rsid w:val="004D280B"/>
    <w:rsid w:val="004D3271"/>
    <w:rsid w:val="004D3DBF"/>
    <w:rsid w:val="004D434F"/>
    <w:rsid w:val="004D47A1"/>
    <w:rsid w:val="004D47EC"/>
    <w:rsid w:val="004D6778"/>
    <w:rsid w:val="004D6D59"/>
    <w:rsid w:val="004D7737"/>
    <w:rsid w:val="004D7D0B"/>
    <w:rsid w:val="004E1269"/>
    <w:rsid w:val="004E14EE"/>
    <w:rsid w:val="004E1BF1"/>
    <w:rsid w:val="004E1FA5"/>
    <w:rsid w:val="004E2CBC"/>
    <w:rsid w:val="004E3049"/>
    <w:rsid w:val="004E39B1"/>
    <w:rsid w:val="004E57A9"/>
    <w:rsid w:val="004E5852"/>
    <w:rsid w:val="004E5913"/>
    <w:rsid w:val="004E60F6"/>
    <w:rsid w:val="004E641C"/>
    <w:rsid w:val="004F1067"/>
    <w:rsid w:val="004F1B94"/>
    <w:rsid w:val="004F255C"/>
    <w:rsid w:val="004F3261"/>
    <w:rsid w:val="004F408B"/>
    <w:rsid w:val="004F4099"/>
    <w:rsid w:val="004F426B"/>
    <w:rsid w:val="004F492C"/>
    <w:rsid w:val="004F4D2B"/>
    <w:rsid w:val="004F59C3"/>
    <w:rsid w:val="004F5E36"/>
    <w:rsid w:val="004F6DF4"/>
    <w:rsid w:val="004F72EA"/>
    <w:rsid w:val="005000B0"/>
    <w:rsid w:val="00500D03"/>
    <w:rsid w:val="00501010"/>
    <w:rsid w:val="00501218"/>
    <w:rsid w:val="00501C29"/>
    <w:rsid w:val="00501D4E"/>
    <w:rsid w:val="00501DF2"/>
    <w:rsid w:val="00501F3F"/>
    <w:rsid w:val="00502B94"/>
    <w:rsid w:val="00503451"/>
    <w:rsid w:val="005035B1"/>
    <w:rsid w:val="00503A3E"/>
    <w:rsid w:val="00505B01"/>
    <w:rsid w:val="00506A13"/>
    <w:rsid w:val="00507D95"/>
    <w:rsid w:val="00507DEB"/>
    <w:rsid w:val="0051007D"/>
    <w:rsid w:val="0051120F"/>
    <w:rsid w:val="00511486"/>
    <w:rsid w:val="0051160B"/>
    <w:rsid w:val="00511C95"/>
    <w:rsid w:val="005135C7"/>
    <w:rsid w:val="00514147"/>
    <w:rsid w:val="00514153"/>
    <w:rsid w:val="005146C0"/>
    <w:rsid w:val="00514C09"/>
    <w:rsid w:val="00514D72"/>
    <w:rsid w:val="00516ADE"/>
    <w:rsid w:val="0051758E"/>
    <w:rsid w:val="00517A55"/>
    <w:rsid w:val="00517D33"/>
    <w:rsid w:val="00520739"/>
    <w:rsid w:val="00520ABA"/>
    <w:rsid w:val="0052196C"/>
    <w:rsid w:val="005234D4"/>
    <w:rsid w:val="00523B89"/>
    <w:rsid w:val="00523D2F"/>
    <w:rsid w:val="00523D91"/>
    <w:rsid w:val="00524F72"/>
    <w:rsid w:val="0052504E"/>
    <w:rsid w:val="005250B4"/>
    <w:rsid w:val="0052535E"/>
    <w:rsid w:val="00526471"/>
    <w:rsid w:val="00526A58"/>
    <w:rsid w:val="005278AB"/>
    <w:rsid w:val="00527E6E"/>
    <w:rsid w:val="00527EEC"/>
    <w:rsid w:val="00530172"/>
    <w:rsid w:val="00531344"/>
    <w:rsid w:val="00532B0B"/>
    <w:rsid w:val="0053365A"/>
    <w:rsid w:val="005348D5"/>
    <w:rsid w:val="00534AC6"/>
    <w:rsid w:val="00535E75"/>
    <w:rsid w:val="00536198"/>
    <w:rsid w:val="00537323"/>
    <w:rsid w:val="005407A1"/>
    <w:rsid w:val="00540EED"/>
    <w:rsid w:val="0054191E"/>
    <w:rsid w:val="00541943"/>
    <w:rsid w:val="00542A55"/>
    <w:rsid w:val="00542F4D"/>
    <w:rsid w:val="0054404B"/>
    <w:rsid w:val="005440D6"/>
    <w:rsid w:val="00545595"/>
    <w:rsid w:val="005459D6"/>
    <w:rsid w:val="00546D82"/>
    <w:rsid w:val="00547FED"/>
    <w:rsid w:val="00550B48"/>
    <w:rsid w:val="00550F8B"/>
    <w:rsid w:val="005515BF"/>
    <w:rsid w:val="0055192D"/>
    <w:rsid w:val="0055216E"/>
    <w:rsid w:val="00552658"/>
    <w:rsid w:val="00554E79"/>
    <w:rsid w:val="00555C89"/>
    <w:rsid w:val="00556703"/>
    <w:rsid w:val="00557192"/>
    <w:rsid w:val="0055793D"/>
    <w:rsid w:val="00557C9B"/>
    <w:rsid w:val="00560095"/>
    <w:rsid w:val="005605E4"/>
    <w:rsid w:val="00560D01"/>
    <w:rsid w:val="005621D2"/>
    <w:rsid w:val="00564289"/>
    <w:rsid w:val="00565219"/>
    <w:rsid w:val="0056526D"/>
    <w:rsid w:val="005655F9"/>
    <w:rsid w:val="00565ABE"/>
    <w:rsid w:val="005664E5"/>
    <w:rsid w:val="00567D60"/>
    <w:rsid w:val="00567E91"/>
    <w:rsid w:val="0057027B"/>
    <w:rsid w:val="0057095B"/>
    <w:rsid w:val="005715A6"/>
    <w:rsid w:val="00571842"/>
    <w:rsid w:val="00573263"/>
    <w:rsid w:val="00573461"/>
    <w:rsid w:val="00574881"/>
    <w:rsid w:val="005749EB"/>
    <w:rsid w:val="00574BDC"/>
    <w:rsid w:val="00576BDB"/>
    <w:rsid w:val="00576F54"/>
    <w:rsid w:val="005773FB"/>
    <w:rsid w:val="005775AD"/>
    <w:rsid w:val="0057769A"/>
    <w:rsid w:val="005804EF"/>
    <w:rsid w:val="00580FB6"/>
    <w:rsid w:val="00581690"/>
    <w:rsid w:val="00581F1D"/>
    <w:rsid w:val="0058206A"/>
    <w:rsid w:val="005820A3"/>
    <w:rsid w:val="00582167"/>
    <w:rsid w:val="005822FE"/>
    <w:rsid w:val="00582ED1"/>
    <w:rsid w:val="00583F28"/>
    <w:rsid w:val="005842E1"/>
    <w:rsid w:val="00584658"/>
    <w:rsid w:val="00584F52"/>
    <w:rsid w:val="005852D4"/>
    <w:rsid w:val="00585300"/>
    <w:rsid w:val="005868A2"/>
    <w:rsid w:val="00586BCB"/>
    <w:rsid w:val="00590B3F"/>
    <w:rsid w:val="005913B4"/>
    <w:rsid w:val="00591A73"/>
    <w:rsid w:val="0059369C"/>
    <w:rsid w:val="0059456E"/>
    <w:rsid w:val="00594E2B"/>
    <w:rsid w:val="00595244"/>
    <w:rsid w:val="00595B27"/>
    <w:rsid w:val="00596B3B"/>
    <w:rsid w:val="00596D9A"/>
    <w:rsid w:val="00596EE2"/>
    <w:rsid w:val="005973AC"/>
    <w:rsid w:val="00597CB9"/>
    <w:rsid w:val="00597E63"/>
    <w:rsid w:val="005A0281"/>
    <w:rsid w:val="005A0DF4"/>
    <w:rsid w:val="005A23B8"/>
    <w:rsid w:val="005A23B9"/>
    <w:rsid w:val="005A296E"/>
    <w:rsid w:val="005A3399"/>
    <w:rsid w:val="005A3501"/>
    <w:rsid w:val="005A5724"/>
    <w:rsid w:val="005A725D"/>
    <w:rsid w:val="005B0137"/>
    <w:rsid w:val="005B048D"/>
    <w:rsid w:val="005B09D5"/>
    <w:rsid w:val="005B1A46"/>
    <w:rsid w:val="005B1A9F"/>
    <w:rsid w:val="005B1C99"/>
    <w:rsid w:val="005B1EA1"/>
    <w:rsid w:val="005B213B"/>
    <w:rsid w:val="005B3BE2"/>
    <w:rsid w:val="005B45F1"/>
    <w:rsid w:val="005B47D2"/>
    <w:rsid w:val="005B5301"/>
    <w:rsid w:val="005B6CE6"/>
    <w:rsid w:val="005B7618"/>
    <w:rsid w:val="005C1618"/>
    <w:rsid w:val="005C1AE9"/>
    <w:rsid w:val="005C1BFB"/>
    <w:rsid w:val="005C25B2"/>
    <w:rsid w:val="005C273A"/>
    <w:rsid w:val="005C282B"/>
    <w:rsid w:val="005C2C9C"/>
    <w:rsid w:val="005C3138"/>
    <w:rsid w:val="005C3DC0"/>
    <w:rsid w:val="005C3ED9"/>
    <w:rsid w:val="005C48BB"/>
    <w:rsid w:val="005C57C3"/>
    <w:rsid w:val="005C6220"/>
    <w:rsid w:val="005D029E"/>
    <w:rsid w:val="005D04FA"/>
    <w:rsid w:val="005D061E"/>
    <w:rsid w:val="005D0FF5"/>
    <w:rsid w:val="005D17AF"/>
    <w:rsid w:val="005D2107"/>
    <w:rsid w:val="005D2C4F"/>
    <w:rsid w:val="005D2C5D"/>
    <w:rsid w:val="005D2D59"/>
    <w:rsid w:val="005D30D9"/>
    <w:rsid w:val="005D3986"/>
    <w:rsid w:val="005D3B9E"/>
    <w:rsid w:val="005D4108"/>
    <w:rsid w:val="005D425A"/>
    <w:rsid w:val="005D4D4F"/>
    <w:rsid w:val="005D5BD3"/>
    <w:rsid w:val="005D6C54"/>
    <w:rsid w:val="005D6E31"/>
    <w:rsid w:val="005E0267"/>
    <w:rsid w:val="005E02DF"/>
    <w:rsid w:val="005E17F9"/>
    <w:rsid w:val="005E1AF7"/>
    <w:rsid w:val="005E1CB3"/>
    <w:rsid w:val="005E25D6"/>
    <w:rsid w:val="005E26A0"/>
    <w:rsid w:val="005E310C"/>
    <w:rsid w:val="005E375F"/>
    <w:rsid w:val="005E448B"/>
    <w:rsid w:val="005E4622"/>
    <w:rsid w:val="005E4DD0"/>
    <w:rsid w:val="005E53CA"/>
    <w:rsid w:val="005E55FC"/>
    <w:rsid w:val="005E65D5"/>
    <w:rsid w:val="005E6978"/>
    <w:rsid w:val="005E6C00"/>
    <w:rsid w:val="005E768C"/>
    <w:rsid w:val="005E7C70"/>
    <w:rsid w:val="005E7FAE"/>
    <w:rsid w:val="005F0151"/>
    <w:rsid w:val="005F0416"/>
    <w:rsid w:val="005F0607"/>
    <w:rsid w:val="005F09C7"/>
    <w:rsid w:val="005F0D8B"/>
    <w:rsid w:val="005F13D2"/>
    <w:rsid w:val="005F179B"/>
    <w:rsid w:val="005F1EB2"/>
    <w:rsid w:val="005F2678"/>
    <w:rsid w:val="005F39C2"/>
    <w:rsid w:val="005F6B77"/>
    <w:rsid w:val="005F6EA4"/>
    <w:rsid w:val="005F72B4"/>
    <w:rsid w:val="005F7EB9"/>
    <w:rsid w:val="0060077E"/>
    <w:rsid w:val="006007E7"/>
    <w:rsid w:val="00600C70"/>
    <w:rsid w:val="006043CD"/>
    <w:rsid w:val="00604FC4"/>
    <w:rsid w:val="0060684D"/>
    <w:rsid w:val="00606E98"/>
    <w:rsid w:val="00607D79"/>
    <w:rsid w:val="006103E3"/>
    <w:rsid w:val="0061125B"/>
    <w:rsid w:val="00611B1A"/>
    <w:rsid w:val="00612837"/>
    <w:rsid w:val="00613032"/>
    <w:rsid w:val="00613EF1"/>
    <w:rsid w:val="00614D6E"/>
    <w:rsid w:val="006160CB"/>
    <w:rsid w:val="006168B4"/>
    <w:rsid w:val="006171AC"/>
    <w:rsid w:val="006177AF"/>
    <w:rsid w:val="00620197"/>
    <w:rsid w:val="00620571"/>
    <w:rsid w:val="00620A11"/>
    <w:rsid w:val="00621D11"/>
    <w:rsid w:val="006227BB"/>
    <w:rsid w:val="006256E2"/>
    <w:rsid w:val="0062574C"/>
    <w:rsid w:val="00625900"/>
    <w:rsid w:val="006278E9"/>
    <w:rsid w:val="00630228"/>
    <w:rsid w:val="0063070F"/>
    <w:rsid w:val="00630B9E"/>
    <w:rsid w:val="00631BB9"/>
    <w:rsid w:val="00632C4C"/>
    <w:rsid w:val="00632DAF"/>
    <w:rsid w:val="00633BC0"/>
    <w:rsid w:val="00634B9B"/>
    <w:rsid w:val="00635B03"/>
    <w:rsid w:val="0063663B"/>
    <w:rsid w:val="00636911"/>
    <w:rsid w:val="00636C69"/>
    <w:rsid w:val="00636DBC"/>
    <w:rsid w:val="00637C60"/>
    <w:rsid w:val="006413FD"/>
    <w:rsid w:val="00641B3A"/>
    <w:rsid w:val="00642085"/>
    <w:rsid w:val="00642407"/>
    <w:rsid w:val="0064269E"/>
    <w:rsid w:val="0064298D"/>
    <w:rsid w:val="00642C15"/>
    <w:rsid w:val="00645444"/>
    <w:rsid w:val="00645B9D"/>
    <w:rsid w:val="00647675"/>
    <w:rsid w:val="006507F5"/>
    <w:rsid w:val="006511C1"/>
    <w:rsid w:val="006517EF"/>
    <w:rsid w:val="0065194C"/>
    <w:rsid w:val="006521BA"/>
    <w:rsid w:val="00652D49"/>
    <w:rsid w:val="006532F9"/>
    <w:rsid w:val="00653CBE"/>
    <w:rsid w:val="00654317"/>
    <w:rsid w:val="00654B5A"/>
    <w:rsid w:val="006552C7"/>
    <w:rsid w:val="006555DB"/>
    <w:rsid w:val="00655993"/>
    <w:rsid w:val="00656009"/>
    <w:rsid w:val="00656BE3"/>
    <w:rsid w:val="00656FC8"/>
    <w:rsid w:val="006572FC"/>
    <w:rsid w:val="00657E63"/>
    <w:rsid w:val="00657F93"/>
    <w:rsid w:val="00660819"/>
    <w:rsid w:val="00660A3A"/>
    <w:rsid w:val="00660B2B"/>
    <w:rsid w:val="00660E63"/>
    <w:rsid w:val="006616FD"/>
    <w:rsid w:val="00661DAB"/>
    <w:rsid w:val="00663555"/>
    <w:rsid w:val="00663AE6"/>
    <w:rsid w:val="00663BBF"/>
    <w:rsid w:val="00663D45"/>
    <w:rsid w:val="00664398"/>
    <w:rsid w:val="00664458"/>
    <w:rsid w:val="00664EF4"/>
    <w:rsid w:val="00664F0D"/>
    <w:rsid w:val="006660D9"/>
    <w:rsid w:val="0066687A"/>
    <w:rsid w:val="00666B1E"/>
    <w:rsid w:val="0066735E"/>
    <w:rsid w:val="00670B1B"/>
    <w:rsid w:val="006713B6"/>
    <w:rsid w:val="006714F5"/>
    <w:rsid w:val="0067183E"/>
    <w:rsid w:val="00671C3A"/>
    <w:rsid w:val="00672698"/>
    <w:rsid w:val="006727B5"/>
    <w:rsid w:val="00673865"/>
    <w:rsid w:val="0067444E"/>
    <w:rsid w:val="006746AA"/>
    <w:rsid w:val="00674F7B"/>
    <w:rsid w:val="00675094"/>
    <w:rsid w:val="00675BBB"/>
    <w:rsid w:val="00676027"/>
    <w:rsid w:val="00676B0A"/>
    <w:rsid w:val="006777EA"/>
    <w:rsid w:val="00677F9D"/>
    <w:rsid w:val="00680047"/>
    <w:rsid w:val="00680A22"/>
    <w:rsid w:val="00681363"/>
    <w:rsid w:val="006817DD"/>
    <w:rsid w:val="006819DB"/>
    <w:rsid w:val="0068235E"/>
    <w:rsid w:val="00682D5D"/>
    <w:rsid w:val="00684178"/>
    <w:rsid w:val="00684583"/>
    <w:rsid w:val="006857F0"/>
    <w:rsid w:val="006859C8"/>
    <w:rsid w:val="00685A59"/>
    <w:rsid w:val="006867BC"/>
    <w:rsid w:val="006869C8"/>
    <w:rsid w:val="00686F4C"/>
    <w:rsid w:val="00690945"/>
    <w:rsid w:val="006909AD"/>
    <w:rsid w:val="0069195E"/>
    <w:rsid w:val="00691C11"/>
    <w:rsid w:val="0069233F"/>
    <w:rsid w:val="00692C36"/>
    <w:rsid w:val="00692DE1"/>
    <w:rsid w:val="00692EDA"/>
    <w:rsid w:val="00693787"/>
    <w:rsid w:val="00693C20"/>
    <w:rsid w:val="00693C22"/>
    <w:rsid w:val="0069424E"/>
    <w:rsid w:val="006958A1"/>
    <w:rsid w:val="00695A1E"/>
    <w:rsid w:val="00696766"/>
    <w:rsid w:val="006971DF"/>
    <w:rsid w:val="006979E9"/>
    <w:rsid w:val="00697D54"/>
    <w:rsid w:val="006A11FB"/>
    <w:rsid w:val="006A1EE9"/>
    <w:rsid w:val="006A1FB8"/>
    <w:rsid w:val="006A3086"/>
    <w:rsid w:val="006A45D7"/>
    <w:rsid w:val="006A6105"/>
    <w:rsid w:val="006A614C"/>
    <w:rsid w:val="006A6645"/>
    <w:rsid w:val="006A69C8"/>
    <w:rsid w:val="006A7A71"/>
    <w:rsid w:val="006A7ECC"/>
    <w:rsid w:val="006A7F43"/>
    <w:rsid w:val="006B1F84"/>
    <w:rsid w:val="006B2533"/>
    <w:rsid w:val="006B3465"/>
    <w:rsid w:val="006B3842"/>
    <w:rsid w:val="006B3E04"/>
    <w:rsid w:val="006B4564"/>
    <w:rsid w:val="006B4827"/>
    <w:rsid w:val="006B4DB3"/>
    <w:rsid w:val="006B570E"/>
    <w:rsid w:val="006B699B"/>
    <w:rsid w:val="006B6AB3"/>
    <w:rsid w:val="006B710D"/>
    <w:rsid w:val="006B7C49"/>
    <w:rsid w:val="006B7C7E"/>
    <w:rsid w:val="006C0592"/>
    <w:rsid w:val="006C1257"/>
    <w:rsid w:val="006C4691"/>
    <w:rsid w:val="006C5549"/>
    <w:rsid w:val="006C55AE"/>
    <w:rsid w:val="006C6135"/>
    <w:rsid w:val="006C65DB"/>
    <w:rsid w:val="006C6AA9"/>
    <w:rsid w:val="006C72A7"/>
    <w:rsid w:val="006D1664"/>
    <w:rsid w:val="006D1B4B"/>
    <w:rsid w:val="006D212C"/>
    <w:rsid w:val="006D21D8"/>
    <w:rsid w:val="006D25C6"/>
    <w:rsid w:val="006D2BFD"/>
    <w:rsid w:val="006D2EBF"/>
    <w:rsid w:val="006D4946"/>
    <w:rsid w:val="006D5805"/>
    <w:rsid w:val="006D6039"/>
    <w:rsid w:val="006D6C19"/>
    <w:rsid w:val="006D7555"/>
    <w:rsid w:val="006D7770"/>
    <w:rsid w:val="006E17F8"/>
    <w:rsid w:val="006E28AF"/>
    <w:rsid w:val="006E28FC"/>
    <w:rsid w:val="006E3C00"/>
    <w:rsid w:val="006E41C5"/>
    <w:rsid w:val="006E4CF3"/>
    <w:rsid w:val="006E5DD2"/>
    <w:rsid w:val="006E6F14"/>
    <w:rsid w:val="006E7827"/>
    <w:rsid w:val="006F0301"/>
    <w:rsid w:val="006F04FB"/>
    <w:rsid w:val="006F07A2"/>
    <w:rsid w:val="006F08FF"/>
    <w:rsid w:val="006F0EAC"/>
    <w:rsid w:val="006F2A44"/>
    <w:rsid w:val="006F2E2A"/>
    <w:rsid w:val="006F3669"/>
    <w:rsid w:val="006F431D"/>
    <w:rsid w:val="006F4A4A"/>
    <w:rsid w:val="006F524D"/>
    <w:rsid w:val="006F590B"/>
    <w:rsid w:val="006F5E21"/>
    <w:rsid w:val="006F60CB"/>
    <w:rsid w:val="006F66C9"/>
    <w:rsid w:val="006F711C"/>
    <w:rsid w:val="006F730E"/>
    <w:rsid w:val="006F7920"/>
    <w:rsid w:val="006F7AC0"/>
    <w:rsid w:val="00702578"/>
    <w:rsid w:val="007025C6"/>
    <w:rsid w:val="00702E8F"/>
    <w:rsid w:val="00704981"/>
    <w:rsid w:val="00706197"/>
    <w:rsid w:val="00706245"/>
    <w:rsid w:val="00707202"/>
    <w:rsid w:val="00707829"/>
    <w:rsid w:val="00710272"/>
    <w:rsid w:val="0071050F"/>
    <w:rsid w:val="00710937"/>
    <w:rsid w:val="00711114"/>
    <w:rsid w:val="00713686"/>
    <w:rsid w:val="007146E7"/>
    <w:rsid w:val="00714893"/>
    <w:rsid w:val="00714A83"/>
    <w:rsid w:val="007165AA"/>
    <w:rsid w:val="0071679C"/>
    <w:rsid w:val="00717071"/>
    <w:rsid w:val="00717281"/>
    <w:rsid w:val="0071780F"/>
    <w:rsid w:val="00720E4B"/>
    <w:rsid w:val="00720F3C"/>
    <w:rsid w:val="00721448"/>
    <w:rsid w:val="00723C44"/>
    <w:rsid w:val="00724158"/>
    <w:rsid w:val="00724535"/>
    <w:rsid w:val="0072526E"/>
    <w:rsid w:val="0072742B"/>
    <w:rsid w:val="00730480"/>
    <w:rsid w:val="00730A4B"/>
    <w:rsid w:val="007322F5"/>
    <w:rsid w:val="007343FA"/>
    <w:rsid w:val="0073461B"/>
    <w:rsid w:val="007346E6"/>
    <w:rsid w:val="007361BF"/>
    <w:rsid w:val="00736666"/>
    <w:rsid w:val="00736AB5"/>
    <w:rsid w:val="00737986"/>
    <w:rsid w:val="00740027"/>
    <w:rsid w:val="00740742"/>
    <w:rsid w:val="00740F8E"/>
    <w:rsid w:val="007416CB"/>
    <w:rsid w:val="0074276B"/>
    <w:rsid w:val="00742D15"/>
    <w:rsid w:val="00743BFC"/>
    <w:rsid w:val="00743EAD"/>
    <w:rsid w:val="00744518"/>
    <w:rsid w:val="00747194"/>
    <w:rsid w:val="007472F0"/>
    <w:rsid w:val="00747719"/>
    <w:rsid w:val="0075028E"/>
    <w:rsid w:val="00750BE7"/>
    <w:rsid w:val="007518E0"/>
    <w:rsid w:val="00751A55"/>
    <w:rsid w:val="00752284"/>
    <w:rsid w:val="007544D2"/>
    <w:rsid w:val="00754DEE"/>
    <w:rsid w:val="0075525E"/>
    <w:rsid w:val="007558AF"/>
    <w:rsid w:val="00755949"/>
    <w:rsid w:val="00757188"/>
    <w:rsid w:val="00761032"/>
    <w:rsid w:val="007642E3"/>
    <w:rsid w:val="007648F0"/>
    <w:rsid w:val="0076490C"/>
    <w:rsid w:val="00764A30"/>
    <w:rsid w:val="007652BA"/>
    <w:rsid w:val="007657B2"/>
    <w:rsid w:val="00765CE9"/>
    <w:rsid w:val="0076752B"/>
    <w:rsid w:val="00771300"/>
    <w:rsid w:val="00771912"/>
    <w:rsid w:val="00771F10"/>
    <w:rsid w:val="007731DC"/>
    <w:rsid w:val="007746C0"/>
    <w:rsid w:val="0077483E"/>
    <w:rsid w:val="00774E4D"/>
    <w:rsid w:val="00776343"/>
    <w:rsid w:val="007768EA"/>
    <w:rsid w:val="0077708A"/>
    <w:rsid w:val="00777146"/>
    <w:rsid w:val="007800C7"/>
    <w:rsid w:val="00781153"/>
    <w:rsid w:val="00781211"/>
    <w:rsid w:val="0078146B"/>
    <w:rsid w:val="00781B51"/>
    <w:rsid w:val="0078270B"/>
    <w:rsid w:val="00782A81"/>
    <w:rsid w:val="007832AB"/>
    <w:rsid w:val="00783EB3"/>
    <w:rsid w:val="0078400D"/>
    <w:rsid w:val="00785BC5"/>
    <w:rsid w:val="0078684B"/>
    <w:rsid w:val="00786948"/>
    <w:rsid w:val="00786E9D"/>
    <w:rsid w:val="00786EAE"/>
    <w:rsid w:val="007877D9"/>
    <w:rsid w:val="00790DA5"/>
    <w:rsid w:val="00791281"/>
    <w:rsid w:val="00791C75"/>
    <w:rsid w:val="00791CB9"/>
    <w:rsid w:val="00792FA5"/>
    <w:rsid w:val="0079304A"/>
    <w:rsid w:val="00794B17"/>
    <w:rsid w:val="00794FF2"/>
    <w:rsid w:val="007970FA"/>
    <w:rsid w:val="00797550"/>
    <w:rsid w:val="007A0040"/>
    <w:rsid w:val="007A0537"/>
    <w:rsid w:val="007A09AC"/>
    <w:rsid w:val="007A0A41"/>
    <w:rsid w:val="007A13FD"/>
    <w:rsid w:val="007A1DA8"/>
    <w:rsid w:val="007A1FA0"/>
    <w:rsid w:val="007A1FCA"/>
    <w:rsid w:val="007A21EA"/>
    <w:rsid w:val="007A2318"/>
    <w:rsid w:val="007A27EA"/>
    <w:rsid w:val="007A2F7F"/>
    <w:rsid w:val="007A3724"/>
    <w:rsid w:val="007A39CD"/>
    <w:rsid w:val="007A446C"/>
    <w:rsid w:val="007A4AEC"/>
    <w:rsid w:val="007A5944"/>
    <w:rsid w:val="007A5B1A"/>
    <w:rsid w:val="007A5EB6"/>
    <w:rsid w:val="007A63D3"/>
    <w:rsid w:val="007A65DB"/>
    <w:rsid w:val="007A73DB"/>
    <w:rsid w:val="007A7570"/>
    <w:rsid w:val="007A75A3"/>
    <w:rsid w:val="007A7704"/>
    <w:rsid w:val="007A773E"/>
    <w:rsid w:val="007A78E7"/>
    <w:rsid w:val="007B0B9D"/>
    <w:rsid w:val="007B1020"/>
    <w:rsid w:val="007B27DB"/>
    <w:rsid w:val="007B2FBC"/>
    <w:rsid w:val="007B3072"/>
    <w:rsid w:val="007B374C"/>
    <w:rsid w:val="007B5817"/>
    <w:rsid w:val="007B692D"/>
    <w:rsid w:val="007B6EFE"/>
    <w:rsid w:val="007B742C"/>
    <w:rsid w:val="007B75FF"/>
    <w:rsid w:val="007B7BC9"/>
    <w:rsid w:val="007C01E6"/>
    <w:rsid w:val="007C12A5"/>
    <w:rsid w:val="007C152B"/>
    <w:rsid w:val="007C1570"/>
    <w:rsid w:val="007C19E2"/>
    <w:rsid w:val="007C28A6"/>
    <w:rsid w:val="007C3170"/>
    <w:rsid w:val="007C4276"/>
    <w:rsid w:val="007C45E6"/>
    <w:rsid w:val="007C5BAA"/>
    <w:rsid w:val="007C5FC1"/>
    <w:rsid w:val="007C65A2"/>
    <w:rsid w:val="007C693E"/>
    <w:rsid w:val="007C74ED"/>
    <w:rsid w:val="007C7B81"/>
    <w:rsid w:val="007C7BE2"/>
    <w:rsid w:val="007D0053"/>
    <w:rsid w:val="007D00E2"/>
    <w:rsid w:val="007D0D9E"/>
    <w:rsid w:val="007D0E9D"/>
    <w:rsid w:val="007D1327"/>
    <w:rsid w:val="007D186B"/>
    <w:rsid w:val="007D18EE"/>
    <w:rsid w:val="007D1CA8"/>
    <w:rsid w:val="007D3CE3"/>
    <w:rsid w:val="007D57F9"/>
    <w:rsid w:val="007D6094"/>
    <w:rsid w:val="007D7AAE"/>
    <w:rsid w:val="007D7EE4"/>
    <w:rsid w:val="007E120D"/>
    <w:rsid w:val="007E2B21"/>
    <w:rsid w:val="007E3948"/>
    <w:rsid w:val="007E3BD0"/>
    <w:rsid w:val="007E424F"/>
    <w:rsid w:val="007E4639"/>
    <w:rsid w:val="007E49F8"/>
    <w:rsid w:val="007E6B2A"/>
    <w:rsid w:val="007E6C14"/>
    <w:rsid w:val="007E6C35"/>
    <w:rsid w:val="007E6CB2"/>
    <w:rsid w:val="007E6FBD"/>
    <w:rsid w:val="007E7606"/>
    <w:rsid w:val="007E7F9B"/>
    <w:rsid w:val="007E7FD9"/>
    <w:rsid w:val="007F0929"/>
    <w:rsid w:val="007F1A54"/>
    <w:rsid w:val="007F232E"/>
    <w:rsid w:val="007F2555"/>
    <w:rsid w:val="007F347D"/>
    <w:rsid w:val="007F357C"/>
    <w:rsid w:val="007F442D"/>
    <w:rsid w:val="007F46A5"/>
    <w:rsid w:val="007F4836"/>
    <w:rsid w:val="007F4ABB"/>
    <w:rsid w:val="007F4D31"/>
    <w:rsid w:val="007F64B5"/>
    <w:rsid w:val="007F6A71"/>
    <w:rsid w:val="007F7080"/>
    <w:rsid w:val="008001EA"/>
    <w:rsid w:val="00800624"/>
    <w:rsid w:val="0080094A"/>
    <w:rsid w:val="00801447"/>
    <w:rsid w:val="00802658"/>
    <w:rsid w:val="008031C2"/>
    <w:rsid w:val="00804407"/>
    <w:rsid w:val="008049EC"/>
    <w:rsid w:val="00804BFA"/>
    <w:rsid w:val="00804D71"/>
    <w:rsid w:val="00805EB6"/>
    <w:rsid w:val="008068DB"/>
    <w:rsid w:val="00806ED5"/>
    <w:rsid w:val="00807595"/>
    <w:rsid w:val="00807727"/>
    <w:rsid w:val="00807D5B"/>
    <w:rsid w:val="00811416"/>
    <w:rsid w:val="008125C1"/>
    <w:rsid w:val="00812977"/>
    <w:rsid w:val="00812A59"/>
    <w:rsid w:val="00812B90"/>
    <w:rsid w:val="00812BA7"/>
    <w:rsid w:val="0081312E"/>
    <w:rsid w:val="00813A8C"/>
    <w:rsid w:val="00813B30"/>
    <w:rsid w:val="008143C6"/>
    <w:rsid w:val="00816839"/>
    <w:rsid w:val="008204BF"/>
    <w:rsid w:val="008209B9"/>
    <w:rsid w:val="0082276D"/>
    <w:rsid w:val="00824040"/>
    <w:rsid w:val="008244F5"/>
    <w:rsid w:val="008251D5"/>
    <w:rsid w:val="008254BD"/>
    <w:rsid w:val="00826A3F"/>
    <w:rsid w:val="00826D52"/>
    <w:rsid w:val="008274FD"/>
    <w:rsid w:val="00830287"/>
    <w:rsid w:val="00831B2C"/>
    <w:rsid w:val="00833845"/>
    <w:rsid w:val="008346E1"/>
    <w:rsid w:val="0083583E"/>
    <w:rsid w:val="00835C41"/>
    <w:rsid w:val="008368FA"/>
    <w:rsid w:val="008374FF"/>
    <w:rsid w:val="008375AF"/>
    <w:rsid w:val="00837B11"/>
    <w:rsid w:val="0084003A"/>
    <w:rsid w:val="00840239"/>
    <w:rsid w:val="00840546"/>
    <w:rsid w:val="008407D7"/>
    <w:rsid w:val="008408B9"/>
    <w:rsid w:val="008413C7"/>
    <w:rsid w:val="0084220F"/>
    <w:rsid w:val="0084285C"/>
    <w:rsid w:val="0084332F"/>
    <w:rsid w:val="00843453"/>
    <w:rsid w:val="008437CD"/>
    <w:rsid w:val="008438BE"/>
    <w:rsid w:val="00844BCF"/>
    <w:rsid w:val="00844EE4"/>
    <w:rsid w:val="00845334"/>
    <w:rsid w:val="00845882"/>
    <w:rsid w:val="00845974"/>
    <w:rsid w:val="008466AD"/>
    <w:rsid w:val="00847137"/>
    <w:rsid w:val="00847A5B"/>
    <w:rsid w:val="00847AC5"/>
    <w:rsid w:val="00850942"/>
    <w:rsid w:val="00851387"/>
    <w:rsid w:val="008514A3"/>
    <w:rsid w:val="00852EED"/>
    <w:rsid w:val="008547B5"/>
    <w:rsid w:val="00856650"/>
    <w:rsid w:val="00856B91"/>
    <w:rsid w:val="008609BD"/>
    <w:rsid w:val="00860B7A"/>
    <w:rsid w:val="008614AC"/>
    <w:rsid w:val="00862006"/>
    <w:rsid w:val="008623BA"/>
    <w:rsid w:val="00862543"/>
    <w:rsid w:val="0086368B"/>
    <w:rsid w:val="00864A14"/>
    <w:rsid w:val="00865660"/>
    <w:rsid w:val="0086599C"/>
    <w:rsid w:val="00865F7B"/>
    <w:rsid w:val="00865F9A"/>
    <w:rsid w:val="008665C7"/>
    <w:rsid w:val="008673A8"/>
    <w:rsid w:val="00867968"/>
    <w:rsid w:val="008704AA"/>
    <w:rsid w:val="00870FEE"/>
    <w:rsid w:val="00871436"/>
    <w:rsid w:val="0087153A"/>
    <w:rsid w:val="008715BA"/>
    <w:rsid w:val="0087166B"/>
    <w:rsid w:val="008718C6"/>
    <w:rsid w:val="00871C67"/>
    <w:rsid w:val="0087378A"/>
    <w:rsid w:val="00873A3F"/>
    <w:rsid w:val="008748F6"/>
    <w:rsid w:val="00874DBA"/>
    <w:rsid w:val="0087500E"/>
    <w:rsid w:val="008755FF"/>
    <w:rsid w:val="008756D6"/>
    <w:rsid w:val="00875CD2"/>
    <w:rsid w:val="00876C73"/>
    <w:rsid w:val="00876D55"/>
    <w:rsid w:val="008778C8"/>
    <w:rsid w:val="00877A1C"/>
    <w:rsid w:val="00877D56"/>
    <w:rsid w:val="008818CB"/>
    <w:rsid w:val="008819D0"/>
    <w:rsid w:val="00881D8A"/>
    <w:rsid w:val="00882852"/>
    <w:rsid w:val="00882BF9"/>
    <w:rsid w:val="008837DC"/>
    <w:rsid w:val="00883A50"/>
    <w:rsid w:val="00884272"/>
    <w:rsid w:val="008854F2"/>
    <w:rsid w:val="00885788"/>
    <w:rsid w:val="00885CB9"/>
    <w:rsid w:val="0088616B"/>
    <w:rsid w:val="00890814"/>
    <w:rsid w:val="00890E63"/>
    <w:rsid w:val="0089168E"/>
    <w:rsid w:val="00892FF5"/>
    <w:rsid w:val="0089363F"/>
    <w:rsid w:val="00893B77"/>
    <w:rsid w:val="00894C37"/>
    <w:rsid w:val="00894CAE"/>
    <w:rsid w:val="0089584C"/>
    <w:rsid w:val="008963DF"/>
    <w:rsid w:val="00896ED5"/>
    <w:rsid w:val="00896F5F"/>
    <w:rsid w:val="008975BD"/>
    <w:rsid w:val="0089788D"/>
    <w:rsid w:val="00897AFA"/>
    <w:rsid w:val="00897B83"/>
    <w:rsid w:val="008A0282"/>
    <w:rsid w:val="008A115B"/>
    <w:rsid w:val="008A253C"/>
    <w:rsid w:val="008A26AA"/>
    <w:rsid w:val="008A2E8A"/>
    <w:rsid w:val="008A2EF4"/>
    <w:rsid w:val="008A38FC"/>
    <w:rsid w:val="008A3E1A"/>
    <w:rsid w:val="008A4530"/>
    <w:rsid w:val="008A4BC2"/>
    <w:rsid w:val="008A60FF"/>
    <w:rsid w:val="008A62AC"/>
    <w:rsid w:val="008A7C29"/>
    <w:rsid w:val="008A7F30"/>
    <w:rsid w:val="008B0851"/>
    <w:rsid w:val="008B16C3"/>
    <w:rsid w:val="008B1AA0"/>
    <w:rsid w:val="008B23DD"/>
    <w:rsid w:val="008B3B11"/>
    <w:rsid w:val="008B3E23"/>
    <w:rsid w:val="008B4377"/>
    <w:rsid w:val="008B5219"/>
    <w:rsid w:val="008B6548"/>
    <w:rsid w:val="008B6F34"/>
    <w:rsid w:val="008B72AD"/>
    <w:rsid w:val="008B7ED9"/>
    <w:rsid w:val="008C0B12"/>
    <w:rsid w:val="008C1582"/>
    <w:rsid w:val="008C20D5"/>
    <w:rsid w:val="008C2183"/>
    <w:rsid w:val="008C4304"/>
    <w:rsid w:val="008C4785"/>
    <w:rsid w:val="008C586B"/>
    <w:rsid w:val="008C63F0"/>
    <w:rsid w:val="008C68B9"/>
    <w:rsid w:val="008C6AEC"/>
    <w:rsid w:val="008C6B30"/>
    <w:rsid w:val="008C7CB6"/>
    <w:rsid w:val="008D0CAF"/>
    <w:rsid w:val="008D4449"/>
    <w:rsid w:val="008D5486"/>
    <w:rsid w:val="008D5815"/>
    <w:rsid w:val="008D5E99"/>
    <w:rsid w:val="008D6C64"/>
    <w:rsid w:val="008D7E1E"/>
    <w:rsid w:val="008D7F13"/>
    <w:rsid w:val="008E0030"/>
    <w:rsid w:val="008E02E8"/>
    <w:rsid w:val="008E0AC6"/>
    <w:rsid w:val="008E1130"/>
    <w:rsid w:val="008E1772"/>
    <w:rsid w:val="008E2533"/>
    <w:rsid w:val="008E258E"/>
    <w:rsid w:val="008E334D"/>
    <w:rsid w:val="008E3896"/>
    <w:rsid w:val="008E38F8"/>
    <w:rsid w:val="008E3BA5"/>
    <w:rsid w:val="008E3D0A"/>
    <w:rsid w:val="008E40FE"/>
    <w:rsid w:val="008E4121"/>
    <w:rsid w:val="008E436B"/>
    <w:rsid w:val="008E46B6"/>
    <w:rsid w:val="008E47F3"/>
    <w:rsid w:val="008E56D5"/>
    <w:rsid w:val="008E5E24"/>
    <w:rsid w:val="008E64A2"/>
    <w:rsid w:val="008E674B"/>
    <w:rsid w:val="008E67AA"/>
    <w:rsid w:val="008E6BA3"/>
    <w:rsid w:val="008E7FA9"/>
    <w:rsid w:val="008F0766"/>
    <w:rsid w:val="008F0EEB"/>
    <w:rsid w:val="008F1049"/>
    <w:rsid w:val="008F13EE"/>
    <w:rsid w:val="008F2D99"/>
    <w:rsid w:val="008F3025"/>
    <w:rsid w:val="008F445B"/>
    <w:rsid w:val="008F4854"/>
    <w:rsid w:val="008F6B92"/>
    <w:rsid w:val="008F7287"/>
    <w:rsid w:val="008F7A94"/>
    <w:rsid w:val="00903B52"/>
    <w:rsid w:val="0090412E"/>
    <w:rsid w:val="00905EA1"/>
    <w:rsid w:val="00906271"/>
    <w:rsid w:val="00907979"/>
    <w:rsid w:val="00907CF6"/>
    <w:rsid w:val="009106FB"/>
    <w:rsid w:val="00910DA3"/>
    <w:rsid w:val="00911596"/>
    <w:rsid w:val="009119FE"/>
    <w:rsid w:val="00911B82"/>
    <w:rsid w:val="0091224E"/>
    <w:rsid w:val="009122A6"/>
    <w:rsid w:val="009124FF"/>
    <w:rsid w:val="00912A51"/>
    <w:rsid w:val="00913A0E"/>
    <w:rsid w:val="00913F62"/>
    <w:rsid w:val="00915567"/>
    <w:rsid w:val="009161DB"/>
    <w:rsid w:val="0091681B"/>
    <w:rsid w:val="00920D54"/>
    <w:rsid w:val="00921339"/>
    <w:rsid w:val="00921950"/>
    <w:rsid w:val="00921C21"/>
    <w:rsid w:val="00922BB0"/>
    <w:rsid w:val="00924A84"/>
    <w:rsid w:val="00925490"/>
    <w:rsid w:val="00925A22"/>
    <w:rsid w:val="00925B55"/>
    <w:rsid w:val="00927029"/>
    <w:rsid w:val="00927737"/>
    <w:rsid w:val="00927BF7"/>
    <w:rsid w:val="00930C1B"/>
    <w:rsid w:val="0093135B"/>
    <w:rsid w:val="009318A8"/>
    <w:rsid w:val="00932852"/>
    <w:rsid w:val="0093286F"/>
    <w:rsid w:val="009329F5"/>
    <w:rsid w:val="00933C27"/>
    <w:rsid w:val="00934522"/>
    <w:rsid w:val="009348F6"/>
    <w:rsid w:val="00935445"/>
    <w:rsid w:val="00935691"/>
    <w:rsid w:val="00936457"/>
    <w:rsid w:val="00937B5A"/>
    <w:rsid w:val="0094182C"/>
    <w:rsid w:val="00942CB7"/>
    <w:rsid w:val="009437A0"/>
    <w:rsid w:val="00944B4C"/>
    <w:rsid w:val="00944D16"/>
    <w:rsid w:val="00944E64"/>
    <w:rsid w:val="00945505"/>
    <w:rsid w:val="00946F1F"/>
    <w:rsid w:val="009474BA"/>
    <w:rsid w:val="00947FC5"/>
    <w:rsid w:val="009500BB"/>
    <w:rsid w:val="00950DDE"/>
    <w:rsid w:val="0095110C"/>
    <w:rsid w:val="00951829"/>
    <w:rsid w:val="0095202F"/>
    <w:rsid w:val="009535D4"/>
    <w:rsid w:val="00953C8A"/>
    <w:rsid w:val="0095461C"/>
    <w:rsid w:val="00955B8A"/>
    <w:rsid w:val="009560C2"/>
    <w:rsid w:val="0095638D"/>
    <w:rsid w:val="00956472"/>
    <w:rsid w:val="0095660D"/>
    <w:rsid w:val="00956635"/>
    <w:rsid w:val="009568B6"/>
    <w:rsid w:val="00956935"/>
    <w:rsid w:val="00956B14"/>
    <w:rsid w:val="00956DBE"/>
    <w:rsid w:val="009577D1"/>
    <w:rsid w:val="00961010"/>
    <w:rsid w:val="00961147"/>
    <w:rsid w:val="00961A27"/>
    <w:rsid w:val="00961C2E"/>
    <w:rsid w:val="00962C6F"/>
    <w:rsid w:val="00962C87"/>
    <w:rsid w:val="009635CB"/>
    <w:rsid w:val="00963B60"/>
    <w:rsid w:val="00963FBA"/>
    <w:rsid w:val="00963FC6"/>
    <w:rsid w:val="00965609"/>
    <w:rsid w:val="00965E98"/>
    <w:rsid w:val="00966F08"/>
    <w:rsid w:val="0097046A"/>
    <w:rsid w:val="00970585"/>
    <w:rsid w:val="00971ADC"/>
    <w:rsid w:val="00973884"/>
    <w:rsid w:val="009749D2"/>
    <w:rsid w:val="00974BF4"/>
    <w:rsid w:val="00975085"/>
    <w:rsid w:val="00975588"/>
    <w:rsid w:val="009758BE"/>
    <w:rsid w:val="00975AD4"/>
    <w:rsid w:val="009762D6"/>
    <w:rsid w:val="00976AA5"/>
    <w:rsid w:val="00976B46"/>
    <w:rsid w:val="00976F53"/>
    <w:rsid w:val="009778B3"/>
    <w:rsid w:val="00977AA8"/>
    <w:rsid w:val="00977C1F"/>
    <w:rsid w:val="00980A47"/>
    <w:rsid w:val="009811A6"/>
    <w:rsid w:val="009821D3"/>
    <w:rsid w:val="0098361F"/>
    <w:rsid w:val="009837A9"/>
    <w:rsid w:val="00983920"/>
    <w:rsid w:val="00984957"/>
    <w:rsid w:val="0098668F"/>
    <w:rsid w:val="009868A9"/>
    <w:rsid w:val="00986F90"/>
    <w:rsid w:val="009878AE"/>
    <w:rsid w:val="009903C8"/>
    <w:rsid w:val="009931E1"/>
    <w:rsid w:val="00995691"/>
    <w:rsid w:val="009956DF"/>
    <w:rsid w:val="0099612F"/>
    <w:rsid w:val="0099644A"/>
    <w:rsid w:val="009974C0"/>
    <w:rsid w:val="009979BB"/>
    <w:rsid w:val="009A0A62"/>
    <w:rsid w:val="009A0B1F"/>
    <w:rsid w:val="009A179A"/>
    <w:rsid w:val="009A19BB"/>
    <w:rsid w:val="009A309E"/>
    <w:rsid w:val="009A36F4"/>
    <w:rsid w:val="009A4B1E"/>
    <w:rsid w:val="009A520E"/>
    <w:rsid w:val="009A5C6C"/>
    <w:rsid w:val="009A6F6C"/>
    <w:rsid w:val="009A7327"/>
    <w:rsid w:val="009A79FB"/>
    <w:rsid w:val="009B03A9"/>
    <w:rsid w:val="009B2BF6"/>
    <w:rsid w:val="009B3542"/>
    <w:rsid w:val="009B358D"/>
    <w:rsid w:val="009B38A9"/>
    <w:rsid w:val="009B397C"/>
    <w:rsid w:val="009B3B73"/>
    <w:rsid w:val="009B3E60"/>
    <w:rsid w:val="009B4868"/>
    <w:rsid w:val="009B52F9"/>
    <w:rsid w:val="009B536B"/>
    <w:rsid w:val="009B581B"/>
    <w:rsid w:val="009B5D63"/>
    <w:rsid w:val="009B7B99"/>
    <w:rsid w:val="009C0C9A"/>
    <w:rsid w:val="009C0E83"/>
    <w:rsid w:val="009C1912"/>
    <w:rsid w:val="009C1C25"/>
    <w:rsid w:val="009C1FD2"/>
    <w:rsid w:val="009C232F"/>
    <w:rsid w:val="009C24F3"/>
    <w:rsid w:val="009C3B9C"/>
    <w:rsid w:val="009C443B"/>
    <w:rsid w:val="009C50AE"/>
    <w:rsid w:val="009C5D30"/>
    <w:rsid w:val="009C5D91"/>
    <w:rsid w:val="009C5EB5"/>
    <w:rsid w:val="009C619E"/>
    <w:rsid w:val="009C70EF"/>
    <w:rsid w:val="009D0219"/>
    <w:rsid w:val="009D064A"/>
    <w:rsid w:val="009D168C"/>
    <w:rsid w:val="009D1DAF"/>
    <w:rsid w:val="009D1ED5"/>
    <w:rsid w:val="009D2602"/>
    <w:rsid w:val="009D2B3A"/>
    <w:rsid w:val="009D2C22"/>
    <w:rsid w:val="009D688F"/>
    <w:rsid w:val="009D6F5E"/>
    <w:rsid w:val="009E0791"/>
    <w:rsid w:val="009E0978"/>
    <w:rsid w:val="009E0F79"/>
    <w:rsid w:val="009E161D"/>
    <w:rsid w:val="009E16C0"/>
    <w:rsid w:val="009E1893"/>
    <w:rsid w:val="009E1D32"/>
    <w:rsid w:val="009E205C"/>
    <w:rsid w:val="009E21DC"/>
    <w:rsid w:val="009E38CC"/>
    <w:rsid w:val="009E3B7C"/>
    <w:rsid w:val="009E3B87"/>
    <w:rsid w:val="009E410A"/>
    <w:rsid w:val="009E4166"/>
    <w:rsid w:val="009E4503"/>
    <w:rsid w:val="009E52F9"/>
    <w:rsid w:val="009E719C"/>
    <w:rsid w:val="009E78A0"/>
    <w:rsid w:val="009F0A67"/>
    <w:rsid w:val="009F0BA5"/>
    <w:rsid w:val="009F110C"/>
    <w:rsid w:val="009F2412"/>
    <w:rsid w:val="009F2B71"/>
    <w:rsid w:val="009F44D0"/>
    <w:rsid w:val="009F4F33"/>
    <w:rsid w:val="009F4FE5"/>
    <w:rsid w:val="009F59EE"/>
    <w:rsid w:val="009F5B4D"/>
    <w:rsid w:val="009F67CF"/>
    <w:rsid w:val="009F6A1A"/>
    <w:rsid w:val="00A00A39"/>
    <w:rsid w:val="00A03749"/>
    <w:rsid w:val="00A037A9"/>
    <w:rsid w:val="00A04C61"/>
    <w:rsid w:val="00A05BF1"/>
    <w:rsid w:val="00A05CFC"/>
    <w:rsid w:val="00A05FD0"/>
    <w:rsid w:val="00A0613C"/>
    <w:rsid w:val="00A062CF"/>
    <w:rsid w:val="00A06667"/>
    <w:rsid w:val="00A1049F"/>
    <w:rsid w:val="00A10B04"/>
    <w:rsid w:val="00A11545"/>
    <w:rsid w:val="00A128D1"/>
    <w:rsid w:val="00A12E3C"/>
    <w:rsid w:val="00A16183"/>
    <w:rsid w:val="00A1768F"/>
    <w:rsid w:val="00A17878"/>
    <w:rsid w:val="00A203D9"/>
    <w:rsid w:val="00A20C33"/>
    <w:rsid w:val="00A213DE"/>
    <w:rsid w:val="00A21CC9"/>
    <w:rsid w:val="00A22C21"/>
    <w:rsid w:val="00A22FCA"/>
    <w:rsid w:val="00A236E7"/>
    <w:rsid w:val="00A23865"/>
    <w:rsid w:val="00A24043"/>
    <w:rsid w:val="00A259D4"/>
    <w:rsid w:val="00A260EC"/>
    <w:rsid w:val="00A261E3"/>
    <w:rsid w:val="00A26E79"/>
    <w:rsid w:val="00A302BA"/>
    <w:rsid w:val="00A30B03"/>
    <w:rsid w:val="00A30DB6"/>
    <w:rsid w:val="00A3179C"/>
    <w:rsid w:val="00A31D41"/>
    <w:rsid w:val="00A32123"/>
    <w:rsid w:val="00A32715"/>
    <w:rsid w:val="00A32CCF"/>
    <w:rsid w:val="00A32D0D"/>
    <w:rsid w:val="00A33C66"/>
    <w:rsid w:val="00A33CBA"/>
    <w:rsid w:val="00A34769"/>
    <w:rsid w:val="00A34842"/>
    <w:rsid w:val="00A34921"/>
    <w:rsid w:val="00A34C7F"/>
    <w:rsid w:val="00A34FA2"/>
    <w:rsid w:val="00A350EE"/>
    <w:rsid w:val="00A354C9"/>
    <w:rsid w:val="00A35DCD"/>
    <w:rsid w:val="00A35E6F"/>
    <w:rsid w:val="00A3647B"/>
    <w:rsid w:val="00A40220"/>
    <w:rsid w:val="00A40741"/>
    <w:rsid w:val="00A41A12"/>
    <w:rsid w:val="00A41B11"/>
    <w:rsid w:val="00A42388"/>
    <w:rsid w:val="00A4378B"/>
    <w:rsid w:val="00A43E78"/>
    <w:rsid w:val="00A4403D"/>
    <w:rsid w:val="00A4446A"/>
    <w:rsid w:val="00A4595D"/>
    <w:rsid w:val="00A45B66"/>
    <w:rsid w:val="00A45BF5"/>
    <w:rsid w:val="00A4635D"/>
    <w:rsid w:val="00A47C55"/>
    <w:rsid w:val="00A50866"/>
    <w:rsid w:val="00A50ED4"/>
    <w:rsid w:val="00A519C8"/>
    <w:rsid w:val="00A552AE"/>
    <w:rsid w:val="00A55EF9"/>
    <w:rsid w:val="00A55FB8"/>
    <w:rsid w:val="00A56B3A"/>
    <w:rsid w:val="00A57D40"/>
    <w:rsid w:val="00A6071C"/>
    <w:rsid w:val="00A61C5C"/>
    <w:rsid w:val="00A61DA5"/>
    <w:rsid w:val="00A6217D"/>
    <w:rsid w:val="00A62E9B"/>
    <w:rsid w:val="00A62F3C"/>
    <w:rsid w:val="00A6350E"/>
    <w:rsid w:val="00A637A4"/>
    <w:rsid w:val="00A6435E"/>
    <w:rsid w:val="00A65877"/>
    <w:rsid w:val="00A65B78"/>
    <w:rsid w:val="00A65BE8"/>
    <w:rsid w:val="00A6621A"/>
    <w:rsid w:val="00A67F7F"/>
    <w:rsid w:val="00A7090A"/>
    <w:rsid w:val="00A7274B"/>
    <w:rsid w:val="00A7369D"/>
    <w:rsid w:val="00A74F78"/>
    <w:rsid w:val="00A75302"/>
    <w:rsid w:val="00A754CF"/>
    <w:rsid w:val="00A76BAB"/>
    <w:rsid w:val="00A770E3"/>
    <w:rsid w:val="00A77EF0"/>
    <w:rsid w:val="00A8034F"/>
    <w:rsid w:val="00A80589"/>
    <w:rsid w:val="00A805D1"/>
    <w:rsid w:val="00A84C69"/>
    <w:rsid w:val="00A85236"/>
    <w:rsid w:val="00A85D29"/>
    <w:rsid w:val="00A86400"/>
    <w:rsid w:val="00A86526"/>
    <w:rsid w:val="00A87097"/>
    <w:rsid w:val="00A87157"/>
    <w:rsid w:val="00A8755D"/>
    <w:rsid w:val="00A879FB"/>
    <w:rsid w:val="00A87EB5"/>
    <w:rsid w:val="00A901C2"/>
    <w:rsid w:val="00A9098D"/>
    <w:rsid w:val="00A90A9F"/>
    <w:rsid w:val="00A92891"/>
    <w:rsid w:val="00A93459"/>
    <w:rsid w:val="00A94780"/>
    <w:rsid w:val="00A9481D"/>
    <w:rsid w:val="00A95283"/>
    <w:rsid w:val="00A953E9"/>
    <w:rsid w:val="00A956FB"/>
    <w:rsid w:val="00AA110B"/>
    <w:rsid w:val="00AA12B1"/>
    <w:rsid w:val="00AA150E"/>
    <w:rsid w:val="00AA20DB"/>
    <w:rsid w:val="00AA3758"/>
    <w:rsid w:val="00AA3974"/>
    <w:rsid w:val="00AA6B26"/>
    <w:rsid w:val="00AA7AA7"/>
    <w:rsid w:val="00AB0948"/>
    <w:rsid w:val="00AB1037"/>
    <w:rsid w:val="00AB1961"/>
    <w:rsid w:val="00AB1E3C"/>
    <w:rsid w:val="00AB29ED"/>
    <w:rsid w:val="00AB2D66"/>
    <w:rsid w:val="00AB375C"/>
    <w:rsid w:val="00AB3BDC"/>
    <w:rsid w:val="00AB3C0D"/>
    <w:rsid w:val="00AB43FF"/>
    <w:rsid w:val="00AB53A1"/>
    <w:rsid w:val="00AB5485"/>
    <w:rsid w:val="00AB6AD2"/>
    <w:rsid w:val="00AB6F55"/>
    <w:rsid w:val="00AB6FA0"/>
    <w:rsid w:val="00AC0174"/>
    <w:rsid w:val="00AC018C"/>
    <w:rsid w:val="00AC072A"/>
    <w:rsid w:val="00AC1333"/>
    <w:rsid w:val="00AC2493"/>
    <w:rsid w:val="00AC31F6"/>
    <w:rsid w:val="00AC32A6"/>
    <w:rsid w:val="00AC3A1C"/>
    <w:rsid w:val="00AC6203"/>
    <w:rsid w:val="00AC7214"/>
    <w:rsid w:val="00AD06F3"/>
    <w:rsid w:val="00AD0BDF"/>
    <w:rsid w:val="00AD2934"/>
    <w:rsid w:val="00AD294B"/>
    <w:rsid w:val="00AD2BCA"/>
    <w:rsid w:val="00AD2E6F"/>
    <w:rsid w:val="00AD3701"/>
    <w:rsid w:val="00AD45FD"/>
    <w:rsid w:val="00AD5060"/>
    <w:rsid w:val="00AE0F94"/>
    <w:rsid w:val="00AE1A50"/>
    <w:rsid w:val="00AE1E0C"/>
    <w:rsid w:val="00AE2618"/>
    <w:rsid w:val="00AE34A6"/>
    <w:rsid w:val="00AE4237"/>
    <w:rsid w:val="00AE4700"/>
    <w:rsid w:val="00AE5B87"/>
    <w:rsid w:val="00AE5D81"/>
    <w:rsid w:val="00AE602D"/>
    <w:rsid w:val="00AE64F8"/>
    <w:rsid w:val="00AE6890"/>
    <w:rsid w:val="00AE68B8"/>
    <w:rsid w:val="00AE6C44"/>
    <w:rsid w:val="00AE703D"/>
    <w:rsid w:val="00AF025F"/>
    <w:rsid w:val="00AF02AC"/>
    <w:rsid w:val="00AF062F"/>
    <w:rsid w:val="00AF10EC"/>
    <w:rsid w:val="00AF13DB"/>
    <w:rsid w:val="00AF2152"/>
    <w:rsid w:val="00AF2B1A"/>
    <w:rsid w:val="00AF2B39"/>
    <w:rsid w:val="00AF2DC7"/>
    <w:rsid w:val="00AF31F4"/>
    <w:rsid w:val="00AF447B"/>
    <w:rsid w:val="00AF45DD"/>
    <w:rsid w:val="00AF4664"/>
    <w:rsid w:val="00AF46EB"/>
    <w:rsid w:val="00AF514B"/>
    <w:rsid w:val="00AF613E"/>
    <w:rsid w:val="00AF6560"/>
    <w:rsid w:val="00B008EE"/>
    <w:rsid w:val="00B0148B"/>
    <w:rsid w:val="00B028EF"/>
    <w:rsid w:val="00B029D4"/>
    <w:rsid w:val="00B029D8"/>
    <w:rsid w:val="00B02BF9"/>
    <w:rsid w:val="00B02D75"/>
    <w:rsid w:val="00B03B6A"/>
    <w:rsid w:val="00B041FC"/>
    <w:rsid w:val="00B0531A"/>
    <w:rsid w:val="00B05ED8"/>
    <w:rsid w:val="00B05FC5"/>
    <w:rsid w:val="00B06104"/>
    <w:rsid w:val="00B1090A"/>
    <w:rsid w:val="00B10E9E"/>
    <w:rsid w:val="00B1231C"/>
    <w:rsid w:val="00B136C3"/>
    <w:rsid w:val="00B15D3B"/>
    <w:rsid w:val="00B162D7"/>
    <w:rsid w:val="00B1694D"/>
    <w:rsid w:val="00B17527"/>
    <w:rsid w:val="00B1774E"/>
    <w:rsid w:val="00B177C8"/>
    <w:rsid w:val="00B17E03"/>
    <w:rsid w:val="00B17EEE"/>
    <w:rsid w:val="00B205AA"/>
    <w:rsid w:val="00B20B1E"/>
    <w:rsid w:val="00B217CC"/>
    <w:rsid w:val="00B2320A"/>
    <w:rsid w:val="00B23947"/>
    <w:rsid w:val="00B246E4"/>
    <w:rsid w:val="00B24B5F"/>
    <w:rsid w:val="00B25323"/>
    <w:rsid w:val="00B26EBA"/>
    <w:rsid w:val="00B2796E"/>
    <w:rsid w:val="00B30DE9"/>
    <w:rsid w:val="00B323EF"/>
    <w:rsid w:val="00B326B4"/>
    <w:rsid w:val="00B32CB7"/>
    <w:rsid w:val="00B3461C"/>
    <w:rsid w:val="00B35C16"/>
    <w:rsid w:val="00B35CF5"/>
    <w:rsid w:val="00B36E9D"/>
    <w:rsid w:val="00B4052E"/>
    <w:rsid w:val="00B418D3"/>
    <w:rsid w:val="00B42544"/>
    <w:rsid w:val="00B42E90"/>
    <w:rsid w:val="00B4330A"/>
    <w:rsid w:val="00B4375F"/>
    <w:rsid w:val="00B45832"/>
    <w:rsid w:val="00B458C0"/>
    <w:rsid w:val="00B4679E"/>
    <w:rsid w:val="00B46FB8"/>
    <w:rsid w:val="00B505C9"/>
    <w:rsid w:val="00B5072C"/>
    <w:rsid w:val="00B50CB4"/>
    <w:rsid w:val="00B5230D"/>
    <w:rsid w:val="00B524AE"/>
    <w:rsid w:val="00B537A7"/>
    <w:rsid w:val="00B54419"/>
    <w:rsid w:val="00B54654"/>
    <w:rsid w:val="00B607D5"/>
    <w:rsid w:val="00B60908"/>
    <w:rsid w:val="00B60A4D"/>
    <w:rsid w:val="00B61520"/>
    <w:rsid w:val="00B61BA5"/>
    <w:rsid w:val="00B62755"/>
    <w:rsid w:val="00B63690"/>
    <w:rsid w:val="00B63C37"/>
    <w:rsid w:val="00B643E3"/>
    <w:rsid w:val="00B6482C"/>
    <w:rsid w:val="00B648D8"/>
    <w:rsid w:val="00B6512B"/>
    <w:rsid w:val="00B65A41"/>
    <w:rsid w:val="00B6687D"/>
    <w:rsid w:val="00B67671"/>
    <w:rsid w:val="00B705FE"/>
    <w:rsid w:val="00B709CB"/>
    <w:rsid w:val="00B71D8F"/>
    <w:rsid w:val="00B72175"/>
    <w:rsid w:val="00B725B1"/>
    <w:rsid w:val="00B7337D"/>
    <w:rsid w:val="00B73429"/>
    <w:rsid w:val="00B74153"/>
    <w:rsid w:val="00B746DC"/>
    <w:rsid w:val="00B74B1F"/>
    <w:rsid w:val="00B74E98"/>
    <w:rsid w:val="00B755CA"/>
    <w:rsid w:val="00B7564D"/>
    <w:rsid w:val="00B76151"/>
    <w:rsid w:val="00B762A0"/>
    <w:rsid w:val="00B7651C"/>
    <w:rsid w:val="00B77146"/>
    <w:rsid w:val="00B77261"/>
    <w:rsid w:val="00B773CE"/>
    <w:rsid w:val="00B77570"/>
    <w:rsid w:val="00B77930"/>
    <w:rsid w:val="00B77DB7"/>
    <w:rsid w:val="00B80917"/>
    <w:rsid w:val="00B813E7"/>
    <w:rsid w:val="00B81F4D"/>
    <w:rsid w:val="00B8231A"/>
    <w:rsid w:val="00B83897"/>
    <w:rsid w:val="00B86A6B"/>
    <w:rsid w:val="00B90145"/>
    <w:rsid w:val="00B904D5"/>
    <w:rsid w:val="00B9066C"/>
    <w:rsid w:val="00B91351"/>
    <w:rsid w:val="00B91E42"/>
    <w:rsid w:val="00B92D17"/>
    <w:rsid w:val="00B92D93"/>
    <w:rsid w:val="00B933A0"/>
    <w:rsid w:val="00B933AE"/>
    <w:rsid w:val="00B935E3"/>
    <w:rsid w:val="00B936EF"/>
    <w:rsid w:val="00B9393D"/>
    <w:rsid w:val="00B939BC"/>
    <w:rsid w:val="00B94B6C"/>
    <w:rsid w:val="00B95C8F"/>
    <w:rsid w:val="00B95F3A"/>
    <w:rsid w:val="00B96037"/>
    <w:rsid w:val="00B9650A"/>
    <w:rsid w:val="00B974F6"/>
    <w:rsid w:val="00B97739"/>
    <w:rsid w:val="00B97DE2"/>
    <w:rsid w:val="00BA0041"/>
    <w:rsid w:val="00BA0277"/>
    <w:rsid w:val="00BA0BF0"/>
    <w:rsid w:val="00BA1A6B"/>
    <w:rsid w:val="00BA263A"/>
    <w:rsid w:val="00BA2BDE"/>
    <w:rsid w:val="00BA2E19"/>
    <w:rsid w:val="00BA33D1"/>
    <w:rsid w:val="00BA41DF"/>
    <w:rsid w:val="00BA42CF"/>
    <w:rsid w:val="00BA4B90"/>
    <w:rsid w:val="00BA5079"/>
    <w:rsid w:val="00BA528B"/>
    <w:rsid w:val="00BA6782"/>
    <w:rsid w:val="00BA75D6"/>
    <w:rsid w:val="00BA7930"/>
    <w:rsid w:val="00BA7F61"/>
    <w:rsid w:val="00BA7F95"/>
    <w:rsid w:val="00BB0514"/>
    <w:rsid w:val="00BB0851"/>
    <w:rsid w:val="00BB1B1A"/>
    <w:rsid w:val="00BB1FC7"/>
    <w:rsid w:val="00BB20DE"/>
    <w:rsid w:val="00BB2276"/>
    <w:rsid w:val="00BB2592"/>
    <w:rsid w:val="00BB2CD9"/>
    <w:rsid w:val="00BB3100"/>
    <w:rsid w:val="00BB3E8B"/>
    <w:rsid w:val="00BB3EC7"/>
    <w:rsid w:val="00BB4410"/>
    <w:rsid w:val="00BB44E9"/>
    <w:rsid w:val="00BB47C3"/>
    <w:rsid w:val="00BB4A0B"/>
    <w:rsid w:val="00BB5201"/>
    <w:rsid w:val="00BB53F1"/>
    <w:rsid w:val="00BB6E3E"/>
    <w:rsid w:val="00BB7950"/>
    <w:rsid w:val="00BC05CF"/>
    <w:rsid w:val="00BC08CA"/>
    <w:rsid w:val="00BC141F"/>
    <w:rsid w:val="00BC16DE"/>
    <w:rsid w:val="00BC17B9"/>
    <w:rsid w:val="00BC1AEF"/>
    <w:rsid w:val="00BC236F"/>
    <w:rsid w:val="00BC3743"/>
    <w:rsid w:val="00BC4778"/>
    <w:rsid w:val="00BC4C17"/>
    <w:rsid w:val="00BC6A3A"/>
    <w:rsid w:val="00BC7026"/>
    <w:rsid w:val="00BC7FFC"/>
    <w:rsid w:val="00BD028A"/>
    <w:rsid w:val="00BD0D4D"/>
    <w:rsid w:val="00BD1333"/>
    <w:rsid w:val="00BD19FF"/>
    <w:rsid w:val="00BD1BC5"/>
    <w:rsid w:val="00BD2766"/>
    <w:rsid w:val="00BD28BC"/>
    <w:rsid w:val="00BD3AB3"/>
    <w:rsid w:val="00BD4E58"/>
    <w:rsid w:val="00BD4FBE"/>
    <w:rsid w:val="00BD57D7"/>
    <w:rsid w:val="00BD5C48"/>
    <w:rsid w:val="00BD72EA"/>
    <w:rsid w:val="00BD737A"/>
    <w:rsid w:val="00BD77ED"/>
    <w:rsid w:val="00BE0562"/>
    <w:rsid w:val="00BE087C"/>
    <w:rsid w:val="00BE126C"/>
    <w:rsid w:val="00BE147C"/>
    <w:rsid w:val="00BE21A6"/>
    <w:rsid w:val="00BE22D2"/>
    <w:rsid w:val="00BE298C"/>
    <w:rsid w:val="00BE33DF"/>
    <w:rsid w:val="00BE56B4"/>
    <w:rsid w:val="00BE72FC"/>
    <w:rsid w:val="00BE74A1"/>
    <w:rsid w:val="00BE7756"/>
    <w:rsid w:val="00BE7B88"/>
    <w:rsid w:val="00BF0401"/>
    <w:rsid w:val="00BF12F5"/>
    <w:rsid w:val="00BF13F2"/>
    <w:rsid w:val="00BF1A49"/>
    <w:rsid w:val="00BF29AA"/>
    <w:rsid w:val="00BF2A9A"/>
    <w:rsid w:val="00BF3626"/>
    <w:rsid w:val="00BF3F36"/>
    <w:rsid w:val="00BF4217"/>
    <w:rsid w:val="00BF52A2"/>
    <w:rsid w:val="00BF5326"/>
    <w:rsid w:val="00BF54B1"/>
    <w:rsid w:val="00BF5B8F"/>
    <w:rsid w:val="00BF61AF"/>
    <w:rsid w:val="00BF7BD7"/>
    <w:rsid w:val="00C01352"/>
    <w:rsid w:val="00C03471"/>
    <w:rsid w:val="00C05418"/>
    <w:rsid w:val="00C05D2F"/>
    <w:rsid w:val="00C06560"/>
    <w:rsid w:val="00C06E45"/>
    <w:rsid w:val="00C07D3F"/>
    <w:rsid w:val="00C07F8D"/>
    <w:rsid w:val="00C10717"/>
    <w:rsid w:val="00C10CDF"/>
    <w:rsid w:val="00C10F05"/>
    <w:rsid w:val="00C13B2D"/>
    <w:rsid w:val="00C13C68"/>
    <w:rsid w:val="00C14190"/>
    <w:rsid w:val="00C14221"/>
    <w:rsid w:val="00C14DB4"/>
    <w:rsid w:val="00C168B6"/>
    <w:rsid w:val="00C16F73"/>
    <w:rsid w:val="00C16F93"/>
    <w:rsid w:val="00C170B4"/>
    <w:rsid w:val="00C17150"/>
    <w:rsid w:val="00C17F44"/>
    <w:rsid w:val="00C20003"/>
    <w:rsid w:val="00C202D4"/>
    <w:rsid w:val="00C205FB"/>
    <w:rsid w:val="00C21232"/>
    <w:rsid w:val="00C213C2"/>
    <w:rsid w:val="00C21FD9"/>
    <w:rsid w:val="00C227CA"/>
    <w:rsid w:val="00C22BCE"/>
    <w:rsid w:val="00C23B45"/>
    <w:rsid w:val="00C2509F"/>
    <w:rsid w:val="00C25301"/>
    <w:rsid w:val="00C260C1"/>
    <w:rsid w:val="00C307FE"/>
    <w:rsid w:val="00C3161B"/>
    <w:rsid w:val="00C31ACD"/>
    <w:rsid w:val="00C320ED"/>
    <w:rsid w:val="00C32438"/>
    <w:rsid w:val="00C338E2"/>
    <w:rsid w:val="00C34306"/>
    <w:rsid w:val="00C359BA"/>
    <w:rsid w:val="00C371E6"/>
    <w:rsid w:val="00C379C2"/>
    <w:rsid w:val="00C37D15"/>
    <w:rsid w:val="00C4025B"/>
    <w:rsid w:val="00C4026E"/>
    <w:rsid w:val="00C40685"/>
    <w:rsid w:val="00C40BB1"/>
    <w:rsid w:val="00C41A1E"/>
    <w:rsid w:val="00C41EE1"/>
    <w:rsid w:val="00C439F4"/>
    <w:rsid w:val="00C44A3B"/>
    <w:rsid w:val="00C44DA6"/>
    <w:rsid w:val="00C454DC"/>
    <w:rsid w:val="00C4584A"/>
    <w:rsid w:val="00C464E3"/>
    <w:rsid w:val="00C46850"/>
    <w:rsid w:val="00C5009D"/>
    <w:rsid w:val="00C505E4"/>
    <w:rsid w:val="00C51720"/>
    <w:rsid w:val="00C51858"/>
    <w:rsid w:val="00C51C7B"/>
    <w:rsid w:val="00C54209"/>
    <w:rsid w:val="00C54371"/>
    <w:rsid w:val="00C552FA"/>
    <w:rsid w:val="00C557F2"/>
    <w:rsid w:val="00C55923"/>
    <w:rsid w:val="00C56C72"/>
    <w:rsid w:val="00C56CF8"/>
    <w:rsid w:val="00C57B0F"/>
    <w:rsid w:val="00C57D45"/>
    <w:rsid w:val="00C6081B"/>
    <w:rsid w:val="00C6233B"/>
    <w:rsid w:val="00C62B44"/>
    <w:rsid w:val="00C63C8B"/>
    <w:rsid w:val="00C64914"/>
    <w:rsid w:val="00C64B7B"/>
    <w:rsid w:val="00C656DC"/>
    <w:rsid w:val="00C663FE"/>
    <w:rsid w:val="00C66E10"/>
    <w:rsid w:val="00C67A59"/>
    <w:rsid w:val="00C7042D"/>
    <w:rsid w:val="00C70561"/>
    <w:rsid w:val="00C70F8D"/>
    <w:rsid w:val="00C7180B"/>
    <w:rsid w:val="00C72405"/>
    <w:rsid w:val="00C72A27"/>
    <w:rsid w:val="00C73A5F"/>
    <w:rsid w:val="00C73D60"/>
    <w:rsid w:val="00C74415"/>
    <w:rsid w:val="00C74FEB"/>
    <w:rsid w:val="00C75FC1"/>
    <w:rsid w:val="00C76F8E"/>
    <w:rsid w:val="00C77B56"/>
    <w:rsid w:val="00C77ECD"/>
    <w:rsid w:val="00C8096F"/>
    <w:rsid w:val="00C80BC5"/>
    <w:rsid w:val="00C80FB0"/>
    <w:rsid w:val="00C82237"/>
    <w:rsid w:val="00C82DBC"/>
    <w:rsid w:val="00C8328A"/>
    <w:rsid w:val="00C8381A"/>
    <w:rsid w:val="00C84A83"/>
    <w:rsid w:val="00C85000"/>
    <w:rsid w:val="00C851F2"/>
    <w:rsid w:val="00C86633"/>
    <w:rsid w:val="00C87002"/>
    <w:rsid w:val="00C8736C"/>
    <w:rsid w:val="00C875A3"/>
    <w:rsid w:val="00C90B4D"/>
    <w:rsid w:val="00C922DC"/>
    <w:rsid w:val="00C92E14"/>
    <w:rsid w:val="00C92E5D"/>
    <w:rsid w:val="00C92EC1"/>
    <w:rsid w:val="00C930ED"/>
    <w:rsid w:val="00C938FD"/>
    <w:rsid w:val="00C939B4"/>
    <w:rsid w:val="00C93C59"/>
    <w:rsid w:val="00C952E0"/>
    <w:rsid w:val="00C965EB"/>
    <w:rsid w:val="00C9774A"/>
    <w:rsid w:val="00C97AE1"/>
    <w:rsid w:val="00C97FC4"/>
    <w:rsid w:val="00CA0473"/>
    <w:rsid w:val="00CA0F9A"/>
    <w:rsid w:val="00CA11FE"/>
    <w:rsid w:val="00CA1519"/>
    <w:rsid w:val="00CA20E4"/>
    <w:rsid w:val="00CA22A5"/>
    <w:rsid w:val="00CA3224"/>
    <w:rsid w:val="00CA43D5"/>
    <w:rsid w:val="00CA477F"/>
    <w:rsid w:val="00CA4D68"/>
    <w:rsid w:val="00CA520A"/>
    <w:rsid w:val="00CA6C8F"/>
    <w:rsid w:val="00CA6E91"/>
    <w:rsid w:val="00CA7072"/>
    <w:rsid w:val="00CA7300"/>
    <w:rsid w:val="00CA7361"/>
    <w:rsid w:val="00CA75DC"/>
    <w:rsid w:val="00CB1F29"/>
    <w:rsid w:val="00CB2717"/>
    <w:rsid w:val="00CB4592"/>
    <w:rsid w:val="00CB45C4"/>
    <w:rsid w:val="00CB5088"/>
    <w:rsid w:val="00CB53F6"/>
    <w:rsid w:val="00CB6698"/>
    <w:rsid w:val="00CB6B71"/>
    <w:rsid w:val="00CB6DCE"/>
    <w:rsid w:val="00CB7010"/>
    <w:rsid w:val="00CB701F"/>
    <w:rsid w:val="00CB7ED7"/>
    <w:rsid w:val="00CC010D"/>
    <w:rsid w:val="00CC08C5"/>
    <w:rsid w:val="00CC09A6"/>
    <w:rsid w:val="00CC18EF"/>
    <w:rsid w:val="00CC221B"/>
    <w:rsid w:val="00CC2612"/>
    <w:rsid w:val="00CC2CED"/>
    <w:rsid w:val="00CC385C"/>
    <w:rsid w:val="00CC3F52"/>
    <w:rsid w:val="00CC464F"/>
    <w:rsid w:val="00CC4928"/>
    <w:rsid w:val="00CC4960"/>
    <w:rsid w:val="00CC4CD8"/>
    <w:rsid w:val="00CC509C"/>
    <w:rsid w:val="00CC5556"/>
    <w:rsid w:val="00CC57CC"/>
    <w:rsid w:val="00CC595B"/>
    <w:rsid w:val="00CC71CF"/>
    <w:rsid w:val="00CC7418"/>
    <w:rsid w:val="00CC78D5"/>
    <w:rsid w:val="00CD02B4"/>
    <w:rsid w:val="00CD0677"/>
    <w:rsid w:val="00CD067F"/>
    <w:rsid w:val="00CD1A0E"/>
    <w:rsid w:val="00CD1B10"/>
    <w:rsid w:val="00CD2659"/>
    <w:rsid w:val="00CD2762"/>
    <w:rsid w:val="00CD2F43"/>
    <w:rsid w:val="00CD3401"/>
    <w:rsid w:val="00CD350A"/>
    <w:rsid w:val="00CD3821"/>
    <w:rsid w:val="00CD3A20"/>
    <w:rsid w:val="00CD4110"/>
    <w:rsid w:val="00CD51FA"/>
    <w:rsid w:val="00CD6D93"/>
    <w:rsid w:val="00CD722D"/>
    <w:rsid w:val="00CD74FC"/>
    <w:rsid w:val="00CE169B"/>
    <w:rsid w:val="00CE34B0"/>
    <w:rsid w:val="00CE3F3F"/>
    <w:rsid w:val="00CE3F9B"/>
    <w:rsid w:val="00CE4B28"/>
    <w:rsid w:val="00CE5536"/>
    <w:rsid w:val="00CE6DAC"/>
    <w:rsid w:val="00CF1F6C"/>
    <w:rsid w:val="00CF20D7"/>
    <w:rsid w:val="00CF3850"/>
    <w:rsid w:val="00CF46FB"/>
    <w:rsid w:val="00CF5B1F"/>
    <w:rsid w:val="00CF5E23"/>
    <w:rsid w:val="00CF60AF"/>
    <w:rsid w:val="00CF6B94"/>
    <w:rsid w:val="00CF797A"/>
    <w:rsid w:val="00CF7A99"/>
    <w:rsid w:val="00D0124D"/>
    <w:rsid w:val="00D015AC"/>
    <w:rsid w:val="00D01CE7"/>
    <w:rsid w:val="00D029D1"/>
    <w:rsid w:val="00D02C0E"/>
    <w:rsid w:val="00D02FB8"/>
    <w:rsid w:val="00D02FCE"/>
    <w:rsid w:val="00D0355C"/>
    <w:rsid w:val="00D03B46"/>
    <w:rsid w:val="00D04736"/>
    <w:rsid w:val="00D05847"/>
    <w:rsid w:val="00D0624D"/>
    <w:rsid w:val="00D10C97"/>
    <w:rsid w:val="00D12428"/>
    <w:rsid w:val="00D127F1"/>
    <w:rsid w:val="00D12E2F"/>
    <w:rsid w:val="00D134A7"/>
    <w:rsid w:val="00D151B1"/>
    <w:rsid w:val="00D16033"/>
    <w:rsid w:val="00D16743"/>
    <w:rsid w:val="00D17172"/>
    <w:rsid w:val="00D171EE"/>
    <w:rsid w:val="00D17A1A"/>
    <w:rsid w:val="00D21368"/>
    <w:rsid w:val="00D217EE"/>
    <w:rsid w:val="00D2273D"/>
    <w:rsid w:val="00D228E5"/>
    <w:rsid w:val="00D22A01"/>
    <w:rsid w:val="00D23314"/>
    <w:rsid w:val="00D239D2"/>
    <w:rsid w:val="00D24AAF"/>
    <w:rsid w:val="00D24AD4"/>
    <w:rsid w:val="00D24E99"/>
    <w:rsid w:val="00D251DA"/>
    <w:rsid w:val="00D25655"/>
    <w:rsid w:val="00D261B8"/>
    <w:rsid w:val="00D2699B"/>
    <w:rsid w:val="00D275B6"/>
    <w:rsid w:val="00D27952"/>
    <w:rsid w:val="00D27AC7"/>
    <w:rsid w:val="00D30692"/>
    <w:rsid w:val="00D30749"/>
    <w:rsid w:val="00D307D4"/>
    <w:rsid w:val="00D30A58"/>
    <w:rsid w:val="00D30E98"/>
    <w:rsid w:val="00D310DE"/>
    <w:rsid w:val="00D31D2C"/>
    <w:rsid w:val="00D3383C"/>
    <w:rsid w:val="00D33DCD"/>
    <w:rsid w:val="00D34DAD"/>
    <w:rsid w:val="00D3554B"/>
    <w:rsid w:val="00D35779"/>
    <w:rsid w:val="00D3610C"/>
    <w:rsid w:val="00D37002"/>
    <w:rsid w:val="00D37B13"/>
    <w:rsid w:val="00D37C63"/>
    <w:rsid w:val="00D4088B"/>
    <w:rsid w:val="00D40B95"/>
    <w:rsid w:val="00D4291C"/>
    <w:rsid w:val="00D42A46"/>
    <w:rsid w:val="00D43653"/>
    <w:rsid w:val="00D45016"/>
    <w:rsid w:val="00D4527C"/>
    <w:rsid w:val="00D45C28"/>
    <w:rsid w:val="00D46A34"/>
    <w:rsid w:val="00D46CEE"/>
    <w:rsid w:val="00D474F2"/>
    <w:rsid w:val="00D500FE"/>
    <w:rsid w:val="00D50BBF"/>
    <w:rsid w:val="00D50BEC"/>
    <w:rsid w:val="00D51C1D"/>
    <w:rsid w:val="00D52C87"/>
    <w:rsid w:val="00D52F91"/>
    <w:rsid w:val="00D53499"/>
    <w:rsid w:val="00D540DC"/>
    <w:rsid w:val="00D5433D"/>
    <w:rsid w:val="00D54950"/>
    <w:rsid w:val="00D54B5B"/>
    <w:rsid w:val="00D565D6"/>
    <w:rsid w:val="00D56634"/>
    <w:rsid w:val="00D5770C"/>
    <w:rsid w:val="00D5789F"/>
    <w:rsid w:val="00D57B1C"/>
    <w:rsid w:val="00D61098"/>
    <w:rsid w:val="00D61E11"/>
    <w:rsid w:val="00D623AB"/>
    <w:rsid w:val="00D627C1"/>
    <w:rsid w:val="00D6365D"/>
    <w:rsid w:val="00D6389E"/>
    <w:rsid w:val="00D63FBE"/>
    <w:rsid w:val="00D640BB"/>
    <w:rsid w:val="00D64EC1"/>
    <w:rsid w:val="00D66FE3"/>
    <w:rsid w:val="00D672BE"/>
    <w:rsid w:val="00D70050"/>
    <w:rsid w:val="00D71250"/>
    <w:rsid w:val="00D72856"/>
    <w:rsid w:val="00D7291B"/>
    <w:rsid w:val="00D736D7"/>
    <w:rsid w:val="00D7381F"/>
    <w:rsid w:val="00D73B04"/>
    <w:rsid w:val="00D74CA9"/>
    <w:rsid w:val="00D751C9"/>
    <w:rsid w:val="00D75636"/>
    <w:rsid w:val="00D7580D"/>
    <w:rsid w:val="00D75B8C"/>
    <w:rsid w:val="00D765A6"/>
    <w:rsid w:val="00D775A9"/>
    <w:rsid w:val="00D77EC7"/>
    <w:rsid w:val="00D80A00"/>
    <w:rsid w:val="00D80D27"/>
    <w:rsid w:val="00D81645"/>
    <w:rsid w:val="00D81EA8"/>
    <w:rsid w:val="00D823D1"/>
    <w:rsid w:val="00D82A6C"/>
    <w:rsid w:val="00D82D51"/>
    <w:rsid w:val="00D83BFE"/>
    <w:rsid w:val="00D84557"/>
    <w:rsid w:val="00D849A5"/>
    <w:rsid w:val="00D86768"/>
    <w:rsid w:val="00D86A49"/>
    <w:rsid w:val="00D86F40"/>
    <w:rsid w:val="00D87729"/>
    <w:rsid w:val="00D878E0"/>
    <w:rsid w:val="00D904B3"/>
    <w:rsid w:val="00D9240A"/>
    <w:rsid w:val="00D924D7"/>
    <w:rsid w:val="00D9268E"/>
    <w:rsid w:val="00D94C3A"/>
    <w:rsid w:val="00D95149"/>
    <w:rsid w:val="00D955E2"/>
    <w:rsid w:val="00D95BAA"/>
    <w:rsid w:val="00D9620F"/>
    <w:rsid w:val="00D97E0B"/>
    <w:rsid w:val="00DA2195"/>
    <w:rsid w:val="00DA3287"/>
    <w:rsid w:val="00DA333E"/>
    <w:rsid w:val="00DA3AAF"/>
    <w:rsid w:val="00DA50A8"/>
    <w:rsid w:val="00DA5EAC"/>
    <w:rsid w:val="00DA7852"/>
    <w:rsid w:val="00DB074C"/>
    <w:rsid w:val="00DB07F9"/>
    <w:rsid w:val="00DB0B99"/>
    <w:rsid w:val="00DB22A3"/>
    <w:rsid w:val="00DB2CA0"/>
    <w:rsid w:val="00DB2CBB"/>
    <w:rsid w:val="00DB32D0"/>
    <w:rsid w:val="00DB3333"/>
    <w:rsid w:val="00DB38AD"/>
    <w:rsid w:val="00DB432D"/>
    <w:rsid w:val="00DB4B39"/>
    <w:rsid w:val="00DB54BC"/>
    <w:rsid w:val="00DB5594"/>
    <w:rsid w:val="00DB66FF"/>
    <w:rsid w:val="00DB6F8A"/>
    <w:rsid w:val="00DB7DA6"/>
    <w:rsid w:val="00DC0048"/>
    <w:rsid w:val="00DC124E"/>
    <w:rsid w:val="00DC219C"/>
    <w:rsid w:val="00DC2328"/>
    <w:rsid w:val="00DC2650"/>
    <w:rsid w:val="00DC29CA"/>
    <w:rsid w:val="00DC3A05"/>
    <w:rsid w:val="00DC3C1D"/>
    <w:rsid w:val="00DC4E94"/>
    <w:rsid w:val="00DC4FA3"/>
    <w:rsid w:val="00DC67DA"/>
    <w:rsid w:val="00DC6EF5"/>
    <w:rsid w:val="00DC79D0"/>
    <w:rsid w:val="00DC7A34"/>
    <w:rsid w:val="00DC7B67"/>
    <w:rsid w:val="00DD0A1F"/>
    <w:rsid w:val="00DD0FBA"/>
    <w:rsid w:val="00DD103C"/>
    <w:rsid w:val="00DD1A4B"/>
    <w:rsid w:val="00DD1D4E"/>
    <w:rsid w:val="00DD22EA"/>
    <w:rsid w:val="00DD28E9"/>
    <w:rsid w:val="00DD31D9"/>
    <w:rsid w:val="00DD3CB9"/>
    <w:rsid w:val="00DD52A9"/>
    <w:rsid w:val="00DD5693"/>
    <w:rsid w:val="00DD5C2C"/>
    <w:rsid w:val="00DD6436"/>
    <w:rsid w:val="00DD741A"/>
    <w:rsid w:val="00DD760E"/>
    <w:rsid w:val="00DD76A6"/>
    <w:rsid w:val="00DD7F80"/>
    <w:rsid w:val="00DE0A40"/>
    <w:rsid w:val="00DE1946"/>
    <w:rsid w:val="00DE27F7"/>
    <w:rsid w:val="00DE2CA7"/>
    <w:rsid w:val="00DE314F"/>
    <w:rsid w:val="00DE4F54"/>
    <w:rsid w:val="00DE5896"/>
    <w:rsid w:val="00DE653E"/>
    <w:rsid w:val="00DE6B67"/>
    <w:rsid w:val="00DE753E"/>
    <w:rsid w:val="00DE7BB5"/>
    <w:rsid w:val="00DF08DF"/>
    <w:rsid w:val="00DF0B61"/>
    <w:rsid w:val="00DF0E50"/>
    <w:rsid w:val="00DF2152"/>
    <w:rsid w:val="00DF3AAE"/>
    <w:rsid w:val="00DF3B0C"/>
    <w:rsid w:val="00DF4AE7"/>
    <w:rsid w:val="00DF50FC"/>
    <w:rsid w:val="00DF5C7D"/>
    <w:rsid w:val="00DF6061"/>
    <w:rsid w:val="00DF6D4A"/>
    <w:rsid w:val="00DF7337"/>
    <w:rsid w:val="00DF7B4A"/>
    <w:rsid w:val="00DF7F3C"/>
    <w:rsid w:val="00E01069"/>
    <w:rsid w:val="00E01768"/>
    <w:rsid w:val="00E03E74"/>
    <w:rsid w:val="00E04722"/>
    <w:rsid w:val="00E065BF"/>
    <w:rsid w:val="00E07536"/>
    <w:rsid w:val="00E07B45"/>
    <w:rsid w:val="00E103B9"/>
    <w:rsid w:val="00E10F1F"/>
    <w:rsid w:val="00E1214C"/>
    <w:rsid w:val="00E1315E"/>
    <w:rsid w:val="00E1360B"/>
    <w:rsid w:val="00E15C9E"/>
    <w:rsid w:val="00E16289"/>
    <w:rsid w:val="00E16D8F"/>
    <w:rsid w:val="00E17E9D"/>
    <w:rsid w:val="00E220A8"/>
    <w:rsid w:val="00E24179"/>
    <w:rsid w:val="00E24E46"/>
    <w:rsid w:val="00E2586E"/>
    <w:rsid w:val="00E259E3"/>
    <w:rsid w:val="00E25E2D"/>
    <w:rsid w:val="00E262AB"/>
    <w:rsid w:val="00E27DC9"/>
    <w:rsid w:val="00E27E14"/>
    <w:rsid w:val="00E30214"/>
    <w:rsid w:val="00E30684"/>
    <w:rsid w:val="00E31FDA"/>
    <w:rsid w:val="00E31FF7"/>
    <w:rsid w:val="00E36113"/>
    <w:rsid w:val="00E400DA"/>
    <w:rsid w:val="00E403E3"/>
    <w:rsid w:val="00E41313"/>
    <w:rsid w:val="00E41EB5"/>
    <w:rsid w:val="00E42A3B"/>
    <w:rsid w:val="00E42E8B"/>
    <w:rsid w:val="00E42FB4"/>
    <w:rsid w:val="00E43F36"/>
    <w:rsid w:val="00E452BA"/>
    <w:rsid w:val="00E453D6"/>
    <w:rsid w:val="00E45881"/>
    <w:rsid w:val="00E459A7"/>
    <w:rsid w:val="00E46404"/>
    <w:rsid w:val="00E464CC"/>
    <w:rsid w:val="00E4660D"/>
    <w:rsid w:val="00E47516"/>
    <w:rsid w:val="00E479B8"/>
    <w:rsid w:val="00E47DBF"/>
    <w:rsid w:val="00E50DBA"/>
    <w:rsid w:val="00E51082"/>
    <w:rsid w:val="00E52160"/>
    <w:rsid w:val="00E5288B"/>
    <w:rsid w:val="00E5351F"/>
    <w:rsid w:val="00E54219"/>
    <w:rsid w:val="00E54BF0"/>
    <w:rsid w:val="00E54D2D"/>
    <w:rsid w:val="00E54EA9"/>
    <w:rsid w:val="00E54EE5"/>
    <w:rsid w:val="00E55823"/>
    <w:rsid w:val="00E600AD"/>
    <w:rsid w:val="00E613BF"/>
    <w:rsid w:val="00E615A7"/>
    <w:rsid w:val="00E61D43"/>
    <w:rsid w:val="00E62630"/>
    <w:rsid w:val="00E62B12"/>
    <w:rsid w:val="00E636D4"/>
    <w:rsid w:val="00E63917"/>
    <w:rsid w:val="00E63DAC"/>
    <w:rsid w:val="00E641A2"/>
    <w:rsid w:val="00E65411"/>
    <w:rsid w:val="00E65A08"/>
    <w:rsid w:val="00E65BF9"/>
    <w:rsid w:val="00E66E80"/>
    <w:rsid w:val="00E67941"/>
    <w:rsid w:val="00E711FF"/>
    <w:rsid w:val="00E71862"/>
    <w:rsid w:val="00E718FE"/>
    <w:rsid w:val="00E71C4F"/>
    <w:rsid w:val="00E71D5A"/>
    <w:rsid w:val="00E722F7"/>
    <w:rsid w:val="00E72DC6"/>
    <w:rsid w:val="00E7309C"/>
    <w:rsid w:val="00E75C44"/>
    <w:rsid w:val="00E77584"/>
    <w:rsid w:val="00E7772C"/>
    <w:rsid w:val="00E77CAB"/>
    <w:rsid w:val="00E8065B"/>
    <w:rsid w:val="00E80A49"/>
    <w:rsid w:val="00E80C41"/>
    <w:rsid w:val="00E8295B"/>
    <w:rsid w:val="00E829DA"/>
    <w:rsid w:val="00E83067"/>
    <w:rsid w:val="00E833A7"/>
    <w:rsid w:val="00E83FA4"/>
    <w:rsid w:val="00E848DC"/>
    <w:rsid w:val="00E85E74"/>
    <w:rsid w:val="00E869EC"/>
    <w:rsid w:val="00E910CB"/>
    <w:rsid w:val="00E915C7"/>
    <w:rsid w:val="00E91ECA"/>
    <w:rsid w:val="00E92232"/>
    <w:rsid w:val="00E929D3"/>
    <w:rsid w:val="00E92ADE"/>
    <w:rsid w:val="00E92FB1"/>
    <w:rsid w:val="00E9354C"/>
    <w:rsid w:val="00E935EE"/>
    <w:rsid w:val="00E93DFA"/>
    <w:rsid w:val="00E94027"/>
    <w:rsid w:val="00E94708"/>
    <w:rsid w:val="00E94DC4"/>
    <w:rsid w:val="00E95DC9"/>
    <w:rsid w:val="00E9652C"/>
    <w:rsid w:val="00E96967"/>
    <w:rsid w:val="00E96D8E"/>
    <w:rsid w:val="00E97BA9"/>
    <w:rsid w:val="00E97D80"/>
    <w:rsid w:val="00EA0DE7"/>
    <w:rsid w:val="00EA0E77"/>
    <w:rsid w:val="00EA23A6"/>
    <w:rsid w:val="00EA24D0"/>
    <w:rsid w:val="00EA29A1"/>
    <w:rsid w:val="00EA2B7F"/>
    <w:rsid w:val="00EA2CC3"/>
    <w:rsid w:val="00EA33A7"/>
    <w:rsid w:val="00EA3B5F"/>
    <w:rsid w:val="00EA4B55"/>
    <w:rsid w:val="00EA630A"/>
    <w:rsid w:val="00EA66B3"/>
    <w:rsid w:val="00EA6F12"/>
    <w:rsid w:val="00EA71C2"/>
    <w:rsid w:val="00EA734C"/>
    <w:rsid w:val="00EA7A3C"/>
    <w:rsid w:val="00EB00FC"/>
    <w:rsid w:val="00EB0527"/>
    <w:rsid w:val="00EB0A18"/>
    <w:rsid w:val="00EB0DAB"/>
    <w:rsid w:val="00EB27F1"/>
    <w:rsid w:val="00EB2D7D"/>
    <w:rsid w:val="00EB3054"/>
    <w:rsid w:val="00EB382A"/>
    <w:rsid w:val="00EB3AC2"/>
    <w:rsid w:val="00EB463C"/>
    <w:rsid w:val="00EB4C8B"/>
    <w:rsid w:val="00EB509B"/>
    <w:rsid w:val="00EB5CD9"/>
    <w:rsid w:val="00EB6567"/>
    <w:rsid w:val="00EB748D"/>
    <w:rsid w:val="00EC027C"/>
    <w:rsid w:val="00EC1476"/>
    <w:rsid w:val="00EC1603"/>
    <w:rsid w:val="00EC1760"/>
    <w:rsid w:val="00EC2252"/>
    <w:rsid w:val="00EC25FA"/>
    <w:rsid w:val="00EC3F84"/>
    <w:rsid w:val="00EC40CE"/>
    <w:rsid w:val="00EC4A77"/>
    <w:rsid w:val="00EC4A89"/>
    <w:rsid w:val="00EC4BE7"/>
    <w:rsid w:val="00EC5521"/>
    <w:rsid w:val="00EC59C4"/>
    <w:rsid w:val="00EC5C97"/>
    <w:rsid w:val="00EC6548"/>
    <w:rsid w:val="00EC6FDA"/>
    <w:rsid w:val="00EC72D1"/>
    <w:rsid w:val="00EC7A4D"/>
    <w:rsid w:val="00ED01EF"/>
    <w:rsid w:val="00ED06D3"/>
    <w:rsid w:val="00ED0AB6"/>
    <w:rsid w:val="00ED1D72"/>
    <w:rsid w:val="00ED3200"/>
    <w:rsid w:val="00ED462D"/>
    <w:rsid w:val="00ED4970"/>
    <w:rsid w:val="00ED5B86"/>
    <w:rsid w:val="00ED6051"/>
    <w:rsid w:val="00ED6C8C"/>
    <w:rsid w:val="00ED7CCA"/>
    <w:rsid w:val="00ED7DCA"/>
    <w:rsid w:val="00EE0AA2"/>
    <w:rsid w:val="00EE1A2C"/>
    <w:rsid w:val="00EE1FE9"/>
    <w:rsid w:val="00EE2F8B"/>
    <w:rsid w:val="00EE38CD"/>
    <w:rsid w:val="00EE3DB8"/>
    <w:rsid w:val="00EE3EC3"/>
    <w:rsid w:val="00EE418D"/>
    <w:rsid w:val="00EE49B6"/>
    <w:rsid w:val="00EE53CA"/>
    <w:rsid w:val="00EE5A1C"/>
    <w:rsid w:val="00EE5B1F"/>
    <w:rsid w:val="00EE5C61"/>
    <w:rsid w:val="00EE606C"/>
    <w:rsid w:val="00EE6F22"/>
    <w:rsid w:val="00EF007D"/>
    <w:rsid w:val="00EF0821"/>
    <w:rsid w:val="00EF0BC9"/>
    <w:rsid w:val="00EF0D8E"/>
    <w:rsid w:val="00EF1003"/>
    <w:rsid w:val="00EF3596"/>
    <w:rsid w:val="00EF368F"/>
    <w:rsid w:val="00EF3E69"/>
    <w:rsid w:val="00EF428C"/>
    <w:rsid w:val="00EF4CDE"/>
    <w:rsid w:val="00EF4D05"/>
    <w:rsid w:val="00EF528F"/>
    <w:rsid w:val="00EF6258"/>
    <w:rsid w:val="00EF6715"/>
    <w:rsid w:val="00EF716D"/>
    <w:rsid w:val="00F02963"/>
    <w:rsid w:val="00F03141"/>
    <w:rsid w:val="00F03F36"/>
    <w:rsid w:val="00F043BD"/>
    <w:rsid w:val="00F044C2"/>
    <w:rsid w:val="00F050AC"/>
    <w:rsid w:val="00F05F84"/>
    <w:rsid w:val="00F06879"/>
    <w:rsid w:val="00F1029B"/>
    <w:rsid w:val="00F112F2"/>
    <w:rsid w:val="00F1147A"/>
    <w:rsid w:val="00F11585"/>
    <w:rsid w:val="00F119EC"/>
    <w:rsid w:val="00F11A02"/>
    <w:rsid w:val="00F14896"/>
    <w:rsid w:val="00F14D49"/>
    <w:rsid w:val="00F15013"/>
    <w:rsid w:val="00F15278"/>
    <w:rsid w:val="00F15DF1"/>
    <w:rsid w:val="00F2056E"/>
    <w:rsid w:val="00F21666"/>
    <w:rsid w:val="00F2261A"/>
    <w:rsid w:val="00F22A9D"/>
    <w:rsid w:val="00F22CC6"/>
    <w:rsid w:val="00F2397E"/>
    <w:rsid w:val="00F239BB"/>
    <w:rsid w:val="00F23FB3"/>
    <w:rsid w:val="00F247ED"/>
    <w:rsid w:val="00F2596E"/>
    <w:rsid w:val="00F26BF7"/>
    <w:rsid w:val="00F26FCD"/>
    <w:rsid w:val="00F3008E"/>
    <w:rsid w:val="00F302B9"/>
    <w:rsid w:val="00F30A4E"/>
    <w:rsid w:val="00F32022"/>
    <w:rsid w:val="00F322C1"/>
    <w:rsid w:val="00F339E4"/>
    <w:rsid w:val="00F341E2"/>
    <w:rsid w:val="00F34C87"/>
    <w:rsid w:val="00F34FF4"/>
    <w:rsid w:val="00F35673"/>
    <w:rsid w:val="00F35A57"/>
    <w:rsid w:val="00F35B2F"/>
    <w:rsid w:val="00F3614F"/>
    <w:rsid w:val="00F362E1"/>
    <w:rsid w:val="00F3664D"/>
    <w:rsid w:val="00F36A44"/>
    <w:rsid w:val="00F373CA"/>
    <w:rsid w:val="00F3742A"/>
    <w:rsid w:val="00F37ADC"/>
    <w:rsid w:val="00F37D12"/>
    <w:rsid w:val="00F40C92"/>
    <w:rsid w:val="00F40EBB"/>
    <w:rsid w:val="00F4239E"/>
    <w:rsid w:val="00F42413"/>
    <w:rsid w:val="00F424B4"/>
    <w:rsid w:val="00F42963"/>
    <w:rsid w:val="00F42C75"/>
    <w:rsid w:val="00F44E5C"/>
    <w:rsid w:val="00F45FE1"/>
    <w:rsid w:val="00F471B2"/>
    <w:rsid w:val="00F47213"/>
    <w:rsid w:val="00F51DF1"/>
    <w:rsid w:val="00F51F29"/>
    <w:rsid w:val="00F5255E"/>
    <w:rsid w:val="00F5311C"/>
    <w:rsid w:val="00F53C5A"/>
    <w:rsid w:val="00F53C86"/>
    <w:rsid w:val="00F53F78"/>
    <w:rsid w:val="00F5719A"/>
    <w:rsid w:val="00F57F63"/>
    <w:rsid w:val="00F57F88"/>
    <w:rsid w:val="00F6035E"/>
    <w:rsid w:val="00F61B97"/>
    <w:rsid w:val="00F6200A"/>
    <w:rsid w:val="00F62F29"/>
    <w:rsid w:val="00F63C7C"/>
    <w:rsid w:val="00F63F7C"/>
    <w:rsid w:val="00F65604"/>
    <w:rsid w:val="00F66780"/>
    <w:rsid w:val="00F66BE2"/>
    <w:rsid w:val="00F7154C"/>
    <w:rsid w:val="00F71A33"/>
    <w:rsid w:val="00F71BA8"/>
    <w:rsid w:val="00F7208F"/>
    <w:rsid w:val="00F72476"/>
    <w:rsid w:val="00F72BD4"/>
    <w:rsid w:val="00F736E8"/>
    <w:rsid w:val="00F737EF"/>
    <w:rsid w:val="00F73D98"/>
    <w:rsid w:val="00F73E28"/>
    <w:rsid w:val="00F74DF2"/>
    <w:rsid w:val="00F756AF"/>
    <w:rsid w:val="00F7620F"/>
    <w:rsid w:val="00F76DA0"/>
    <w:rsid w:val="00F77289"/>
    <w:rsid w:val="00F77817"/>
    <w:rsid w:val="00F81DDB"/>
    <w:rsid w:val="00F82741"/>
    <w:rsid w:val="00F832D2"/>
    <w:rsid w:val="00F83600"/>
    <w:rsid w:val="00F839EC"/>
    <w:rsid w:val="00F840B9"/>
    <w:rsid w:val="00F84461"/>
    <w:rsid w:val="00F845CE"/>
    <w:rsid w:val="00F85327"/>
    <w:rsid w:val="00F85E5F"/>
    <w:rsid w:val="00F8613F"/>
    <w:rsid w:val="00F8631B"/>
    <w:rsid w:val="00F87345"/>
    <w:rsid w:val="00F877ED"/>
    <w:rsid w:val="00F87BD1"/>
    <w:rsid w:val="00F911BB"/>
    <w:rsid w:val="00F91FBB"/>
    <w:rsid w:val="00F92BB1"/>
    <w:rsid w:val="00F93491"/>
    <w:rsid w:val="00F9401A"/>
    <w:rsid w:val="00F941F3"/>
    <w:rsid w:val="00F94D4F"/>
    <w:rsid w:val="00F94D84"/>
    <w:rsid w:val="00F9646C"/>
    <w:rsid w:val="00F97BAB"/>
    <w:rsid w:val="00FA00F9"/>
    <w:rsid w:val="00FA0B5A"/>
    <w:rsid w:val="00FA2012"/>
    <w:rsid w:val="00FA249E"/>
    <w:rsid w:val="00FA310E"/>
    <w:rsid w:val="00FA3D19"/>
    <w:rsid w:val="00FA4662"/>
    <w:rsid w:val="00FA54F1"/>
    <w:rsid w:val="00FA574C"/>
    <w:rsid w:val="00FA5F0F"/>
    <w:rsid w:val="00FA5F85"/>
    <w:rsid w:val="00FA672E"/>
    <w:rsid w:val="00FA78D4"/>
    <w:rsid w:val="00FB0995"/>
    <w:rsid w:val="00FB0E5B"/>
    <w:rsid w:val="00FB2012"/>
    <w:rsid w:val="00FB20CC"/>
    <w:rsid w:val="00FB2744"/>
    <w:rsid w:val="00FB2E7F"/>
    <w:rsid w:val="00FB3863"/>
    <w:rsid w:val="00FB4070"/>
    <w:rsid w:val="00FB5C92"/>
    <w:rsid w:val="00FB6D6F"/>
    <w:rsid w:val="00FB71F9"/>
    <w:rsid w:val="00FB7367"/>
    <w:rsid w:val="00FB7E42"/>
    <w:rsid w:val="00FC048D"/>
    <w:rsid w:val="00FC0EA4"/>
    <w:rsid w:val="00FC2441"/>
    <w:rsid w:val="00FC2A31"/>
    <w:rsid w:val="00FC2D4E"/>
    <w:rsid w:val="00FC313A"/>
    <w:rsid w:val="00FC3A7B"/>
    <w:rsid w:val="00FC4C92"/>
    <w:rsid w:val="00FC5148"/>
    <w:rsid w:val="00FC55E9"/>
    <w:rsid w:val="00FC6FC4"/>
    <w:rsid w:val="00FC7D2B"/>
    <w:rsid w:val="00FD063B"/>
    <w:rsid w:val="00FD087C"/>
    <w:rsid w:val="00FD0B06"/>
    <w:rsid w:val="00FD0C59"/>
    <w:rsid w:val="00FD113D"/>
    <w:rsid w:val="00FD1771"/>
    <w:rsid w:val="00FD2438"/>
    <w:rsid w:val="00FD3790"/>
    <w:rsid w:val="00FD3C12"/>
    <w:rsid w:val="00FD3DDE"/>
    <w:rsid w:val="00FD3F1E"/>
    <w:rsid w:val="00FD4762"/>
    <w:rsid w:val="00FD4A00"/>
    <w:rsid w:val="00FD4BF1"/>
    <w:rsid w:val="00FD73EB"/>
    <w:rsid w:val="00FD7FAA"/>
    <w:rsid w:val="00FE1A99"/>
    <w:rsid w:val="00FE21F6"/>
    <w:rsid w:val="00FE30A5"/>
    <w:rsid w:val="00FE370D"/>
    <w:rsid w:val="00FE4B61"/>
    <w:rsid w:val="00FE4FDC"/>
    <w:rsid w:val="00FE5B71"/>
    <w:rsid w:val="00FE63D4"/>
    <w:rsid w:val="00FE6454"/>
    <w:rsid w:val="00FE6904"/>
    <w:rsid w:val="00FE74C4"/>
    <w:rsid w:val="00FE7EA3"/>
    <w:rsid w:val="00FF1D03"/>
    <w:rsid w:val="00FF20EE"/>
    <w:rsid w:val="00FF2E78"/>
    <w:rsid w:val="00FF3788"/>
    <w:rsid w:val="00FF4DF9"/>
    <w:rsid w:val="00FF5260"/>
    <w:rsid w:val="00FF530F"/>
    <w:rsid w:val="00FF645C"/>
    <w:rsid w:val="00FF657B"/>
    <w:rsid w:val="00FF73FB"/>
    <w:rsid w:val="00FF7C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caption" w:uiPriority="0" w:qFormat="1"/>
    <w:lsdException w:name="footnote reference" w:qFormat="1"/>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nhideWhenUsed/>
    <w:rsid w:val="007C01E6"/>
    <w:pPr>
      <w:tabs>
        <w:tab w:val="left" w:pos="850"/>
        <w:tab w:val="left" w:pos="1191"/>
        <w:tab w:val="left" w:pos="1531"/>
      </w:tabs>
      <w:jc w:val="both"/>
    </w:pPr>
    <w:rPr>
      <w:rFonts w:ascii="Times New Roman" w:hAnsi="Times New Roman"/>
      <w:sz w:val="22"/>
      <w:lang w:val="en-GB"/>
    </w:rPr>
  </w:style>
  <w:style w:type="paragraph" w:styleId="Heading1">
    <w:name w:val="heading 1"/>
    <w:basedOn w:val="Normal"/>
    <w:next w:val="Para0"/>
    <w:link w:val="Heading1Char"/>
    <w:uiPriority w:val="9"/>
    <w:qFormat/>
    <w:rsid w:val="007A39CD"/>
    <w:pPr>
      <w:keepNext/>
      <w:keepLines/>
      <w:pageBreakBefore/>
      <w:spacing w:before="1200" w:after="720"/>
      <w:jc w:val="center"/>
      <w:outlineLvl w:val="0"/>
    </w:pPr>
    <w:rPr>
      <w:rFonts w:eastAsia="Times New Roman"/>
      <w:b/>
      <w:bCs/>
      <w:caps/>
      <w:noProof/>
      <w:kern w:val="28"/>
      <w:szCs w:val="22"/>
      <w:lang w:eastAsia="zh-CN"/>
    </w:rPr>
  </w:style>
  <w:style w:type="paragraph" w:styleId="Heading2">
    <w:name w:val="heading 2"/>
    <w:basedOn w:val="TOC2"/>
    <w:next w:val="Para0"/>
    <w:link w:val="Heading2Char"/>
    <w:uiPriority w:val="9"/>
    <w:qFormat/>
    <w:rsid w:val="002801A0"/>
    <w:pPr>
      <w:keepNext/>
      <w:tabs>
        <w:tab w:val="clear" w:pos="9072"/>
        <w:tab w:val="left" w:pos="850"/>
        <w:tab w:val="left" w:pos="1191"/>
        <w:tab w:val="left" w:pos="1531"/>
      </w:tabs>
      <w:spacing w:before="240" w:after="240"/>
      <w:ind w:left="0" w:right="680"/>
      <w:outlineLvl w:val="1"/>
    </w:pPr>
    <w:rPr>
      <w:b/>
      <w:bCs/>
      <w:noProof w:val="0"/>
      <w:color w:val="4E81BD"/>
      <w:szCs w:val="22"/>
    </w:rPr>
  </w:style>
  <w:style w:type="paragraph" w:styleId="Heading3">
    <w:name w:val="heading 3"/>
    <w:basedOn w:val="TOC3"/>
    <w:next w:val="Para0"/>
    <w:link w:val="Heading3Char"/>
    <w:uiPriority w:val="9"/>
    <w:qFormat/>
    <w:rsid w:val="009E0F79"/>
    <w:pPr>
      <w:tabs>
        <w:tab w:val="left" w:pos="1100"/>
      </w:tabs>
      <w:outlineLvl w:val="2"/>
    </w:pPr>
    <w:rPr>
      <w:u w:val="single"/>
      <w:lang w:eastAsia="zh-CN"/>
    </w:rPr>
  </w:style>
  <w:style w:type="paragraph" w:styleId="Heading4">
    <w:name w:val="heading 4"/>
    <w:basedOn w:val="Normal"/>
    <w:next w:val="Para0"/>
    <w:link w:val="Heading4Char"/>
    <w:uiPriority w:val="9"/>
    <w:qFormat/>
    <w:rsid w:val="002A18DF"/>
    <w:pPr>
      <w:keepNext/>
      <w:keepLines/>
      <w:spacing w:before="240" w:after="120"/>
      <w:ind w:left="680" w:right="680"/>
      <w:jc w:val="left"/>
      <w:outlineLvl w:val="3"/>
    </w:pPr>
    <w:rPr>
      <w:i/>
      <w:iCs/>
      <w:color w:val="000000" w:themeColor="text1"/>
    </w:rPr>
  </w:style>
  <w:style w:type="paragraph" w:styleId="Heading5">
    <w:name w:val="heading 5"/>
    <w:basedOn w:val="Normal"/>
    <w:next w:val="Para0"/>
    <w:link w:val="Heading5Char"/>
    <w:uiPriority w:val="9"/>
    <w:qFormat/>
    <w:rsid w:val="002D55B4"/>
    <w:pPr>
      <w:keepNext/>
      <w:spacing w:before="240" w:after="240"/>
      <w:ind w:right="680"/>
      <w:jc w:val="left"/>
      <w:outlineLvl w:val="4"/>
    </w:pPr>
    <w:rPr>
      <w:b/>
      <w:bCs/>
      <w:color w:val="4E81BD"/>
      <w:szCs w:val="22"/>
    </w:rPr>
  </w:style>
  <w:style w:type="paragraph" w:styleId="Heading6">
    <w:name w:val="heading 6"/>
    <w:aliases w:val="Part"/>
    <w:basedOn w:val="Normal"/>
    <w:next w:val="Heading1"/>
    <w:link w:val="Heading6Char"/>
    <w:uiPriority w:val="9"/>
    <w:qFormat/>
    <w:rsid w:val="0056526D"/>
    <w:pPr>
      <w:keepNext/>
      <w:pageBreakBefore/>
      <w:numPr>
        <w:ilvl w:val="5"/>
        <w:numId w:val="12"/>
      </w:numPr>
      <w:spacing w:before="1200" w:after="720"/>
      <w:jc w:val="center"/>
      <w:outlineLvl w:val="5"/>
    </w:pPr>
    <w:rPr>
      <w:b/>
      <w:color w:val="4E81BD"/>
      <w:sz w:val="28"/>
    </w:rPr>
  </w:style>
  <w:style w:type="paragraph" w:styleId="Heading7">
    <w:name w:val="heading 7"/>
    <w:aliases w:val="Doc AnnX"/>
    <w:basedOn w:val="Normal"/>
    <w:next w:val="Para0"/>
    <w:link w:val="Heading7Char"/>
    <w:uiPriority w:val="9"/>
    <w:qFormat/>
    <w:rsid w:val="0056526D"/>
    <w:pPr>
      <w:keepNext/>
      <w:pageBreakBefore/>
      <w:numPr>
        <w:ilvl w:val="6"/>
        <w:numId w:val="12"/>
      </w:numPr>
      <w:spacing w:before="1200" w:after="720"/>
      <w:jc w:val="center"/>
      <w:outlineLvl w:val="6"/>
    </w:pPr>
    <w:rPr>
      <w:b/>
      <w:color w:val="4E81BD"/>
      <w:sz w:val="28"/>
    </w:rPr>
  </w:style>
  <w:style w:type="paragraph" w:styleId="Heading8">
    <w:name w:val="heading 8"/>
    <w:aliases w:val="Part AnnX"/>
    <w:basedOn w:val="Heading7"/>
    <w:next w:val="Para0"/>
    <w:link w:val="Heading8Char"/>
    <w:uiPriority w:val="9"/>
    <w:qFormat/>
    <w:rsid w:val="00CD350A"/>
    <w:pPr>
      <w:numPr>
        <w:ilvl w:val="7"/>
      </w:numPr>
      <w:outlineLvl w:val="7"/>
    </w:pPr>
  </w:style>
  <w:style w:type="paragraph" w:styleId="Heading9">
    <w:name w:val="heading 9"/>
    <w:aliases w:val="Chap AnnX"/>
    <w:basedOn w:val="Heading8"/>
    <w:next w:val="Para0"/>
    <w:link w:val="Heading9Char"/>
    <w:uiPriority w:val="9"/>
    <w:qFormat/>
    <w:rsid w:val="005652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9CD"/>
    <w:rPr>
      <w:rFonts w:ascii="Times New Roman" w:eastAsia="Times New Roman" w:hAnsi="Times New Roman"/>
      <w:b/>
      <w:bCs/>
      <w:caps/>
      <w:noProof/>
      <w:kern w:val="28"/>
      <w:sz w:val="22"/>
      <w:szCs w:val="22"/>
      <w:lang w:val="en-GB" w:eastAsia="zh-CN"/>
    </w:rPr>
  </w:style>
  <w:style w:type="character" w:customStyle="1" w:styleId="Heading2Char">
    <w:name w:val="Heading 2 Char"/>
    <w:basedOn w:val="DefaultParagraphFont"/>
    <w:link w:val="Heading2"/>
    <w:uiPriority w:val="9"/>
    <w:rsid w:val="002801A0"/>
    <w:rPr>
      <w:rFonts w:ascii="Times New Roman" w:hAnsi="Times New Roman"/>
      <w:b/>
      <w:bCs/>
      <w:color w:val="4E81BD"/>
      <w:sz w:val="22"/>
      <w:szCs w:val="22"/>
      <w:lang w:val="en-GB"/>
    </w:rPr>
  </w:style>
  <w:style w:type="character" w:customStyle="1" w:styleId="Heading3Char">
    <w:name w:val="Heading 3 Char"/>
    <w:basedOn w:val="DefaultParagraphFont"/>
    <w:link w:val="Heading3"/>
    <w:uiPriority w:val="9"/>
    <w:rsid w:val="009E0F79"/>
    <w:rPr>
      <w:rFonts w:ascii="Times New Roman" w:hAnsi="Times New Roman"/>
      <w:noProof/>
      <w:sz w:val="22"/>
      <w:u w:val="single"/>
      <w:lang w:val="en-GB" w:eastAsia="zh-CN"/>
    </w:rPr>
  </w:style>
  <w:style w:type="character" w:customStyle="1" w:styleId="Heading4Char">
    <w:name w:val="Heading 4 Char"/>
    <w:basedOn w:val="DefaultParagraphFont"/>
    <w:link w:val="Heading4"/>
    <w:uiPriority w:val="9"/>
    <w:rsid w:val="002A18DF"/>
    <w:rPr>
      <w:rFonts w:ascii="Times New Roman" w:hAnsi="Times New Roman"/>
      <w:i/>
      <w:iCs/>
      <w:color w:val="000000" w:themeColor="text1"/>
      <w:sz w:val="22"/>
      <w:lang w:val="en-GB"/>
    </w:rPr>
  </w:style>
  <w:style w:type="character" w:customStyle="1" w:styleId="Heading5Char">
    <w:name w:val="Heading 5 Char"/>
    <w:basedOn w:val="DefaultParagraphFont"/>
    <w:link w:val="Heading5"/>
    <w:uiPriority w:val="9"/>
    <w:rsid w:val="002D55B4"/>
    <w:rPr>
      <w:rFonts w:ascii="Times New Roman" w:hAnsi="Times New Roman"/>
      <w:b/>
      <w:bCs/>
      <w:color w:val="4E81BD"/>
      <w:sz w:val="22"/>
      <w:szCs w:val="22"/>
      <w:lang w:val="en-GB"/>
    </w:rPr>
  </w:style>
  <w:style w:type="character" w:customStyle="1" w:styleId="Heading6Char">
    <w:name w:val="Heading 6 Char"/>
    <w:aliases w:val="Part Char"/>
    <w:basedOn w:val="DefaultParagraphFont"/>
    <w:link w:val="Heading6"/>
    <w:uiPriority w:val="9"/>
    <w:rsid w:val="0056526D"/>
    <w:rPr>
      <w:rFonts w:ascii="Times New Roman" w:hAnsi="Times New Roman"/>
      <w:b/>
      <w:color w:val="4E81BD"/>
      <w:sz w:val="28"/>
      <w:lang w:val="en-GB"/>
    </w:rPr>
  </w:style>
  <w:style w:type="character" w:customStyle="1" w:styleId="Heading7Char">
    <w:name w:val="Heading 7 Char"/>
    <w:aliases w:val="Doc AnnX Char"/>
    <w:basedOn w:val="DefaultParagraphFont"/>
    <w:link w:val="Heading7"/>
    <w:uiPriority w:val="9"/>
    <w:rsid w:val="0056526D"/>
    <w:rPr>
      <w:rFonts w:ascii="Times New Roman" w:hAnsi="Times New Roman"/>
      <w:b/>
      <w:color w:val="4E81BD"/>
      <w:sz w:val="28"/>
      <w:lang w:val="en-GB"/>
    </w:rPr>
  </w:style>
  <w:style w:type="character" w:customStyle="1" w:styleId="Heading8Char">
    <w:name w:val="Heading 8 Char"/>
    <w:aliases w:val="Part AnnX Char"/>
    <w:basedOn w:val="DefaultParagraphFont"/>
    <w:link w:val="Heading8"/>
    <w:uiPriority w:val="9"/>
    <w:rsid w:val="00CD350A"/>
    <w:rPr>
      <w:rFonts w:ascii="Times New Roman" w:hAnsi="Times New Roman"/>
      <w:b/>
      <w:color w:val="4E81BD"/>
      <w:sz w:val="28"/>
      <w:lang w:val="en-GB"/>
    </w:rPr>
  </w:style>
  <w:style w:type="character" w:customStyle="1" w:styleId="Heading9Char">
    <w:name w:val="Heading 9 Char"/>
    <w:aliases w:val="Chap AnnX Char"/>
    <w:basedOn w:val="DefaultParagraphFont"/>
    <w:link w:val="Heading9"/>
    <w:uiPriority w:val="9"/>
    <w:rsid w:val="0056526D"/>
    <w:rPr>
      <w:rFonts w:ascii="Times New Roman" w:hAnsi="Times New Roman"/>
      <w:b/>
      <w:color w:val="4E81BD"/>
      <w:sz w:val="28"/>
      <w:lang w:val="en-GB"/>
    </w:rPr>
  </w:style>
  <w:style w:type="paragraph" w:styleId="TOC1">
    <w:name w:val="toc 1"/>
    <w:basedOn w:val="Normal"/>
    <w:next w:val="Normal"/>
    <w:uiPriority w:val="39"/>
    <w:qFormat/>
    <w:rsid w:val="00642407"/>
    <w:pPr>
      <w:tabs>
        <w:tab w:val="clear" w:pos="850"/>
        <w:tab w:val="clear" w:pos="1191"/>
        <w:tab w:val="clear" w:pos="1531"/>
        <w:tab w:val="right" w:leader="dot" w:pos="9072"/>
      </w:tabs>
      <w:spacing w:before="120" w:after="120"/>
      <w:ind w:right="510"/>
      <w:jc w:val="left"/>
    </w:pPr>
    <w:rPr>
      <w:b/>
      <w:noProof/>
    </w:rPr>
  </w:style>
  <w:style w:type="paragraph" w:styleId="TOC2">
    <w:name w:val="toc 2"/>
    <w:basedOn w:val="Normal"/>
    <w:next w:val="Normal"/>
    <w:uiPriority w:val="39"/>
    <w:qFormat/>
    <w:rsid w:val="00807595"/>
    <w:pPr>
      <w:tabs>
        <w:tab w:val="clear" w:pos="850"/>
        <w:tab w:val="clear" w:pos="1191"/>
        <w:tab w:val="clear" w:pos="1531"/>
        <w:tab w:val="right" w:leader="dot" w:pos="9072"/>
      </w:tabs>
      <w:ind w:left="198" w:right="510"/>
      <w:jc w:val="left"/>
    </w:pPr>
    <w:rPr>
      <w:noProof/>
    </w:rPr>
  </w:style>
  <w:style w:type="paragraph" w:styleId="TOC3">
    <w:name w:val="toc 3"/>
    <w:basedOn w:val="Normal"/>
    <w:next w:val="Normal"/>
    <w:uiPriority w:val="39"/>
    <w:qFormat/>
    <w:rsid w:val="00807595"/>
    <w:pPr>
      <w:tabs>
        <w:tab w:val="clear" w:pos="850"/>
        <w:tab w:val="clear" w:pos="1191"/>
        <w:tab w:val="clear" w:pos="1531"/>
        <w:tab w:val="right" w:leader="dot" w:pos="9072"/>
      </w:tabs>
      <w:ind w:left="397" w:right="510"/>
      <w:jc w:val="left"/>
    </w:pPr>
    <w:rPr>
      <w:noProof/>
    </w:rPr>
  </w:style>
  <w:style w:type="paragraph" w:styleId="TOC4">
    <w:name w:val="toc 4"/>
    <w:basedOn w:val="Normal"/>
    <w:next w:val="Normal"/>
    <w:uiPriority w:val="39"/>
    <w:qFormat/>
    <w:rsid w:val="007C7BE2"/>
    <w:pPr>
      <w:tabs>
        <w:tab w:val="clear" w:pos="850"/>
        <w:tab w:val="clear" w:pos="1191"/>
        <w:tab w:val="clear" w:pos="1531"/>
        <w:tab w:val="right" w:leader="dot" w:pos="9072"/>
      </w:tabs>
      <w:ind w:left="595" w:right="510"/>
      <w:jc w:val="left"/>
    </w:pPr>
    <w:rPr>
      <w:noProof/>
    </w:rPr>
  </w:style>
  <w:style w:type="paragraph" w:styleId="TOC5">
    <w:name w:val="toc 5"/>
    <w:aliases w:val="Annotated Item"/>
    <w:basedOn w:val="Para0"/>
    <w:next w:val="Para0"/>
    <w:uiPriority w:val="39"/>
    <w:qFormat/>
    <w:rsid w:val="00CD350A"/>
    <w:pPr>
      <w:spacing w:before="0"/>
      <w:ind w:left="0" w:right="0"/>
    </w:pPr>
    <w:rPr>
      <w:b/>
      <w:color w:val="4E81BD"/>
    </w:rPr>
  </w:style>
  <w:style w:type="paragraph" w:styleId="TOC6">
    <w:name w:val="toc 6"/>
    <w:basedOn w:val="Normal"/>
    <w:next w:val="Normal"/>
    <w:uiPriority w:val="39"/>
    <w:qFormat/>
    <w:rsid w:val="00DD52A9"/>
    <w:pPr>
      <w:tabs>
        <w:tab w:val="clear" w:pos="850"/>
        <w:tab w:val="clear" w:pos="1191"/>
        <w:tab w:val="clear" w:pos="1531"/>
      </w:tabs>
      <w:ind w:left="1100"/>
    </w:pPr>
  </w:style>
  <w:style w:type="paragraph" w:styleId="TOC7">
    <w:name w:val="toc 7"/>
    <w:basedOn w:val="Normal"/>
    <w:next w:val="Normal"/>
    <w:uiPriority w:val="39"/>
    <w:qFormat/>
    <w:rsid w:val="00DD52A9"/>
    <w:pPr>
      <w:tabs>
        <w:tab w:val="clear" w:pos="850"/>
        <w:tab w:val="clear" w:pos="1191"/>
        <w:tab w:val="clear" w:pos="1531"/>
      </w:tabs>
      <w:ind w:left="1320"/>
    </w:pPr>
  </w:style>
  <w:style w:type="paragraph" w:styleId="TOC8">
    <w:name w:val="toc 8"/>
    <w:basedOn w:val="Normal"/>
    <w:next w:val="Normal"/>
    <w:uiPriority w:val="39"/>
    <w:qFormat/>
    <w:rsid w:val="00DD52A9"/>
    <w:pPr>
      <w:tabs>
        <w:tab w:val="clear" w:pos="850"/>
        <w:tab w:val="clear" w:pos="1191"/>
        <w:tab w:val="clear" w:pos="1531"/>
      </w:tabs>
      <w:ind w:left="1540"/>
    </w:pPr>
  </w:style>
  <w:style w:type="paragraph" w:styleId="TOC9">
    <w:name w:val="toc 9"/>
    <w:basedOn w:val="Normal"/>
    <w:next w:val="Normal"/>
    <w:uiPriority w:val="39"/>
    <w:qFormat/>
    <w:rsid w:val="00DD52A9"/>
    <w:pPr>
      <w:tabs>
        <w:tab w:val="clear" w:pos="850"/>
        <w:tab w:val="clear" w:pos="1191"/>
        <w:tab w:val="clear" w:pos="1531"/>
      </w:tabs>
      <w:ind w:left="1760"/>
    </w:pPr>
  </w:style>
  <w:style w:type="paragraph" w:styleId="Caption">
    <w:name w:val="caption"/>
    <w:basedOn w:val="Normal"/>
    <w:next w:val="CaptionSubtitle"/>
    <w:qFormat/>
    <w:rsid w:val="00630B9E"/>
    <w:pPr>
      <w:keepNext/>
      <w:spacing w:before="240" w:after="240"/>
      <w:ind w:left="680" w:right="680"/>
      <w:jc w:val="center"/>
    </w:pPr>
    <w:rPr>
      <w:b/>
      <w:bCs/>
      <w:sz w:val="20"/>
    </w:rPr>
  </w:style>
  <w:style w:type="paragraph" w:styleId="Title">
    <w:name w:val="Title"/>
    <w:basedOn w:val="Normal"/>
    <w:next w:val="Para0"/>
    <w:link w:val="TitleChar"/>
    <w:uiPriority w:val="10"/>
    <w:qFormat/>
    <w:rsid w:val="0056526D"/>
    <w:pPr>
      <w:keepNext/>
      <w:keepLines/>
      <w:pageBreakBefore/>
      <w:spacing w:before="1200" w:after="720"/>
      <w:ind w:left="680" w:right="680"/>
      <w:jc w:val="center"/>
      <w:outlineLvl w:val="0"/>
    </w:pPr>
    <w:rPr>
      <w:rFonts w:cs="Arial"/>
      <w:bCs/>
      <w:i/>
      <w:color w:val="4E81BD"/>
      <w:kern w:val="28"/>
      <w:sz w:val="32"/>
      <w:szCs w:val="32"/>
    </w:rPr>
  </w:style>
  <w:style w:type="character" w:customStyle="1" w:styleId="TitleChar">
    <w:name w:val="Title Char"/>
    <w:basedOn w:val="DefaultParagraphFont"/>
    <w:link w:val="Title"/>
    <w:uiPriority w:val="10"/>
    <w:rsid w:val="0056526D"/>
    <w:rPr>
      <w:rFonts w:ascii="Times New Roman" w:hAnsi="Times New Roman" w:cs="Arial"/>
      <w:bCs/>
      <w:i/>
      <w:color w:val="4E81BD"/>
      <w:kern w:val="28"/>
      <w:sz w:val="32"/>
      <w:szCs w:val="32"/>
      <w:lang w:val="en-GB"/>
    </w:rPr>
  </w:style>
  <w:style w:type="paragraph" w:styleId="Subtitle">
    <w:name w:val="Subtitle"/>
    <w:basedOn w:val="Normal"/>
    <w:next w:val="ImportantInformation"/>
    <w:link w:val="SubtitleChar"/>
    <w:uiPriority w:val="11"/>
    <w:qFormat/>
    <w:rsid w:val="009811A6"/>
    <w:pPr>
      <w:spacing w:after="240"/>
      <w:jc w:val="center"/>
    </w:pPr>
    <w:rPr>
      <w:rFonts w:cs="Arial"/>
      <w:b/>
      <w:sz w:val="24"/>
      <w:szCs w:val="24"/>
    </w:rPr>
  </w:style>
  <w:style w:type="character" w:customStyle="1" w:styleId="SubtitleChar">
    <w:name w:val="Subtitle Char"/>
    <w:basedOn w:val="DefaultParagraphFont"/>
    <w:link w:val="Subtitle"/>
    <w:uiPriority w:val="11"/>
    <w:rsid w:val="009811A6"/>
    <w:rPr>
      <w:rFonts w:ascii="Times New Roman" w:hAnsi="Times New Roman" w:cs="Arial"/>
      <w:b/>
      <w:sz w:val="24"/>
      <w:szCs w:val="24"/>
      <w:lang w:val="en-GB"/>
    </w:rPr>
  </w:style>
  <w:style w:type="paragraph" w:styleId="Header">
    <w:name w:val="header"/>
    <w:basedOn w:val="Normal"/>
    <w:link w:val="HeaderChar"/>
    <w:uiPriority w:val="99"/>
    <w:unhideWhenUsed/>
    <w:rsid w:val="007A09AC"/>
    <w:pPr>
      <w:tabs>
        <w:tab w:val="clear" w:pos="850"/>
        <w:tab w:val="clear" w:pos="1191"/>
        <w:tab w:val="clear" w:pos="1531"/>
        <w:tab w:val="center" w:pos="4680"/>
        <w:tab w:val="right" w:pos="9360"/>
      </w:tabs>
    </w:pPr>
  </w:style>
  <w:style w:type="character" w:customStyle="1" w:styleId="HeaderChar">
    <w:name w:val="Header Char"/>
    <w:basedOn w:val="DefaultParagraphFont"/>
    <w:link w:val="Header"/>
    <w:uiPriority w:val="99"/>
    <w:rsid w:val="007A09AC"/>
    <w:rPr>
      <w:rFonts w:ascii="Times New Roman" w:hAnsi="Times New Roman"/>
      <w:lang w:val="en-GB"/>
    </w:rPr>
  </w:style>
  <w:style w:type="paragraph" w:styleId="Footer">
    <w:name w:val="footer"/>
    <w:basedOn w:val="Normal"/>
    <w:link w:val="FooterChar"/>
    <w:uiPriority w:val="99"/>
    <w:unhideWhenUsed/>
    <w:rsid w:val="00653CBE"/>
    <w:pPr>
      <w:tabs>
        <w:tab w:val="clear" w:pos="850"/>
        <w:tab w:val="clear" w:pos="1191"/>
        <w:tab w:val="clear" w:pos="1531"/>
      </w:tabs>
      <w:jc w:val="center"/>
    </w:pPr>
    <w:rPr>
      <w:caps/>
      <w:sz w:val="16"/>
    </w:rPr>
  </w:style>
  <w:style w:type="character" w:customStyle="1" w:styleId="FooterChar">
    <w:name w:val="Footer Char"/>
    <w:basedOn w:val="DefaultParagraphFont"/>
    <w:link w:val="Footer"/>
    <w:uiPriority w:val="99"/>
    <w:rsid w:val="00653CBE"/>
    <w:rPr>
      <w:rFonts w:ascii="Times New Roman" w:hAnsi="Times New Roman"/>
      <w:caps/>
      <w:sz w:val="16"/>
      <w:lang w:val="en-GB"/>
    </w:rPr>
  </w:style>
  <w:style w:type="numbering" w:customStyle="1" w:styleId="NoList1">
    <w:name w:val="No List1"/>
    <w:next w:val="NoList"/>
    <w:uiPriority w:val="99"/>
    <w:semiHidden/>
    <w:unhideWhenUsed/>
    <w:rsid w:val="00156910"/>
  </w:style>
  <w:style w:type="paragraph" w:styleId="BodyText">
    <w:name w:val="Body Text"/>
    <w:basedOn w:val="Normal"/>
    <w:link w:val="BodyTextChar"/>
    <w:uiPriority w:val="99"/>
    <w:rsid w:val="00156910"/>
    <w:pPr>
      <w:tabs>
        <w:tab w:val="clear" w:pos="850"/>
        <w:tab w:val="clear" w:pos="1191"/>
        <w:tab w:val="clear" w:pos="1531"/>
      </w:tabs>
      <w:ind w:firstLine="442"/>
    </w:pPr>
    <w:rPr>
      <w:rFonts w:eastAsia="SimSun"/>
    </w:rPr>
  </w:style>
  <w:style w:type="character" w:customStyle="1" w:styleId="BodyTextChar">
    <w:name w:val="Body Text Char"/>
    <w:basedOn w:val="DefaultParagraphFont"/>
    <w:link w:val="BodyText"/>
    <w:uiPriority w:val="99"/>
    <w:rsid w:val="0074276B"/>
    <w:rPr>
      <w:rFonts w:eastAsia="SimSun"/>
    </w:rPr>
  </w:style>
  <w:style w:type="paragraph" w:customStyle="1" w:styleId="TableCell">
    <w:name w:val="Table Cell"/>
    <w:basedOn w:val="Normal"/>
    <w:uiPriority w:val="9"/>
    <w:qFormat/>
    <w:rsid w:val="0056526D"/>
    <w:pPr>
      <w:keepNext/>
      <w:keepLines/>
      <w:tabs>
        <w:tab w:val="clear" w:pos="850"/>
        <w:tab w:val="clear" w:pos="1191"/>
        <w:tab w:val="clear" w:pos="1531"/>
        <w:tab w:val="left" w:pos="340"/>
        <w:tab w:val="left" w:pos="680"/>
      </w:tabs>
      <w:spacing w:before="20" w:after="20"/>
      <w:jc w:val="right"/>
    </w:pPr>
    <w:rPr>
      <w:rFonts w:ascii="Arial Narrow" w:eastAsia="SimSun" w:hAnsi="Arial Narrow" w:cs="Arial"/>
      <w:sz w:val="17"/>
      <w:szCs w:val="18"/>
    </w:rPr>
  </w:style>
  <w:style w:type="paragraph" w:styleId="EndnoteText">
    <w:name w:val="endnote text"/>
    <w:basedOn w:val="FootnoteText"/>
    <w:link w:val="EndnoteTextChar"/>
    <w:uiPriority w:val="99"/>
    <w:rsid w:val="00027DF3"/>
  </w:style>
  <w:style w:type="character" w:customStyle="1" w:styleId="EndnoteTextChar">
    <w:name w:val="Endnote Text Char"/>
    <w:basedOn w:val="DefaultParagraphFont"/>
    <w:link w:val="EndnoteText"/>
    <w:uiPriority w:val="99"/>
    <w:rsid w:val="00027DF3"/>
    <w:rPr>
      <w:rFonts w:ascii="Times New Roman" w:eastAsia="SimSun" w:hAnsi="Times New Roman"/>
      <w:lang w:val="en-GB"/>
    </w:rPr>
  </w:style>
  <w:style w:type="paragraph" w:customStyle="1" w:styleId="CaptionSubtitle">
    <w:name w:val="Caption Subtitle"/>
    <w:basedOn w:val="Normal"/>
    <w:next w:val="Para0"/>
    <w:uiPriority w:val="7"/>
    <w:qFormat/>
    <w:rsid w:val="0056526D"/>
    <w:pPr>
      <w:keepNext/>
      <w:tabs>
        <w:tab w:val="clear" w:pos="850"/>
        <w:tab w:val="clear" w:pos="1191"/>
        <w:tab w:val="clear" w:pos="1531"/>
      </w:tabs>
      <w:spacing w:after="120"/>
      <w:ind w:left="680" w:right="680"/>
      <w:jc w:val="center"/>
    </w:pPr>
    <w:rPr>
      <w:rFonts w:eastAsia="SimSun" w:cs="Arial"/>
      <w:sz w:val="18"/>
    </w:rPr>
  </w:style>
  <w:style w:type="character" w:styleId="FootnoteReference">
    <w:name w:val="footnote reference"/>
    <w:aliases w:val="fr,Footnote Reference Number,Footnote symbol,Footnote Reference Superscript,Footnote Refernece,ftref,Odwołanie przypisu,BVI fnr,Footnotes refss,SUPERS,Ref,de nota al pie,-E Fußnotenzeichen,Footnote reference number,Times 10 Point,E,FC"/>
    <w:basedOn w:val="DefaultParagraphFont"/>
    <w:link w:val="CharCharCharChar"/>
    <w:uiPriority w:val="99"/>
    <w:qFormat/>
    <w:rsid w:val="00177811"/>
    <w:rPr>
      <w:sz w:val="22"/>
      <w:vertAlign w:val="superscript"/>
    </w:rPr>
  </w:style>
  <w:style w:type="paragraph" w:styleId="FootnoteText">
    <w:name w:val="footnote text"/>
    <w:aliases w:val="Footnote Text Char1 Char,Footnote Text Char Char Char,Footnote Text Char1 Char Char Char,Footnote Text Char Char Char Char Char,Footnote Text Char1 Char Char Char Char Char,Footnote Text Char1,Footnote Text Char2,ft Char1 Char Char Char Ch"/>
    <w:basedOn w:val="Normal"/>
    <w:link w:val="FootnoteTextChar"/>
    <w:uiPriority w:val="99"/>
    <w:qFormat/>
    <w:rsid w:val="00027DF3"/>
    <w:pPr>
      <w:tabs>
        <w:tab w:val="clear" w:pos="850"/>
        <w:tab w:val="clear" w:pos="1191"/>
        <w:tab w:val="clear" w:pos="1531"/>
      </w:tabs>
      <w:spacing w:after="120"/>
      <w:ind w:left="680" w:right="680"/>
    </w:pPr>
    <w:rPr>
      <w:rFonts w:eastAsia="SimSun"/>
      <w:sz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ootnote Text Char1 Char1"/>
    <w:basedOn w:val="DefaultParagraphFont"/>
    <w:link w:val="FootnoteText"/>
    <w:uiPriority w:val="99"/>
    <w:rsid w:val="00027DF3"/>
    <w:rPr>
      <w:rFonts w:ascii="Times New Roman" w:eastAsia="SimSun" w:hAnsi="Times New Roman"/>
      <w:lang w:val="en-GB"/>
    </w:rPr>
  </w:style>
  <w:style w:type="paragraph" w:styleId="Index1">
    <w:name w:val="index 1"/>
    <w:basedOn w:val="Normal"/>
    <w:next w:val="Normal"/>
    <w:uiPriority w:val="99"/>
    <w:semiHidden/>
    <w:rsid w:val="00156910"/>
    <w:pPr>
      <w:tabs>
        <w:tab w:val="clear" w:pos="850"/>
        <w:tab w:val="clear" w:pos="1191"/>
        <w:tab w:val="clear" w:pos="1531"/>
      </w:tabs>
      <w:ind w:left="220" w:hanging="220"/>
    </w:pPr>
    <w:rPr>
      <w:rFonts w:eastAsia="SimSun"/>
    </w:rPr>
  </w:style>
  <w:style w:type="paragraph" w:styleId="IndexHeading">
    <w:name w:val="index heading"/>
    <w:basedOn w:val="Normal"/>
    <w:next w:val="BodyText"/>
    <w:uiPriority w:val="99"/>
    <w:semiHidden/>
    <w:rsid w:val="00156910"/>
    <w:pPr>
      <w:keepNext/>
      <w:tabs>
        <w:tab w:val="clear" w:pos="850"/>
        <w:tab w:val="clear" w:pos="1191"/>
        <w:tab w:val="clear" w:pos="1531"/>
      </w:tabs>
      <w:spacing w:before="1200" w:after="720"/>
      <w:jc w:val="center"/>
    </w:pPr>
    <w:rPr>
      <w:rFonts w:eastAsia="SimSun"/>
      <w:b/>
      <w:bCs/>
      <w:caps/>
    </w:rPr>
  </w:style>
  <w:style w:type="paragraph" w:styleId="List">
    <w:name w:val="List"/>
    <w:basedOn w:val="Normal"/>
    <w:uiPriority w:val="99"/>
    <w:rsid w:val="00156910"/>
    <w:pPr>
      <w:tabs>
        <w:tab w:val="clear" w:pos="850"/>
        <w:tab w:val="clear" w:pos="1191"/>
        <w:tab w:val="clear" w:pos="1531"/>
      </w:tabs>
      <w:ind w:left="850" w:hanging="283"/>
    </w:pPr>
    <w:rPr>
      <w:rFonts w:eastAsia="SimSun"/>
    </w:rPr>
  </w:style>
  <w:style w:type="paragraph" w:styleId="List2">
    <w:name w:val="List 2"/>
    <w:basedOn w:val="Normal"/>
    <w:uiPriority w:val="99"/>
    <w:rsid w:val="00156910"/>
    <w:pPr>
      <w:tabs>
        <w:tab w:val="clear" w:pos="850"/>
        <w:tab w:val="clear" w:pos="1191"/>
        <w:tab w:val="clear" w:pos="1531"/>
      </w:tabs>
      <w:ind w:left="1134" w:hanging="283"/>
    </w:pPr>
    <w:rPr>
      <w:rFonts w:eastAsia="SimSun"/>
    </w:rPr>
  </w:style>
  <w:style w:type="paragraph" w:styleId="List3">
    <w:name w:val="List 3"/>
    <w:basedOn w:val="Normal"/>
    <w:uiPriority w:val="99"/>
    <w:rsid w:val="00156910"/>
    <w:pPr>
      <w:tabs>
        <w:tab w:val="clear" w:pos="850"/>
        <w:tab w:val="clear" w:pos="1191"/>
        <w:tab w:val="clear" w:pos="1531"/>
      </w:tabs>
      <w:ind w:left="1417" w:hanging="283"/>
    </w:pPr>
    <w:rPr>
      <w:rFonts w:eastAsia="SimSun"/>
    </w:rPr>
  </w:style>
  <w:style w:type="paragraph" w:styleId="List4">
    <w:name w:val="List 4"/>
    <w:basedOn w:val="Normal"/>
    <w:uiPriority w:val="99"/>
    <w:rsid w:val="00156910"/>
    <w:pPr>
      <w:tabs>
        <w:tab w:val="clear" w:pos="850"/>
        <w:tab w:val="clear" w:pos="1191"/>
        <w:tab w:val="clear" w:pos="1531"/>
      </w:tabs>
      <w:jc w:val="left"/>
    </w:pPr>
    <w:rPr>
      <w:rFonts w:eastAsia="SimSun"/>
    </w:rPr>
  </w:style>
  <w:style w:type="paragraph" w:styleId="List5">
    <w:name w:val="List 5"/>
    <w:basedOn w:val="Normal"/>
    <w:uiPriority w:val="99"/>
    <w:rsid w:val="00156910"/>
    <w:pPr>
      <w:tabs>
        <w:tab w:val="clear" w:pos="850"/>
        <w:tab w:val="clear" w:pos="1191"/>
        <w:tab w:val="clear" w:pos="1531"/>
      </w:tabs>
      <w:ind w:left="1984" w:hanging="283"/>
    </w:pPr>
    <w:rPr>
      <w:rFonts w:eastAsia="SimSun"/>
    </w:rPr>
  </w:style>
  <w:style w:type="paragraph" w:styleId="ListBullet">
    <w:name w:val="List Bullet"/>
    <w:basedOn w:val="Normal"/>
    <w:rsid w:val="00156910"/>
    <w:pPr>
      <w:numPr>
        <w:numId w:val="5"/>
      </w:numPr>
      <w:tabs>
        <w:tab w:val="clear" w:pos="850"/>
        <w:tab w:val="clear" w:pos="1191"/>
        <w:tab w:val="clear" w:pos="1531"/>
        <w:tab w:val="left" w:pos="567"/>
      </w:tabs>
      <w:ind w:left="567" w:hanging="227"/>
    </w:pPr>
    <w:rPr>
      <w:rFonts w:eastAsia="SimSun"/>
    </w:rPr>
  </w:style>
  <w:style w:type="paragraph" w:styleId="ListBullet2">
    <w:name w:val="List Bullet 2"/>
    <w:basedOn w:val="Normal"/>
    <w:uiPriority w:val="99"/>
    <w:rsid w:val="00156910"/>
    <w:pPr>
      <w:numPr>
        <w:numId w:val="6"/>
      </w:numPr>
      <w:tabs>
        <w:tab w:val="clear" w:pos="850"/>
        <w:tab w:val="clear" w:pos="1531"/>
      </w:tabs>
    </w:pPr>
    <w:rPr>
      <w:rFonts w:eastAsia="SimSun"/>
    </w:rPr>
  </w:style>
  <w:style w:type="paragraph" w:styleId="ListBullet3">
    <w:name w:val="List Bullet 3"/>
    <w:basedOn w:val="Normal"/>
    <w:uiPriority w:val="99"/>
    <w:rsid w:val="00156910"/>
    <w:pPr>
      <w:numPr>
        <w:numId w:val="7"/>
      </w:numPr>
      <w:tabs>
        <w:tab w:val="clear" w:pos="850"/>
        <w:tab w:val="clear" w:pos="1191"/>
        <w:tab w:val="clear" w:pos="1531"/>
      </w:tabs>
    </w:pPr>
    <w:rPr>
      <w:rFonts w:eastAsia="SimSun"/>
    </w:rPr>
  </w:style>
  <w:style w:type="paragraph" w:styleId="ListBullet4">
    <w:name w:val="List Bullet 4"/>
    <w:basedOn w:val="Normal"/>
    <w:uiPriority w:val="99"/>
    <w:rsid w:val="00156910"/>
    <w:pPr>
      <w:numPr>
        <w:numId w:val="8"/>
      </w:numPr>
      <w:tabs>
        <w:tab w:val="clear" w:pos="850"/>
        <w:tab w:val="clear" w:pos="1191"/>
        <w:tab w:val="clear" w:pos="1531"/>
      </w:tabs>
    </w:pPr>
    <w:rPr>
      <w:rFonts w:eastAsia="SimSun"/>
    </w:rPr>
  </w:style>
  <w:style w:type="paragraph" w:styleId="ListBullet5">
    <w:name w:val="List Bullet 5"/>
    <w:basedOn w:val="Normal"/>
    <w:uiPriority w:val="99"/>
    <w:rsid w:val="00156910"/>
    <w:pPr>
      <w:numPr>
        <w:numId w:val="9"/>
      </w:numPr>
      <w:tabs>
        <w:tab w:val="clear" w:pos="850"/>
        <w:tab w:val="clear" w:pos="1191"/>
        <w:tab w:val="clear" w:pos="1531"/>
      </w:tabs>
    </w:pPr>
    <w:rPr>
      <w:rFonts w:eastAsia="SimSun"/>
    </w:rPr>
  </w:style>
  <w:style w:type="paragraph" w:styleId="ListContinue">
    <w:name w:val="List Continue"/>
    <w:basedOn w:val="Normal"/>
    <w:uiPriority w:val="99"/>
    <w:rsid w:val="00156910"/>
    <w:pPr>
      <w:tabs>
        <w:tab w:val="clear" w:pos="850"/>
        <w:tab w:val="clear" w:pos="1191"/>
        <w:tab w:val="clear" w:pos="1531"/>
      </w:tabs>
      <w:ind w:left="850"/>
    </w:pPr>
    <w:rPr>
      <w:rFonts w:eastAsia="SimSun"/>
    </w:rPr>
  </w:style>
  <w:style w:type="paragraph" w:styleId="ListContinue2">
    <w:name w:val="List Continue 2"/>
    <w:basedOn w:val="Normal"/>
    <w:uiPriority w:val="99"/>
    <w:rsid w:val="00156910"/>
    <w:pPr>
      <w:tabs>
        <w:tab w:val="clear" w:pos="850"/>
        <w:tab w:val="clear" w:pos="1191"/>
        <w:tab w:val="clear" w:pos="1531"/>
      </w:tabs>
      <w:ind w:left="1191"/>
    </w:pPr>
    <w:rPr>
      <w:rFonts w:eastAsia="SimSun"/>
    </w:rPr>
  </w:style>
  <w:style w:type="paragraph" w:styleId="ListContinue3">
    <w:name w:val="List Continue 3"/>
    <w:basedOn w:val="Normal"/>
    <w:uiPriority w:val="99"/>
    <w:rsid w:val="00156910"/>
    <w:pPr>
      <w:tabs>
        <w:tab w:val="clear" w:pos="850"/>
        <w:tab w:val="clear" w:pos="1191"/>
        <w:tab w:val="clear" w:pos="1531"/>
      </w:tabs>
      <w:ind w:left="1474"/>
    </w:pPr>
    <w:rPr>
      <w:rFonts w:eastAsia="SimSun"/>
    </w:rPr>
  </w:style>
  <w:style w:type="paragraph" w:styleId="ListContinue4">
    <w:name w:val="List Continue 4"/>
    <w:basedOn w:val="Normal"/>
    <w:uiPriority w:val="99"/>
    <w:rsid w:val="00156910"/>
    <w:pPr>
      <w:tabs>
        <w:tab w:val="clear" w:pos="850"/>
        <w:tab w:val="clear" w:pos="1191"/>
        <w:tab w:val="clear" w:pos="1531"/>
      </w:tabs>
      <w:ind w:left="1757"/>
    </w:pPr>
    <w:rPr>
      <w:rFonts w:eastAsia="SimSun"/>
    </w:rPr>
  </w:style>
  <w:style w:type="paragraph" w:styleId="ListContinue5">
    <w:name w:val="List Continue 5"/>
    <w:basedOn w:val="Normal"/>
    <w:uiPriority w:val="99"/>
    <w:rsid w:val="00156910"/>
    <w:pPr>
      <w:tabs>
        <w:tab w:val="clear" w:pos="850"/>
        <w:tab w:val="clear" w:pos="1191"/>
        <w:tab w:val="clear" w:pos="1531"/>
      </w:tabs>
      <w:ind w:left="2041"/>
    </w:pPr>
    <w:rPr>
      <w:rFonts w:eastAsia="SimSun"/>
    </w:rPr>
  </w:style>
  <w:style w:type="paragraph" w:styleId="ListNumber">
    <w:name w:val="List Number"/>
    <w:basedOn w:val="Normal"/>
    <w:rsid w:val="00156910"/>
    <w:pPr>
      <w:numPr>
        <w:numId w:val="10"/>
      </w:numPr>
      <w:tabs>
        <w:tab w:val="clear" w:pos="1191"/>
        <w:tab w:val="clear" w:pos="1531"/>
        <w:tab w:val="left" w:pos="1134"/>
      </w:tabs>
    </w:pPr>
    <w:rPr>
      <w:rFonts w:eastAsia="SimSun"/>
    </w:rPr>
  </w:style>
  <w:style w:type="paragraph" w:styleId="ListNumber2">
    <w:name w:val="List Number 2"/>
    <w:basedOn w:val="Normal"/>
    <w:rsid w:val="00156910"/>
    <w:pPr>
      <w:numPr>
        <w:ilvl w:val="1"/>
        <w:numId w:val="10"/>
      </w:numPr>
      <w:tabs>
        <w:tab w:val="clear" w:pos="850"/>
        <w:tab w:val="clear" w:pos="1531"/>
        <w:tab w:val="left" w:pos="1417"/>
      </w:tabs>
    </w:pPr>
    <w:rPr>
      <w:rFonts w:eastAsia="SimSun"/>
    </w:rPr>
  </w:style>
  <w:style w:type="paragraph" w:styleId="ListNumber3">
    <w:name w:val="List Number 3"/>
    <w:basedOn w:val="Normal"/>
    <w:rsid w:val="00156910"/>
    <w:pPr>
      <w:numPr>
        <w:ilvl w:val="2"/>
        <w:numId w:val="10"/>
      </w:numPr>
      <w:tabs>
        <w:tab w:val="clear" w:pos="850"/>
        <w:tab w:val="clear" w:pos="1191"/>
        <w:tab w:val="clear" w:pos="1531"/>
        <w:tab w:val="left" w:pos="1701"/>
      </w:tabs>
    </w:pPr>
    <w:rPr>
      <w:rFonts w:eastAsia="SimSun"/>
    </w:rPr>
  </w:style>
  <w:style w:type="paragraph" w:styleId="ListNumber4">
    <w:name w:val="List Number 4"/>
    <w:basedOn w:val="Normal"/>
    <w:rsid w:val="00156910"/>
    <w:pPr>
      <w:numPr>
        <w:ilvl w:val="3"/>
        <w:numId w:val="10"/>
      </w:numPr>
      <w:tabs>
        <w:tab w:val="clear" w:pos="850"/>
        <w:tab w:val="clear" w:pos="1191"/>
        <w:tab w:val="clear" w:pos="1531"/>
        <w:tab w:val="left" w:pos="1984"/>
      </w:tabs>
    </w:pPr>
    <w:rPr>
      <w:rFonts w:eastAsia="SimSun"/>
    </w:rPr>
  </w:style>
  <w:style w:type="paragraph" w:styleId="ListNumber5">
    <w:name w:val="List Number 5"/>
    <w:basedOn w:val="Normal"/>
    <w:rsid w:val="00156910"/>
    <w:pPr>
      <w:numPr>
        <w:ilvl w:val="4"/>
        <w:numId w:val="10"/>
      </w:numPr>
      <w:tabs>
        <w:tab w:val="clear" w:pos="850"/>
        <w:tab w:val="clear" w:pos="1191"/>
        <w:tab w:val="clear" w:pos="1531"/>
        <w:tab w:val="clear" w:pos="2041"/>
        <w:tab w:val="num" w:pos="360"/>
        <w:tab w:val="left" w:pos="2268"/>
      </w:tabs>
      <w:ind w:left="0" w:firstLine="0"/>
    </w:pPr>
    <w:rPr>
      <w:rFonts w:eastAsia="SimSun"/>
    </w:rPr>
  </w:style>
  <w:style w:type="paragraph" w:customStyle="1" w:styleId="Sourcenotes">
    <w:name w:val="Source &amp; notes"/>
    <w:basedOn w:val="Normal"/>
    <w:uiPriority w:val="9"/>
    <w:qFormat/>
    <w:rsid w:val="0056526D"/>
    <w:pPr>
      <w:keepLines/>
      <w:tabs>
        <w:tab w:val="clear" w:pos="850"/>
        <w:tab w:val="clear" w:pos="1191"/>
        <w:tab w:val="clear" w:pos="1531"/>
      </w:tabs>
      <w:spacing w:before="120" w:after="240"/>
      <w:ind w:left="680" w:right="680"/>
      <w:contextualSpacing/>
    </w:pPr>
    <w:rPr>
      <w:rFonts w:eastAsia="SimSun" w:cs="Arial"/>
      <w:sz w:val="18"/>
      <w:szCs w:val="18"/>
    </w:rPr>
  </w:style>
  <w:style w:type="paragraph" w:styleId="BlockText">
    <w:name w:val="Block Text"/>
    <w:basedOn w:val="Normal"/>
    <w:uiPriority w:val="99"/>
    <w:rsid w:val="00156910"/>
    <w:pPr>
      <w:tabs>
        <w:tab w:val="clear" w:pos="850"/>
        <w:tab w:val="clear" w:pos="1191"/>
        <w:tab w:val="clear" w:pos="1531"/>
      </w:tabs>
      <w:spacing w:after="120"/>
      <w:ind w:left="1440" w:right="1440"/>
    </w:pPr>
    <w:rPr>
      <w:rFonts w:eastAsia="SimSun"/>
    </w:rPr>
  </w:style>
  <w:style w:type="numbering" w:customStyle="1" w:styleId="NumberedNote">
    <w:name w:val="Numbered Note"/>
    <w:basedOn w:val="NoList"/>
    <w:rsid w:val="00156910"/>
    <w:pPr>
      <w:numPr>
        <w:numId w:val="1"/>
      </w:numPr>
    </w:pPr>
  </w:style>
  <w:style w:type="numbering" w:customStyle="1" w:styleId="BulletedNote">
    <w:name w:val="Bulleted Note"/>
    <w:basedOn w:val="NoList"/>
    <w:rsid w:val="00156910"/>
    <w:pPr>
      <w:numPr>
        <w:numId w:val="2"/>
      </w:numPr>
    </w:pPr>
  </w:style>
  <w:style w:type="numbering" w:customStyle="1" w:styleId="NumericNote">
    <w:name w:val="Numeric Note"/>
    <w:basedOn w:val="NoList"/>
    <w:rsid w:val="00156910"/>
    <w:pPr>
      <w:numPr>
        <w:numId w:val="3"/>
      </w:numPr>
    </w:pPr>
  </w:style>
  <w:style w:type="numbering" w:customStyle="1" w:styleId="AlphaNote">
    <w:name w:val="Alpha Note"/>
    <w:basedOn w:val="NoList"/>
    <w:rsid w:val="00156910"/>
    <w:pPr>
      <w:numPr>
        <w:numId w:val="4"/>
      </w:numPr>
    </w:pPr>
  </w:style>
  <w:style w:type="paragraph" w:styleId="EnvelopeAddress">
    <w:name w:val="envelope address"/>
    <w:basedOn w:val="Normal"/>
    <w:uiPriority w:val="99"/>
    <w:rsid w:val="00156910"/>
    <w:pPr>
      <w:framePr w:w="7938" w:h="1985" w:hRule="exact" w:hSpace="141" w:wrap="auto" w:hAnchor="page" w:xAlign="center" w:yAlign="bottom"/>
      <w:tabs>
        <w:tab w:val="clear" w:pos="850"/>
        <w:tab w:val="clear" w:pos="1191"/>
        <w:tab w:val="clear" w:pos="1531"/>
      </w:tabs>
      <w:ind w:left="2835"/>
    </w:pPr>
    <w:rPr>
      <w:rFonts w:ascii="Arial" w:eastAsia="SimSun" w:hAnsi="Arial" w:cs="Arial"/>
      <w:sz w:val="24"/>
      <w:szCs w:val="24"/>
    </w:rPr>
  </w:style>
  <w:style w:type="paragraph" w:styleId="EnvelopeReturn">
    <w:name w:val="envelope return"/>
    <w:basedOn w:val="Normal"/>
    <w:uiPriority w:val="99"/>
    <w:rsid w:val="00156910"/>
    <w:pPr>
      <w:tabs>
        <w:tab w:val="clear" w:pos="850"/>
        <w:tab w:val="clear" w:pos="1191"/>
        <w:tab w:val="clear" w:pos="1531"/>
      </w:tabs>
    </w:pPr>
    <w:rPr>
      <w:rFonts w:ascii="Arial" w:eastAsia="SimSun" w:hAnsi="Arial" w:cs="Arial"/>
    </w:rPr>
  </w:style>
  <w:style w:type="paragraph" w:styleId="HTMLAddress">
    <w:name w:val="HTML Address"/>
    <w:basedOn w:val="Normal"/>
    <w:link w:val="HTMLAddressChar"/>
    <w:uiPriority w:val="99"/>
    <w:rsid w:val="00156910"/>
    <w:pPr>
      <w:tabs>
        <w:tab w:val="clear" w:pos="850"/>
        <w:tab w:val="clear" w:pos="1191"/>
        <w:tab w:val="clear" w:pos="1531"/>
      </w:tabs>
    </w:pPr>
    <w:rPr>
      <w:rFonts w:eastAsia="SimSun"/>
      <w:i/>
      <w:iCs/>
    </w:rPr>
  </w:style>
  <w:style w:type="character" w:customStyle="1" w:styleId="HTMLAddressChar">
    <w:name w:val="HTML Address Char"/>
    <w:basedOn w:val="DefaultParagraphFont"/>
    <w:link w:val="HTMLAddress"/>
    <w:uiPriority w:val="99"/>
    <w:rsid w:val="0074276B"/>
    <w:rPr>
      <w:rFonts w:eastAsia="SimSun"/>
      <w:i/>
      <w:iCs/>
    </w:rPr>
  </w:style>
  <w:style w:type="paragraph" w:styleId="CommentText">
    <w:name w:val="annotation text"/>
    <w:basedOn w:val="Normal"/>
    <w:link w:val="CommentTextChar"/>
    <w:uiPriority w:val="99"/>
    <w:rsid w:val="00156910"/>
    <w:pPr>
      <w:tabs>
        <w:tab w:val="clear" w:pos="850"/>
        <w:tab w:val="clear" w:pos="1191"/>
        <w:tab w:val="clear" w:pos="1531"/>
      </w:tabs>
    </w:pPr>
    <w:rPr>
      <w:rFonts w:eastAsia="SimSun"/>
    </w:rPr>
  </w:style>
  <w:style w:type="character" w:customStyle="1" w:styleId="CommentTextChar">
    <w:name w:val="Comment Text Char"/>
    <w:basedOn w:val="DefaultParagraphFont"/>
    <w:link w:val="CommentText"/>
    <w:uiPriority w:val="99"/>
    <w:rsid w:val="00156910"/>
    <w:rPr>
      <w:rFonts w:ascii="Georgia" w:eastAsia="SimSun" w:hAnsi="Georgia"/>
    </w:rPr>
  </w:style>
  <w:style w:type="paragraph" w:styleId="BodyText2">
    <w:name w:val="Body Text 2"/>
    <w:basedOn w:val="Normal"/>
    <w:link w:val="BodyText2Char"/>
    <w:uiPriority w:val="99"/>
    <w:rsid w:val="00156910"/>
    <w:pPr>
      <w:tabs>
        <w:tab w:val="clear" w:pos="850"/>
        <w:tab w:val="clear" w:pos="1191"/>
        <w:tab w:val="clear" w:pos="1531"/>
      </w:tabs>
      <w:spacing w:after="120" w:line="480" w:lineRule="auto"/>
    </w:pPr>
    <w:rPr>
      <w:rFonts w:eastAsia="SimSun"/>
    </w:rPr>
  </w:style>
  <w:style w:type="character" w:customStyle="1" w:styleId="BodyText2Char">
    <w:name w:val="Body Text 2 Char"/>
    <w:basedOn w:val="DefaultParagraphFont"/>
    <w:link w:val="BodyText2"/>
    <w:uiPriority w:val="99"/>
    <w:rsid w:val="0074276B"/>
    <w:rPr>
      <w:rFonts w:eastAsia="SimSun"/>
    </w:rPr>
  </w:style>
  <w:style w:type="paragraph" w:styleId="BodyText3">
    <w:name w:val="Body Text 3"/>
    <w:basedOn w:val="Normal"/>
    <w:link w:val="BodyText3Char"/>
    <w:uiPriority w:val="99"/>
    <w:rsid w:val="00156910"/>
    <w:pPr>
      <w:tabs>
        <w:tab w:val="clear" w:pos="850"/>
        <w:tab w:val="clear" w:pos="1191"/>
        <w:tab w:val="clear" w:pos="1531"/>
      </w:tabs>
      <w:spacing w:after="120"/>
    </w:pPr>
    <w:rPr>
      <w:rFonts w:eastAsia="SimSun"/>
      <w:sz w:val="16"/>
      <w:szCs w:val="16"/>
    </w:rPr>
  </w:style>
  <w:style w:type="character" w:customStyle="1" w:styleId="BodyText3Char">
    <w:name w:val="Body Text 3 Char"/>
    <w:basedOn w:val="DefaultParagraphFont"/>
    <w:link w:val="BodyText3"/>
    <w:uiPriority w:val="99"/>
    <w:rsid w:val="0074276B"/>
    <w:rPr>
      <w:rFonts w:eastAsia="SimSun"/>
      <w:sz w:val="16"/>
      <w:szCs w:val="16"/>
    </w:rPr>
  </w:style>
  <w:style w:type="paragraph" w:styleId="Date">
    <w:name w:val="Date"/>
    <w:basedOn w:val="Normal"/>
    <w:next w:val="Normal"/>
    <w:link w:val="DateChar"/>
    <w:uiPriority w:val="99"/>
    <w:unhideWhenUsed/>
    <w:rsid w:val="00156910"/>
    <w:pPr>
      <w:tabs>
        <w:tab w:val="clear" w:pos="850"/>
        <w:tab w:val="clear" w:pos="1191"/>
        <w:tab w:val="clear" w:pos="1531"/>
      </w:tabs>
    </w:pPr>
    <w:rPr>
      <w:rFonts w:eastAsia="SimSun"/>
    </w:rPr>
  </w:style>
  <w:style w:type="character" w:customStyle="1" w:styleId="DateChar">
    <w:name w:val="Date Char"/>
    <w:basedOn w:val="DefaultParagraphFont"/>
    <w:link w:val="Date"/>
    <w:uiPriority w:val="99"/>
    <w:rsid w:val="0074276B"/>
    <w:rPr>
      <w:rFonts w:eastAsia="SimSun"/>
    </w:rPr>
  </w:style>
  <w:style w:type="paragraph" w:styleId="MessageHeader">
    <w:name w:val="Message Header"/>
    <w:basedOn w:val="Normal"/>
    <w:link w:val="MessageHeaderChar"/>
    <w:uiPriority w:val="99"/>
    <w:rsid w:val="00156910"/>
    <w:pPr>
      <w:pBdr>
        <w:top w:val="single" w:sz="6" w:space="1" w:color="auto"/>
        <w:left w:val="single" w:sz="6" w:space="1" w:color="auto"/>
        <w:bottom w:val="single" w:sz="6" w:space="1" w:color="auto"/>
        <w:right w:val="single" w:sz="6" w:space="1" w:color="auto"/>
      </w:pBdr>
      <w:shd w:val="pct20" w:color="auto" w:fill="auto"/>
      <w:tabs>
        <w:tab w:val="clear" w:pos="850"/>
        <w:tab w:val="clear" w:pos="1191"/>
        <w:tab w:val="clear" w:pos="1531"/>
      </w:tabs>
      <w:ind w:left="1134" w:hanging="1134"/>
    </w:pPr>
    <w:rPr>
      <w:rFonts w:ascii="Arial" w:eastAsia="SimSun" w:hAnsi="Arial" w:cs="Arial"/>
      <w:sz w:val="24"/>
      <w:szCs w:val="24"/>
    </w:rPr>
  </w:style>
  <w:style w:type="character" w:customStyle="1" w:styleId="MessageHeaderChar">
    <w:name w:val="Message Header Char"/>
    <w:basedOn w:val="DefaultParagraphFont"/>
    <w:link w:val="MessageHeader"/>
    <w:uiPriority w:val="99"/>
    <w:rsid w:val="0074276B"/>
    <w:rPr>
      <w:rFonts w:ascii="Arial" w:eastAsia="SimSun" w:hAnsi="Arial" w:cs="Arial"/>
      <w:sz w:val="24"/>
      <w:szCs w:val="24"/>
      <w:shd w:val="pct20" w:color="auto" w:fill="auto"/>
    </w:rPr>
  </w:style>
  <w:style w:type="paragraph" w:styleId="DocumentMap">
    <w:name w:val="Document Map"/>
    <w:basedOn w:val="Normal"/>
    <w:link w:val="DocumentMapChar"/>
    <w:uiPriority w:val="99"/>
    <w:semiHidden/>
    <w:rsid w:val="00156910"/>
    <w:pPr>
      <w:shd w:val="clear" w:color="auto" w:fill="000080"/>
      <w:tabs>
        <w:tab w:val="clear" w:pos="850"/>
        <w:tab w:val="clear" w:pos="1191"/>
        <w:tab w:val="clear" w:pos="1531"/>
      </w:tabs>
    </w:pPr>
    <w:rPr>
      <w:rFonts w:eastAsia="SimSun" w:cs="Tahoma"/>
    </w:rPr>
  </w:style>
  <w:style w:type="character" w:customStyle="1" w:styleId="DocumentMapChar">
    <w:name w:val="Document Map Char"/>
    <w:basedOn w:val="DefaultParagraphFont"/>
    <w:link w:val="DocumentMap"/>
    <w:uiPriority w:val="99"/>
    <w:semiHidden/>
    <w:rsid w:val="00156910"/>
    <w:rPr>
      <w:rFonts w:ascii="Georgia" w:eastAsia="SimSun" w:hAnsi="Georgia" w:cs="Tahoma"/>
      <w:shd w:val="clear" w:color="auto" w:fill="000080"/>
    </w:rPr>
  </w:style>
  <w:style w:type="paragraph" w:styleId="Closing">
    <w:name w:val="Closing"/>
    <w:basedOn w:val="Normal"/>
    <w:link w:val="ClosingChar"/>
    <w:uiPriority w:val="99"/>
    <w:rsid w:val="00156910"/>
    <w:pPr>
      <w:tabs>
        <w:tab w:val="clear" w:pos="850"/>
        <w:tab w:val="clear" w:pos="1191"/>
        <w:tab w:val="clear" w:pos="1531"/>
      </w:tabs>
      <w:ind w:left="4252"/>
    </w:pPr>
    <w:rPr>
      <w:rFonts w:eastAsia="SimSun"/>
    </w:rPr>
  </w:style>
  <w:style w:type="character" w:customStyle="1" w:styleId="ClosingChar">
    <w:name w:val="Closing Char"/>
    <w:basedOn w:val="DefaultParagraphFont"/>
    <w:link w:val="Closing"/>
    <w:uiPriority w:val="99"/>
    <w:rsid w:val="0074276B"/>
    <w:rPr>
      <w:rFonts w:eastAsia="SimSun"/>
    </w:rPr>
  </w:style>
  <w:style w:type="paragraph" w:styleId="Index2">
    <w:name w:val="index 2"/>
    <w:basedOn w:val="Normal"/>
    <w:next w:val="Normal"/>
    <w:uiPriority w:val="99"/>
    <w:semiHidden/>
    <w:rsid w:val="00156910"/>
    <w:pPr>
      <w:tabs>
        <w:tab w:val="clear" w:pos="850"/>
        <w:tab w:val="clear" w:pos="1191"/>
        <w:tab w:val="clear" w:pos="1531"/>
      </w:tabs>
      <w:ind w:left="440" w:hanging="220"/>
    </w:pPr>
    <w:rPr>
      <w:rFonts w:eastAsia="SimSun"/>
    </w:rPr>
  </w:style>
  <w:style w:type="paragraph" w:styleId="Index3">
    <w:name w:val="index 3"/>
    <w:basedOn w:val="Normal"/>
    <w:next w:val="Normal"/>
    <w:uiPriority w:val="99"/>
    <w:semiHidden/>
    <w:rsid w:val="00156910"/>
    <w:pPr>
      <w:tabs>
        <w:tab w:val="clear" w:pos="850"/>
        <w:tab w:val="clear" w:pos="1191"/>
        <w:tab w:val="clear" w:pos="1531"/>
      </w:tabs>
      <w:ind w:left="660" w:hanging="220"/>
    </w:pPr>
    <w:rPr>
      <w:rFonts w:eastAsia="SimSun"/>
    </w:rPr>
  </w:style>
  <w:style w:type="paragraph" w:styleId="Index4">
    <w:name w:val="index 4"/>
    <w:basedOn w:val="Normal"/>
    <w:next w:val="Normal"/>
    <w:uiPriority w:val="99"/>
    <w:semiHidden/>
    <w:rsid w:val="00156910"/>
    <w:pPr>
      <w:tabs>
        <w:tab w:val="clear" w:pos="850"/>
        <w:tab w:val="clear" w:pos="1191"/>
        <w:tab w:val="clear" w:pos="1531"/>
      </w:tabs>
      <w:ind w:left="880" w:hanging="220"/>
    </w:pPr>
    <w:rPr>
      <w:rFonts w:eastAsia="SimSun"/>
    </w:rPr>
  </w:style>
  <w:style w:type="paragraph" w:styleId="Index5">
    <w:name w:val="index 5"/>
    <w:basedOn w:val="Normal"/>
    <w:next w:val="Normal"/>
    <w:uiPriority w:val="99"/>
    <w:semiHidden/>
    <w:rsid w:val="00156910"/>
    <w:pPr>
      <w:tabs>
        <w:tab w:val="clear" w:pos="850"/>
        <w:tab w:val="clear" w:pos="1191"/>
        <w:tab w:val="clear" w:pos="1531"/>
      </w:tabs>
      <w:ind w:left="1100" w:hanging="220"/>
    </w:pPr>
    <w:rPr>
      <w:rFonts w:eastAsia="SimSun"/>
    </w:rPr>
  </w:style>
  <w:style w:type="paragraph" w:styleId="Index6">
    <w:name w:val="index 6"/>
    <w:basedOn w:val="Normal"/>
    <w:next w:val="Normal"/>
    <w:uiPriority w:val="99"/>
    <w:semiHidden/>
    <w:rsid w:val="00156910"/>
    <w:pPr>
      <w:tabs>
        <w:tab w:val="clear" w:pos="850"/>
        <w:tab w:val="clear" w:pos="1191"/>
        <w:tab w:val="clear" w:pos="1531"/>
      </w:tabs>
      <w:ind w:left="1320" w:hanging="220"/>
    </w:pPr>
    <w:rPr>
      <w:rFonts w:eastAsia="SimSun"/>
    </w:rPr>
  </w:style>
  <w:style w:type="paragraph" w:styleId="Index7">
    <w:name w:val="index 7"/>
    <w:basedOn w:val="Normal"/>
    <w:next w:val="Normal"/>
    <w:uiPriority w:val="99"/>
    <w:semiHidden/>
    <w:rsid w:val="00156910"/>
    <w:pPr>
      <w:tabs>
        <w:tab w:val="clear" w:pos="850"/>
        <w:tab w:val="clear" w:pos="1191"/>
        <w:tab w:val="clear" w:pos="1531"/>
      </w:tabs>
      <w:ind w:left="1540" w:hanging="220"/>
    </w:pPr>
    <w:rPr>
      <w:rFonts w:eastAsia="SimSun"/>
    </w:rPr>
  </w:style>
  <w:style w:type="paragraph" w:styleId="Index8">
    <w:name w:val="index 8"/>
    <w:basedOn w:val="Normal"/>
    <w:next w:val="Normal"/>
    <w:uiPriority w:val="99"/>
    <w:semiHidden/>
    <w:rsid w:val="00156910"/>
    <w:pPr>
      <w:tabs>
        <w:tab w:val="clear" w:pos="850"/>
        <w:tab w:val="clear" w:pos="1191"/>
        <w:tab w:val="clear" w:pos="1531"/>
      </w:tabs>
      <w:ind w:left="1760" w:hanging="220"/>
    </w:pPr>
    <w:rPr>
      <w:rFonts w:eastAsia="SimSun"/>
    </w:rPr>
  </w:style>
  <w:style w:type="paragraph" w:styleId="Index9">
    <w:name w:val="index 9"/>
    <w:basedOn w:val="Normal"/>
    <w:next w:val="Normal"/>
    <w:uiPriority w:val="99"/>
    <w:semiHidden/>
    <w:rsid w:val="00156910"/>
    <w:pPr>
      <w:tabs>
        <w:tab w:val="clear" w:pos="850"/>
        <w:tab w:val="clear" w:pos="1191"/>
        <w:tab w:val="clear" w:pos="1531"/>
      </w:tabs>
      <w:ind w:left="1980" w:hanging="220"/>
    </w:pPr>
    <w:rPr>
      <w:rFonts w:eastAsia="SimSun"/>
    </w:rPr>
  </w:style>
  <w:style w:type="paragraph" w:styleId="NormalWeb">
    <w:name w:val="Normal (Web)"/>
    <w:basedOn w:val="Normal"/>
    <w:link w:val="NormalWebChar"/>
    <w:uiPriority w:val="99"/>
    <w:rsid w:val="00156910"/>
    <w:pPr>
      <w:tabs>
        <w:tab w:val="clear" w:pos="850"/>
        <w:tab w:val="clear" w:pos="1191"/>
        <w:tab w:val="clear" w:pos="1531"/>
      </w:tabs>
    </w:pPr>
    <w:rPr>
      <w:rFonts w:eastAsia="SimSun"/>
      <w:sz w:val="24"/>
      <w:szCs w:val="24"/>
    </w:rPr>
  </w:style>
  <w:style w:type="paragraph" w:styleId="CommentSubject">
    <w:name w:val="annotation subject"/>
    <w:basedOn w:val="CommentText"/>
    <w:next w:val="CommentText"/>
    <w:link w:val="CommentSubjectChar"/>
    <w:uiPriority w:val="99"/>
    <w:semiHidden/>
    <w:rsid w:val="00156910"/>
    <w:rPr>
      <w:b/>
      <w:bCs/>
    </w:rPr>
  </w:style>
  <w:style w:type="character" w:customStyle="1" w:styleId="CommentSubjectChar">
    <w:name w:val="Comment Subject Char"/>
    <w:basedOn w:val="CommentTextChar"/>
    <w:link w:val="CommentSubject"/>
    <w:uiPriority w:val="99"/>
    <w:semiHidden/>
    <w:rsid w:val="00156910"/>
    <w:rPr>
      <w:rFonts w:ascii="Georgia" w:eastAsia="SimSun" w:hAnsi="Georgia"/>
      <w:b/>
      <w:bCs/>
    </w:rPr>
  </w:style>
  <w:style w:type="paragraph" w:styleId="HTMLPreformatted">
    <w:name w:val="HTML Preformatted"/>
    <w:basedOn w:val="Normal"/>
    <w:link w:val="HTMLPreformattedChar"/>
    <w:uiPriority w:val="99"/>
    <w:rsid w:val="00156910"/>
    <w:pPr>
      <w:tabs>
        <w:tab w:val="clear" w:pos="850"/>
        <w:tab w:val="clear" w:pos="1191"/>
        <w:tab w:val="clear" w:pos="1531"/>
      </w:tabs>
    </w:pPr>
    <w:rPr>
      <w:rFonts w:ascii="Courier New" w:eastAsia="SimSun" w:hAnsi="Courier New" w:cs="Courier New"/>
    </w:rPr>
  </w:style>
  <w:style w:type="character" w:customStyle="1" w:styleId="HTMLPreformattedChar">
    <w:name w:val="HTML Preformatted Char"/>
    <w:basedOn w:val="DefaultParagraphFont"/>
    <w:link w:val="HTMLPreformatted"/>
    <w:uiPriority w:val="99"/>
    <w:rsid w:val="0074276B"/>
    <w:rPr>
      <w:rFonts w:ascii="Courier New" w:eastAsia="SimSun" w:hAnsi="Courier New" w:cs="Courier New"/>
    </w:rPr>
  </w:style>
  <w:style w:type="paragraph" w:styleId="BodyTextFirstIndent">
    <w:name w:val="Body Text First Indent"/>
    <w:basedOn w:val="BodyText"/>
    <w:link w:val="BodyTextFirstIndentChar"/>
    <w:uiPriority w:val="99"/>
    <w:rsid w:val="00156910"/>
    <w:pPr>
      <w:spacing w:after="120"/>
      <w:ind w:firstLine="210"/>
    </w:pPr>
  </w:style>
  <w:style w:type="character" w:customStyle="1" w:styleId="BodyTextFirstIndentChar">
    <w:name w:val="Body Text First Indent Char"/>
    <w:basedOn w:val="BodyTextChar"/>
    <w:link w:val="BodyTextFirstIndent"/>
    <w:uiPriority w:val="99"/>
    <w:rsid w:val="0074276B"/>
    <w:rPr>
      <w:rFonts w:eastAsia="SimSun"/>
    </w:rPr>
  </w:style>
  <w:style w:type="paragraph" w:styleId="BodyTextIndent">
    <w:name w:val="Body Text Indent"/>
    <w:basedOn w:val="Normal"/>
    <w:link w:val="BodyTextIndentChar"/>
    <w:uiPriority w:val="99"/>
    <w:rsid w:val="00156910"/>
    <w:pPr>
      <w:tabs>
        <w:tab w:val="clear" w:pos="850"/>
        <w:tab w:val="clear" w:pos="1191"/>
        <w:tab w:val="clear" w:pos="1531"/>
      </w:tabs>
      <w:ind w:left="442"/>
    </w:pPr>
    <w:rPr>
      <w:rFonts w:eastAsia="SimSun"/>
    </w:rPr>
  </w:style>
  <w:style w:type="character" w:customStyle="1" w:styleId="BodyTextIndentChar">
    <w:name w:val="Body Text Indent Char"/>
    <w:basedOn w:val="DefaultParagraphFont"/>
    <w:link w:val="BodyTextIndent"/>
    <w:uiPriority w:val="99"/>
    <w:rsid w:val="0074276B"/>
    <w:rPr>
      <w:rFonts w:eastAsia="SimSun"/>
    </w:rPr>
  </w:style>
  <w:style w:type="paragraph" w:styleId="BodyTextIndent2">
    <w:name w:val="Body Text Indent 2"/>
    <w:basedOn w:val="Normal"/>
    <w:link w:val="BodyTextIndent2Char"/>
    <w:uiPriority w:val="99"/>
    <w:rsid w:val="00156910"/>
    <w:pPr>
      <w:tabs>
        <w:tab w:val="clear" w:pos="850"/>
        <w:tab w:val="clear" w:pos="1191"/>
        <w:tab w:val="clear" w:pos="1531"/>
      </w:tabs>
      <w:spacing w:after="120" w:line="480" w:lineRule="auto"/>
      <w:ind w:left="283"/>
    </w:pPr>
    <w:rPr>
      <w:rFonts w:eastAsia="SimSun"/>
    </w:rPr>
  </w:style>
  <w:style w:type="character" w:customStyle="1" w:styleId="BodyTextIndent2Char">
    <w:name w:val="Body Text Indent 2 Char"/>
    <w:basedOn w:val="DefaultParagraphFont"/>
    <w:link w:val="BodyTextIndent2"/>
    <w:uiPriority w:val="99"/>
    <w:rsid w:val="0074276B"/>
    <w:rPr>
      <w:rFonts w:eastAsia="SimSun"/>
    </w:rPr>
  </w:style>
  <w:style w:type="paragraph" w:styleId="BodyTextIndent3">
    <w:name w:val="Body Text Indent 3"/>
    <w:basedOn w:val="Normal"/>
    <w:link w:val="BodyTextIndent3Char"/>
    <w:uiPriority w:val="99"/>
    <w:rsid w:val="00156910"/>
    <w:pPr>
      <w:tabs>
        <w:tab w:val="clear" w:pos="850"/>
        <w:tab w:val="clear" w:pos="1191"/>
        <w:tab w:val="clear" w:pos="1531"/>
      </w:tabs>
      <w:spacing w:after="120"/>
      <w:ind w:left="283"/>
    </w:pPr>
    <w:rPr>
      <w:rFonts w:eastAsia="SimSun"/>
      <w:sz w:val="16"/>
      <w:szCs w:val="16"/>
    </w:rPr>
  </w:style>
  <w:style w:type="character" w:customStyle="1" w:styleId="BodyTextIndent3Char">
    <w:name w:val="Body Text Indent 3 Char"/>
    <w:basedOn w:val="DefaultParagraphFont"/>
    <w:link w:val="BodyTextIndent3"/>
    <w:uiPriority w:val="99"/>
    <w:rsid w:val="0074276B"/>
    <w:rPr>
      <w:rFonts w:eastAsia="SimSun"/>
      <w:sz w:val="16"/>
      <w:szCs w:val="16"/>
    </w:rPr>
  </w:style>
  <w:style w:type="paragraph" w:styleId="BodyTextFirstIndent2">
    <w:name w:val="Body Text First Indent 2"/>
    <w:basedOn w:val="BodyTextIndent"/>
    <w:link w:val="BodyTextFirstIndent2Char"/>
    <w:uiPriority w:val="99"/>
    <w:rsid w:val="00156910"/>
    <w:pPr>
      <w:ind w:firstLine="210"/>
    </w:pPr>
  </w:style>
  <w:style w:type="character" w:customStyle="1" w:styleId="BodyTextFirstIndent2Char">
    <w:name w:val="Body Text First Indent 2 Char"/>
    <w:basedOn w:val="BodyTextIndentChar"/>
    <w:link w:val="BodyTextFirstIndent2"/>
    <w:uiPriority w:val="99"/>
    <w:rsid w:val="0074276B"/>
    <w:rPr>
      <w:rFonts w:eastAsia="SimSun"/>
    </w:rPr>
  </w:style>
  <w:style w:type="paragraph" w:styleId="NormalIndent">
    <w:name w:val="Normal Indent"/>
    <w:basedOn w:val="Normal"/>
    <w:uiPriority w:val="99"/>
    <w:rsid w:val="00156910"/>
    <w:pPr>
      <w:tabs>
        <w:tab w:val="clear" w:pos="850"/>
        <w:tab w:val="clear" w:pos="1191"/>
        <w:tab w:val="clear" w:pos="1531"/>
      </w:tabs>
      <w:ind w:left="708"/>
    </w:pPr>
    <w:rPr>
      <w:rFonts w:eastAsia="SimSun"/>
    </w:rPr>
  </w:style>
  <w:style w:type="paragraph" w:styleId="Salutation">
    <w:name w:val="Salutation"/>
    <w:basedOn w:val="Normal"/>
    <w:next w:val="Normal"/>
    <w:link w:val="SalutationChar"/>
    <w:uiPriority w:val="99"/>
    <w:rsid w:val="00156910"/>
    <w:pPr>
      <w:tabs>
        <w:tab w:val="clear" w:pos="850"/>
        <w:tab w:val="clear" w:pos="1191"/>
        <w:tab w:val="clear" w:pos="1531"/>
      </w:tabs>
    </w:pPr>
    <w:rPr>
      <w:rFonts w:eastAsia="SimSun"/>
    </w:rPr>
  </w:style>
  <w:style w:type="character" w:customStyle="1" w:styleId="SalutationChar">
    <w:name w:val="Salutation Char"/>
    <w:basedOn w:val="DefaultParagraphFont"/>
    <w:link w:val="Salutation"/>
    <w:uiPriority w:val="99"/>
    <w:rsid w:val="0074276B"/>
    <w:rPr>
      <w:rFonts w:eastAsia="SimSun"/>
    </w:rPr>
  </w:style>
  <w:style w:type="paragraph" w:styleId="Signature">
    <w:name w:val="Signature"/>
    <w:basedOn w:val="Normal"/>
    <w:link w:val="SignatureChar"/>
    <w:uiPriority w:val="99"/>
    <w:rsid w:val="00156910"/>
    <w:pPr>
      <w:tabs>
        <w:tab w:val="clear" w:pos="850"/>
        <w:tab w:val="clear" w:pos="1191"/>
        <w:tab w:val="clear" w:pos="1531"/>
      </w:tabs>
      <w:ind w:left="4252"/>
    </w:pPr>
    <w:rPr>
      <w:rFonts w:eastAsia="SimSun"/>
    </w:rPr>
  </w:style>
  <w:style w:type="character" w:customStyle="1" w:styleId="SignatureChar">
    <w:name w:val="Signature Char"/>
    <w:basedOn w:val="DefaultParagraphFont"/>
    <w:link w:val="Signature"/>
    <w:uiPriority w:val="99"/>
    <w:rsid w:val="0074276B"/>
    <w:rPr>
      <w:rFonts w:eastAsia="SimSun"/>
    </w:rPr>
  </w:style>
  <w:style w:type="paragraph" w:styleId="E-mailSignature">
    <w:name w:val="E-mail Signature"/>
    <w:basedOn w:val="Normal"/>
    <w:link w:val="E-mailSignatureChar"/>
    <w:uiPriority w:val="99"/>
    <w:rsid w:val="00156910"/>
    <w:pPr>
      <w:tabs>
        <w:tab w:val="clear" w:pos="850"/>
        <w:tab w:val="clear" w:pos="1191"/>
        <w:tab w:val="clear" w:pos="1531"/>
      </w:tabs>
    </w:pPr>
    <w:rPr>
      <w:rFonts w:eastAsia="SimSun"/>
    </w:rPr>
  </w:style>
  <w:style w:type="character" w:customStyle="1" w:styleId="E-mailSignatureChar">
    <w:name w:val="E-mail Signature Char"/>
    <w:basedOn w:val="DefaultParagraphFont"/>
    <w:link w:val="E-mailSignature"/>
    <w:uiPriority w:val="99"/>
    <w:rsid w:val="0074276B"/>
    <w:rPr>
      <w:rFonts w:eastAsia="SimSun"/>
    </w:rPr>
  </w:style>
  <w:style w:type="paragraph" w:styleId="TableofFigures">
    <w:name w:val="table of figures"/>
    <w:basedOn w:val="Normal"/>
    <w:next w:val="Normal"/>
    <w:uiPriority w:val="99"/>
    <w:unhideWhenUsed/>
    <w:rsid w:val="00807595"/>
    <w:pPr>
      <w:tabs>
        <w:tab w:val="clear" w:pos="850"/>
        <w:tab w:val="clear" w:pos="1191"/>
        <w:tab w:val="clear" w:pos="1531"/>
        <w:tab w:val="right" w:leader="dot" w:pos="9072"/>
      </w:tabs>
      <w:ind w:left="442" w:right="510" w:hanging="442"/>
      <w:jc w:val="left"/>
    </w:pPr>
    <w:rPr>
      <w:rFonts w:eastAsia="SimSun"/>
      <w:noProof/>
    </w:rPr>
  </w:style>
  <w:style w:type="paragraph" w:styleId="TableofAuthorities">
    <w:name w:val="table of authorities"/>
    <w:basedOn w:val="Normal"/>
    <w:next w:val="Normal"/>
    <w:uiPriority w:val="99"/>
    <w:semiHidden/>
    <w:rsid w:val="00156910"/>
    <w:pPr>
      <w:tabs>
        <w:tab w:val="clear" w:pos="850"/>
        <w:tab w:val="clear" w:pos="1191"/>
        <w:tab w:val="clear" w:pos="1531"/>
      </w:tabs>
      <w:ind w:left="220" w:hanging="220"/>
    </w:pPr>
    <w:rPr>
      <w:rFonts w:eastAsia="SimSun"/>
    </w:rPr>
  </w:style>
  <w:style w:type="paragraph" w:styleId="PlainText">
    <w:name w:val="Plain Text"/>
    <w:basedOn w:val="Normal"/>
    <w:link w:val="PlainTextChar"/>
    <w:uiPriority w:val="99"/>
    <w:rsid w:val="00156910"/>
    <w:pPr>
      <w:tabs>
        <w:tab w:val="clear" w:pos="850"/>
        <w:tab w:val="clear" w:pos="1191"/>
        <w:tab w:val="clear" w:pos="1531"/>
      </w:tabs>
    </w:pPr>
    <w:rPr>
      <w:rFonts w:ascii="Courier New" w:eastAsia="SimSun" w:hAnsi="Courier New" w:cs="Courier New"/>
    </w:rPr>
  </w:style>
  <w:style w:type="character" w:customStyle="1" w:styleId="PlainTextChar">
    <w:name w:val="Plain Text Char"/>
    <w:basedOn w:val="DefaultParagraphFont"/>
    <w:link w:val="PlainText"/>
    <w:uiPriority w:val="99"/>
    <w:rsid w:val="0074276B"/>
    <w:rPr>
      <w:rFonts w:ascii="Courier New" w:eastAsia="SimSun" w:hAnsi="Courier New" w:cs="Courier New"/>
    </w:rPr>
  </w:style>
  <w:style w:type="paragraph" w:styleId="BalloonText">
    <w:name w:val="Balloon Text"/>
    <w:basedOn w:val="Normal"/>
    <w:link w:val="BalloonTextChar"/>
    <w:uiPriority w:val="99"/>
    <w:semiHidden/>
    <w:rsid w:val="00156910"/>
    <w:pPr>
      <w:tabs>
        <w:tab w:val="clear" w:pos="850"/>
        <w:tab w:val="clear" w:pos="1191"/>
        <w:tab w:val="clear" w:pos="1531"/>
      </w:tabs>
    </w:pPr>
    <w:rPr>
      <w:rFonts w:eastAsia="SimSun" w:cs="Tahoma"/>
      <w:sz w:val="16"/>
      <w:szCs w:val="16"/>
    </w:rPr>
  </w:style>
  <w:style w:type="character" w:customStyle="1" w:styleId="BalloonTextChar">
    <w:name w:val="Balloon Text Char"/>
    <w:basedOn w:val="DefaultParagraphFont"/>
    <w:link w:val="BalloonText"/>
    <w:uiPriority w:val="99"/>
    <w:semiHidden/>
    <w:rsid w:val="00156910"/>
    <w:rPr>
      <w:rFonts w:ascii="Georgia" w:eastAsia="SimSun" w:hAnsi="Georgia" w:cs="Tahoma"/>
      <w:sz w:val="16"/>
      <w:szCs w:val="16"/>
    </w:rPr>
  </w:style>
  <w:style w:type="paragraph" w:styleId="MacroText">
    <w:name w:val="macro"/>
    <w:link w:val="MacroTextChar"/>
    <w:uiPriority w:val="99"/>
    <w:semiHidden/>
    <w:rsid w:val="00156910"/>
    <w:pPr>
      <w:tabs>
        <w:tab w:val="left" w:pos="480"/>
        <w:tab w:val="left" w:pos="960"/>
        <w:tab w:val="left" w:pos="1440"/>
        <w:tab w:val="left" w:pos="1920"/>
        <w:tab w:val="left" w:pos="2400"/>
        <w:tab w:val="left" w:pos="2880"/>
        <w:tab w:val="left" w:pos="3360"/>
        <w:tab w:val="left" w:pos="3840"/>
        <w:tab w:val="left" w:pos="4320"/>
      </w:tabs>
      <w:spacing w:after="160" w:line="259" w:lineRule="auto"/>
      <w:jc w:val="both"/>
    </w:pPr>
    <w:rPr>
      <w:rFonts w:ascii="Courier New" w:eastAsia="SimSun" w:hAnsi="Courier New" w:cs="Courier New"/>
      <w:position w:val="6"/>
      <w:lang w:val="en-GB" w:eastAsia="zh-CN"/>
    </w:rPr>
  </w:style>
  <w:style w:type="character" w:customStyle="1" w:styleId="MacroTextChar">
    <w:name w:val="Macro Text Char"/>
    <w:basedOn w:val="DefaultParagraphFont"/>
    <w:link w:val="MacroText"/>
    <w:uiPriority w:val="99"/>
    <w:semiHidden/>
    <w:rsid w:val="00156910"/>
    <w:rPr>
      <w:rFonts w:ascii="Courier New" w:eastAsia="SimSun" w:hAnsi="Courier New" w:cs="Courier New"/>
      <w:position w:val="6"/>
      <w:lang w:val="en-GB" w:eastAsia="zh-CN"/>
    </w:rPr>
  </w:style>
  <w:style w:type="paragraph" w:styleId="NoteHeading">
    <w:name w:val="Note Heading"/>
    <w:basedOn w:val="Normal"/>
    <w:next w:val="Normal"/>
    <w:link w:val="NoteHeadingChar"/>
    <w:uiPriority w:val="99"/>
    <w:rsid w:val="00156910"/>
    <w:pPr>
      <w:tabs>
        <w:tab w:val="clear" w:pos="850"/>
        <w:tab w:val="clear" w:pos="1191"/>
        <w:tab w:val="clear" w:pos="1531"/>
      </w:tabs>
    </w:pPr>
    <w:rPr>
      <w:rFonts w:eastAsia="SimSun"/>
    </w:rPr>
  </w:style>
  <w:style w:type="character" w:customStyle="1" w:styleId="NoteHeadingChar">
    <w:name w:val="Note Heading Char"/>
    <w:basedOn w:val="DefaultParagraphFont"/>
    <w:link w:val="NoteHeading"/>
    <w:uiPriority w:val="99"/>
    <w:rsid w:val="0074276B"/>
    <w:rPr>
      <w:rFonts w:eastAsia="SimSun"/>
    </w:rPr>
  </w:style>
  <w:style w:type="paragraph" w:styleId="TOAHeading">
    <w:name w:val="toa heading"/>
    <w:basedOn w:val="Normal"/>
    <w:next w:val="Normal"/>
    <w:uiPriority w:val="99"/>
    <w:semiHidden/>
    <w:rsid w:val="00156910"/>
    <w:pPr>
      <w:tabs>
        <w:tab w:val="clear" w:pos="850"/>
        <w:tab w:val="clear" w:pos="1191"/>
        <w:tab w:val="clear" w:pos="1531"/>
      </w:tabs>
      <w:spacing w:before="120"/>
    </w:pPr>
    <w:rPr>
      <w:rFonts w:ascii="Arial" w:eastAsia="SimSun" w:hAnsi="Arial" w:cs="Arial"/>
      <w:b/>
      <w:bCs/>
      <w:sz w:val="24"/>
      <w:szCs w:val="24"/>
    </w:rPr>
  </w:style>
  <w:style w:type="character" w:styleId="PageNumber">
    <w:name w:val="page number"/>
    <w:basedOn w:val="DefaultParagraphFont"/>
    <w:uiPriority w:val="99"/>
    <w:unhideWhenUsed/>
    <w:rsid w:val="007A7570"/>
    <w:rPr>
      <w:b/>
      <w:sz w:val="22"/>
      <w:szCs w:val="22"/>
    </w:rPr>
  </w:style>
  <w:style w:type="paragraph" w:styleId="Bibliography">
    <w:name w:val="Bibliography"/>
    <w:basedOn w:val="Normal"/>
    <w:next w:val="Normal"/>
    <w:uiPriority w:val="37"/>
    <w:unhideWhenUsed/>
    <w:rsid w:val="00182182"/>
    <w:pPr>
      <w:tabs>
        <w:tab w:val="clear" w:pos="850"/>
        <w:tab w:val="clear" w:pos="1191"/>
        <w:tab w:val="clear" w:pos="1531"/>
      </w:tabs>
      <w:spacing w:after="120"/>
      <w:ind w:left="284" w:hanging="284"/>
      <w:jc w:val="left"/>
    </w:pPr>
    <w:rPr>
      <w:rFonts w:eastAsia="SimSun"/>
    </w:rPr>
  </w:style>
  <w:style w:type="paragraph" w:customStyle="1" w:styleId="IntenseQuote1">
    <w:name w:val="Intense Quote1"/>
    <w:basedOn w:val="Normal"/>
    <w:next w:val="Normal"/>
    <w:uiPriority w:val="30"/>
    <w:semiHidden/>
    <w:rsid w:val="00156910"/>
    <w:pPr>
      <w:pBdr>
        <w:top w:val="single" w:sz="4" w:space="10" w:color="404040"/>
        <w:bottom w:val="single" w:sz="4" w:space="10" w:color="404040"/>
      </w:pBdr>
      <w:tabs>
        <w:tab w:val="clear" w:pos="850"/>
        <w:tab w:val="clear" w:pos="1191"/>
        <w:tab w:val="clear" w:pos="1531"/>
      </w:tabs>
      <w:spacing w:before="360" w:after="360"/>
      <w:ind w:left="864" w:right="864"/>
      <w:jc w:val="center"/>
    </w:pPr>
    <w:rPr>
      <w:rFonts w:eastAsia="SimSun"/>
      <w:i/>
      <w:iCs/>
      <w:color w:val="404040"/>
    </w:rPr>
  </w:style>
  <w:style w:type="character" w:customStyle="1" w:styleId="IntenseQuoteChar">
    <w:name w:val="Intense Quote Char"/>
    <w:basedOn w:val="DefaultParagraphFont"/>
    <w:link w:val="IntenseQuote"/>
    <w:uiPriority w:val="30"/>
    <w:rsid w:val="0074276B"/>
    <w:rPr>
      <w:i/>
      <w:iCs/>
      <w:color w:val="404040"/>
    </w:rPr>
  </w:style>
  <w:style w:type="paragraph" w:styleId="ListParagraph">
    <w:name w:val="List Paragraph"/>
    <w:aliases w:val="TOC style,lp1,Bullet OSM,Proposal Bullet List,Dot pt,No Spacing1,List Paragraph Char Char Char,Indicator Text,Numbered Para 1,List Paragraph à moi,Welt L Char,Welt L,FooterText,numbered,Paragraphe de liste1,列出段落,列出段落1,2"/>
    <w:basedOn w:val="Normal"/>
    <w:link w:val="ListParagraphChar"/>
    <w:uiPriority w:val="34"/>
    <w:qFormat/>
    <w:rsid w:val="005F1EB2"/>
    <w:pPr>
      <w:tabs>
        <w:tab w:val="clear" w:pos="850"/>
        <w:tab w:val="clear" w:pos="1191"/>
        <w:tab w:val="clear" w:pos="1531"/>
      </w:tabs>
      <w:ind w:left="454"/>
    </w:pPr>
    <w:rPr>
      <w:rFonts w:eastAsia="SimSun"/>
    </w:rPr>
  </w:style>
  <w:style w:type="paragraph" w:styleId="NoSpacing">
    <w:name w:val="No Spacing"/>
    <w:uiPriority w:val="1"/>
    <w:qFormat/>
    <w:rsid w:val="00156910"/>
    <w:rPr>
      <w:rFonts w:eastAsia="SimSun"/>
      <w:position w:val="6"/>
    </w:rPr>
  </w:style>
  <w:style w:type="paragraph" w:styleId="Quote">
    <w:name w:val="Quote"/>
    <w:aliases w:val="Quotation (long)"/>
    <w:basedOn w:val="Normal"/>
    <w:link w:val="QuoteChar"/>
    <w:uiPriority w:val="29"/>
    <w:qFormat/>
    <w:rsid w:val="0056526D"/>
    <w:pPr>
      <w:tabs>
        <w:tab w:val="clear" w:pos="850"/>
        <w:tab w:val="clear" w:pos="1191"/>
        <w:tab w:val="clear" w:pos="1531"/>
      </w:tabs>
      <w:spacing w:after="120"/>
      <w:ind w:left="1021" w:right="1021"/>
    </w:pPr>
    <w:rPr>
      <w:rFonts w:eastAsia="SimSun"/>
      <w:i/>
      <w:iCs/>
      <w:color w:val="404040"/>
    </w:rPr>
  </w:style>
  <w:style w:type="character" w:customStyle="1" w:styleId="QuoteChar">
    <w:name w:val="Quote Char"/>
    <w:aliases w:val="Quotation (long) Char"/>
    <w:basedOn w:val="DefaultParagraphFont"/>
    <w:link w:val="Quote"/>
    <w:uiPriority w:val="29"/>
    <w:rsid w:val="0056526D"/>
    <w:rPr>
      <w:rFonts w:ascii="Times New Roman" w:eastAsia="SimSun" w:hAnsi="Times New Roman"/>
      <w:i/>
      <w:iCs/>
      <w:color w:val="404040"/>
      <w:sz w:val="22"/>
      <w:lang w:val="en-GB"/>
    </w:rPr>
  </w:style>
  <w:style w:type="paragraph" w:styleId="TOCHeading">
    <w:name w:val="TOC Heading"/>
    <w:basedOn w:val="Title"/>
    <w:next w:val="Normal"/>
    <w:uiPriority w:val="39"/>
    <w:qFormat/>
    <w:rsid w:val="003123B2"/>
    <w:pPr>
      <w:tabs>
        <w:tab w:val="clear" w:pos="850"/>
        <w:tab w:val="clear" w:pos="1191"/>
        <w:tab w:val="clear" w:pos="1531"/>
      </w:tabs>
      <w:outlineLvl w:val="9"/>
    </w:pPr>
    <w:rPr>
      <w:rFonts w:eastAsia="SimHei"/>
      <w:bCs w:val="0"/>
      <w:kern w:val="0"/>
    </w:rPr>
  </w:style>
  <w:style w:type="paragraph" w:customStyle="1" w:styleId="Quotationshort">
    <w:name w:val="Quotation (short)"/>
    <w:basedOn w:val="Normal"/>
    <w:link w:val="QuotationshortChar"/>
    <w:uiPriority w:val="11"/>
    <w:qFormat/>
    <w:rsid w:val="0056526D"/>
    <w:pPr>
      <w:tabs>
        <w:tab w:val="clear" w:pos="850"/>
        <w:tab w:val="clear" w:pos="1191"/>
        <w:tab w:val="clear" w:pos="1531"/>
      </w:tabs>
      <w:spacing w:after="120"/>
    </w:pPr>
    <w:rPr>
      <w:rFonts w:eastAsia="SimSun"/>
      <w:i/>
    </w:rPr>
  </w:style>
  <w:style w:type="character" w:customStyle="1" w:styleId="QuotationshortChar">
    <w:name w:val="Quotation (short) Char"/>
    <w:basedOn w:val="DefaultParagraphFont"/>
    <w:link w:val="Quotationshort"/>
    <w:uiPriority w:val="11"/>
    <w:rsid w:val="0056526D"/>
    <w:rPr>
      <w:rFonts w:ascii="Times New Roman" w:eastAsia="SimSun" w:hAnsi="Times New Roman"/>
      <w:i/>
      <w:sz w:val="22"/>
      <w:lang w:val="en-GB"/>
    </w:rPr>
  </w:style>
  <w:style w:type="character" w:customStyle="1" w:styleId="Hyperlink1">
    <w:name w:val="Hyperlink1"/>
    <w:basedOn w:val="DefaultParagraphFont"/>
    <w:uiPriority w:val="99"/>
    <w:semiHidden/>
    <w:rsid w:val="00156910"/>
    <w:rPr>
      <w:color w:val="2B3ECD"/>
      <w:u w:val="single"/>
    </w:rPr>
  </w:style>
  <w:style w:type="character" w:styleId="Strong">
    <w:name w:val="Strong"/>
    <w:basedOn w:val="DefaultParagraphFont"/>
    <w:uiPriority w:val="22"/>
    <w:qFormat/>
    <w:rsid w:val="00156910"/>
    <w:rPr>
      <w:b/>
      <w:bCs/>
      <w:color w:val="auto"/>
    </w:rPr>
  </w:style>
  <w:style w:type="character" w:styleId="CommentReference">
    <w:name w:val="annotation reference"/>
    <w:basedOn w:val="DefaultParagraphFont"/>
    <w:uiPriority w:val="99"/>
    <w:unhideWhenUsed/>
    <w:rsid w:val="00156910"/>
    <w:rPr>
      <w:sz w:val="16"/>
      <w:szCs w:val="16"/>
    </w:rPr>
  </w:style>
  <w:style w:type="character" w:styleId="Emphasis">
    <w:name w:val="Emphasis"/>
    <w:basedOn w:val="DefaultParagraphFont"/>
    <w:uiPriority w:val="20"/>
    <w:qFormat/>
    <w:rsid w:val="00156910"/>
    <w:rPr>
      <w:i/>
      <w:iCs/>
      <w:color w:val="auto"/>
    </w:rPr>
  </w:style>
  <w:style w:type="paragraph" w:styleId="Revision">
    <w:name w:val="Revision"/>
    <w:hidden/>
    <w:uiPriority w:val="99"/>
    <w:semiHidden/>
    <w:rsid w:val="00156910"/>
    <w:pPr>
      <w:spacing w:after="160" w:line="259" w:lineRule="auto"/>
    </w:pPr>
    <w:rPr>
      <w:rFonts w:eastAsia="SimSun"/>
      <w:position w:val="6"/>
      <w:lang w:val="en-GB" w:eastAsia="zh-CN"/>
    </w:rPr>
  </w:style>
  <w:style w:type="character" w:customStyle="1" w:styleId="SubtleEmphasis1">
    <w:name w:val="Subtle Emphasis1"/>
    <w:basedOn w:val="DefaultParagraphFont"/>
    <w:uiPriority w:val="19"/>
    <w:semiHidden/>
    <w:rsid w:val="00156910"/>
    <w:rPr>
      <w:i/>
      <w:iCs/>
      <w:color w:val="404040"/>
    </w:rPr>
  </w:style>
  <w:style w:type="character" w:styleId="IntenseEmphasis">
    <w:name w:val="Intense Emphasis"/>
    <w:basedOn w:val="DefaultParagraphFont"/>
    <w:uiPriority w:val="21"/>
    <w:semiHidden/>
    <w:rsid w:val="00156910"/>
    <w:rPr>
      <w:b/>
      <w:bCs/>
      <w:i/>
      <w:iCs/>
      <w:color w:val="auto"/>
    </w:rPr>
  </w:style>
  <w:style w:type="character" w:customStyle="1" w:styleId="SubtleReference1">
    <w:name w:val="Subtle Reference1"/>
    <w:basedOn w:val="DefaultParagraphFont"/>
    <w:uiPriority w:val="31"/>
    <w:semiHidden/>
    <w:rsid w:val="00156910"/>
    <w:rPr>
      <w:smallCaps/>
      <w:color w:val="404040"/>
    </w:rPr>
  </w:style>
  <w:style w:type="character" w:customStyle="1" w:styleId="IntenseReference1">
    <w:name w:val="Intense Reference1"/>
    <w:basedOn w:val="DefaultParagraphFont"/>
    <w:uiPriority w:val="32"/>
    <w:semiHidden/>
    <w:rsid w:val="00156910"/>
    <w:rPr>
      <w:b/>
      <w:bCs/>
      <w:smallCaps/>
      <w:color w:val="404040"/>
      <w:spacing w:val="5"/>
    </w:rPr>
  </w:style>
  <w:style w:type="paragraph" w:customStyle="1" w:styleId="CancelreplaceCoverpage">
    <w:name w:val="Cancel &amp; replace (Cover page)"/>
    <w:basedOn w:val="Normal"/>
    <w:uiPriority w:val="99"/>
    <w:semiHidden/>
    <w:rsid w:val="008755FF"/>
    <w:pPr>
      <w:tabs>
        <w:tab w:val="clear" w:pos="850"/>
        <w:tab w:val="clear" w:pos="1191"/>
        <w:tab w:val="clear" w:pos="1531"/>
      </w:tabs>
      <w:autoSpaceDE w:val="0"/>
      <w:autoSpaceDN w:val="0"/>
      <w:adjustRightInd w:val="0"/>
      <w:spacing w:after="227" w:line="360" w:lineRule="atLeast"/>
      <w:jc w:val="left"/>
      <w:textAlignment w:val="center"/>
    </w:pPr>
    <w:rPr>
      <w:rFonts w:eastAsia="SimSun" w:cs="Bernini Sans Light"/>
      <w:b/>
      <w:position w:val="6"/>
      <w:szCs w:val="28"/>
      <w:lang w:val="fr-FR"/>
    </w:rPr>
  </w:style>
  <w:style w:type="character" w:customStyle="1" w:styleId="HeaderTitle">
    <w:name w:val="Header Title"/>
    <w:uiPriority w:val="1"/>
    <w:unhideWhenUsed/>
    <w:rsid w:val="00653CBE"/>
    <w:rPr>
      <w:caps/>
      <w:smallCaps w:val="0"/>
      <w:sz w:val="18"/>
    </w:rPr>
  </w:style>
  <w:style w:type="paragraph" w:customStyle="1" w:styleId="Para">
    <w:name w:val="Para #"/>
    <w:basedOn w:val="Normal"/>
    <w:link w:val="ParaChar"/>
    <w:uiPriority w:val="10"/>
    <w:qFormat/>
    <w:rsid w:val="00E1214C"/>
    <w:pPr>
      <w:numPr>
        <w:numId w:val="23"/>
      </w:numPr>
      <w:tabs>
        <w:tab w:val="clear" w:pos="850"/>
        <w:tab w:val="clear" w:pos="1191"/>
        <w:tab w:val="clear" w:pos="1531"/>
      </w:tabs>
      <w:spacing w:after="120"/>
      <w:ind w:left="0" w:firstLine="0"/>
    </w:pPr>
    <w:rPr>
      <w:rFonts w:eastAsia="SimSun"/>
      <w:lang w:eastAsia="zh-CN"/>
    </w:rPr>
  </w:style>
  <w:style w:type="character" w:customStyle="1" w:styleId="ParaChar">
    <w:name w:val="Para # Char"/>
    <w:basedOn w:val="DefaultParagraphFont"/>
    <w:link w:val="Para"/>
    <w:uiPriority w:val="10"/>
    <w:rsid w:val="00E1214C"/>
    <w:rPr>
      <w:rFonts w:ascii="Times New Roman" w:eastAsia="SimSun" w:hAnsi="Times New Roman"/>
      <w:sz w:val="22"/>
      <w:lang w:val="en-GB" w:eastAsia="zh-CN"/>
    </w:rPr>
  </w:style>
  <w:style w:type="paragraph" w:customStyle="1" w:styleId="Para1">
    <w:name w:val="Para #.#"/>
    <w:basedOn w:val="Para"/>
    <w:uiPriority w:val="4"/>
    <w:rsid w:val="00CD350A"/>
    <w:pPr>
      <w:numPr>
        <w:numId w:val="0"/>
      </w:numPr>
    </w:pPr>
    <w:rPr>
      <w:rFonts w:eastAsia="Caecilia LT Std Roman"/>
      <w:lang w:val="fr-FR"/>
    </w:rPr>
  </w:style>
  <w:style w:type="character" w:customStyle="1" w:styleId="HeaderCoteChar">
    <w:name w:val="Header Cote (Char)"/>
    <w:basedOn w:val="DefaultParagraphFont"/>
    <w:uiPriority w:val="1"/>
    <w:unhideWhenUsed/>
    <w:rsid w:val="009E161D"/>
    <w:rPr>
      <w:rFonts w:ascii="Times New Roman" w:hAnsi="Times New Roman"/>
      <w:b w:val="0"/>
      <w:spacing w:val="0"/>
      <w:sz w:val="22"/>
    </w:rPr>
  </w:style>
  <w:style w:type="numbering" w:customStyle="1" w:styleId="1Paragraphlist">
    <w:name w:val="1. Paragraph list"/>
    <w:uiPriority w:val="99"/>
    <w:rsid w:val="00156910"/>
    <w:pPr>
      <w:numPr>
        <w:numId w:val="11"/>
      </w:numPr>
    </w:pPr>
  </w:style>
  <w:style w:type="paragraph" w:customStyle="1" w:styleId="CoverTitle">
    <w:name w:val="CoverTitle"/>
    <w:basedOn w:val="CoverNormal"/>
    <w:link w:val="CoverTitleChar"/>
    <w:rsid w:val="003974D4"/>
    <w:pPr>
      <w:spacing w:after="240"/>
    </w:pPr>
    <w:rPr>
      <w:b/>
      <w:sz w:val="24"/>
    </w:rPr>
  </w:style>
  <w:style w:type="paragraph" w:customStyle="1" w:styleId="CoverSubTitle">
    <w:name w:val="CoverSubTitle"/>
    <w:basedOn w:val="CoverNormal"/>
    <w:link w:val="CoverSubTitleChar"/>
    <w:rsid w:val="00AC2493"/>
    <w:rPr>
      <w:b/>
    </w:rPr>
  </w:style>
  <w:style w:type="character" w:customStyle="1" w:styleId="CoverTitleChar">
    <w:name w:val="CoverTitle Char"/>
    <w:basedOn w:val="DefaultParagraphFont"/>
    <w:link w:val="CoverTitle"/>
    <w:rsid w:val="00F14D49"/>
    <w:rPr>
      <w:rFonts w:ascii="Times New Roman" w:eastAsia="SimSun" w:hAnsi="Times New Roman"/>
      <w:b/>
      <w:sz w:val="24"/>
      <w:lang w:val="en-GB"/>
    </w:rPr>
  </w:style>
  <w:style w:type="paragraph" w:customStyle="1" w:styleId="CoverCancel">
    <w:name w:val="CoverCancel"/>
    <w:basedOn w:val="CoverNormal"/>
    <w:link w:val="CoverCancelChar"/>
    <w:rsid w:val="008755FF"/>
    <w:pPr>
      <w:spacing w:before="240" w:after="120" w:line="312" w:lineRule="auto"/>
      <w:jc w:val="center"/>
    </w:pPr>
    <w:rPr>
      <w:b/>
      <w:szCs w:val="24"/>
    </w:rPr>
  </w:style>
  <w:style w:type="character" w:customStyle="1" w:styleId="CoverSubTitleChar">
    <w:name w:val="CoverSubTitle Char"/>
    <w:basedOn w:val="DefaultParagraphFont"/>
    <w:link w:val="CoverSubTitle"/>
    <w:rsid w:val="00F14D49"/>
    <w:rPr>
      <w:rFonts w:ascii="Times New Roman" w:eastAsia="SimSun" w:hAnsi="Times New Roman"/>
      <w:b/>
      <w:sz w:val="22"/>
      <w:lang w:val="en-GB"/>
    </w:rPr>
  </w:style>
  <w:style w:type="character" w:customStyle="1" w:styleId="CoverCancelChar">
    <w:name w:val="CoverCancel Char"/>
    <w:basedOn w:val="DefaultParagraphFont"/>
    <w:link w:val="CoverCancel"/>
    <w:rsid w:val="00F14D49"/>
    <w:rPr>
      <w:rFonts w:ascii="Times New Roman" w:eastAsia="SimSun" w:hAnsi="Times New Roman"/>
      <w:b/>
      <w:sz w:val="22"/>
      <w:szCs w:val="24"/>
      <w:lang w:val="en-GB"/>
    </w:rPr>
  </w:style>
  <w:style w:type="character" w:customStyle="1" w:styleId="CoverCote">
    <w:name w:val="CoverCote"/>
    <w:basedOn w:val="DefaultParagraphFont"/>
    <w:uiPriority w:val="1"/>
    <w:rsid w:val="003076F3"/>
    <w:rPr>
      <w:rFonts w:ascii="Times New Roman" w:hAnsi="Times New Roman"/>
      <w:b/>
      <w:i w:val="0"/>
      <w:caps/>
      <w:smallCaps w:val="0"/>
      <w:color w:val="auto"/>
      <w:sz w:val="22"/>
      <w:u w:val="none"/>
      <w:bdr w:val="none" w:sz="0" w:space="0" w:color="auto"/>
      <w:shd w:val="clear" w:color="auto" w:fill="auto"/>
    </w:rPr>
  </w:style>
  <w:style w:type="paragraph" w:customStyle="1" w:styleId="CoverNormal">
    <w:name w:val="CoverNormal"/>
    <w:basedOn w:val="Normal"/>
    <w:link w:val="CoverNormalChar"/>
    <w:rsid w:val="00B60A4D"/>
    <w:pPr>
      <w:tabs>
        <w:tab w:val="clear" w:pos="850"/>
        <w:tab w:val="clear" w:pos="1191"/>
        <w:tab w:val="clear" w:pos="1531"/>
      </w:tabs>
      <w:jc w:val="left"/>
    </w:pPr>
    <w:rPr>
      <w:rFonts w:eastAsia="SimSun"/>
    </w:rPr>
  </w:style>
  <w:style w:type="character" w:customStyle="1" w:styleId="CoverNormalChar">
    <w:name w:val="CoverNormal Char"/>
    <w:basedOn w:val="DefaultParagraphFont"/>
    <w:link w:val="CoverNormal"/>
    <w:rsid w:val="00F14D49"/>
    <w:rPr>
      <w:rFonts w:ascii="Times New Roman" w:eastAsia="SimSun" w:hAnsi="Times New Roman"/>
      <w:sz w:val="22"/>
      <w:lang w:val="en-GB"/>
    </w:rPr>
  </w:style>
  <w:style w:type="table" w:customStyle="1" w:styleId="TableGrid1">
    <w:name w:val="Table Grid1"/>
    <w:basedOn w:val="TableNormal"/>
    <w:next w:val="TableGrid"/>
    <w:uiPriority w:val="59"/>
    <w:rsid w:val="00156910"/>
    <w:rPr>
      <w:position w:val="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irectorate">
    <w:name w:val="CoverDirectorate"/>
    <w:basedOn w:val="CoverNormal"/>
    <w:link w:val="CoverDirectorateChar"/>
    <w:rsid w:val="00BE21A6"/>
    <w:rPr>
      <w:b/>
      <w:color w:val="000000" w:themeColor="text1"/>
    </w:rPr>
  </w:style>
  <w:style w:type="character" w:customStyle="1" w:styleId="CoverDirectorateChar">
    <w:name w:val="CoverDirectorate Char"/>
    <w:basedOn w:val="CoverNormalChar"/>
    <w:link w:val="CoverDirectorate"/>
    <w:rsid w:val="00F14D49"/>
    <w:rPr>
      <w:rFonts w:ascii="Times New Roman" w:eastAsia="SimSun" w:hAnsi="Times New Roman"/>
      <w:b/>
      <w:color w:val="000000" w:themeColor="text1"/>
      <w:sz w:val="22"/>
      <w:lang w:val="en-GB"/>
    </w:rPr>
  </w:style>
  <w:style w:type="paragraph" w:customStyle="1" w:styleId="CoverAbstract">
    <w:name w:val="CoverAbstract"/>
    <w:basedOn w:val="CoverNormal"/>
    <w:link w:val="CoverAbstractChar"/>
    <w:semiHidden/>
    <w:rsid w:val="003974D4"/>
    <w:pPr>
      <w:spacing w:after="120"/>
      <w:jc w:val="both"/>
    </w:pPr>
    <w:rPr>
      <w:rFonts w:cs="Arial"/>
      <w:szCs w:val="24"/>
    </w:rPr>
  </w:style>
  <w:style w:type="paragraph" w:customStyle="1" w:styleId="CoverDisclaimer">
    <w:name w:val="CoverDisclaimer"/>
    <w:basedOn w:val="Normal"/>
    <w:rsid w:val="00653CBE"/>
    <w:pPr>
      <w:spacing w:line="312" w:lineRule="auto"/>
    </w:pPr>
    <w:rPr>
      <w:rFonts w:eastAsia="SimSun"/>
      <w:b/>
      <w:i/>
      <w:color w:val="000000" w:themeColor="text1"/>
      <w:sz w:val="16"/>
      <w:szCs w:val="16"/>
    </w:rPr>
  </w:style>
  <w:style w:type="character" w:customStyle="1" w:styleId="CoverAbstractChar">
    <w:name w:val="CoverAbstract Char"/>
    <w:basedOn w:val="DefaultParagraphFont"/>
    <w:link w:val="CoverAbstract"/>
    <w:semiHidden/>
    <w:rsid w:val="00F14D49"/>
    <w:rPr>
      <w:rFonts w:ascii="Times New Roman" w:eastAsia="SimSun" w:hAnsi="Times New Roman" w:cs="Arial"/>
      <w:sz w:val="22"/>
      <w:szCs w:val="24"/>
      <w:lang w:val="en-GB"/>
    </w:rPr>
  </w:style>
  <w:style w:type="paragraph" w:customStyle="1" w:styleId="CoverJobTicket">
    <w:name w:val="CoverJobTicket"/>
    <w:basedOn w:val="CoverNormal"/>
    <w:rsid w:val="001B0BC0"/>
    <w:rPr>
      <w:b/>
    </w:rPr>
  </w:style>
  <w:style w:type="paragraph" w:customStyle="1" w:styleId="CoverDate">
    <w:name w:val="CoverDate"/>
    <w:basedOn w:val="CoverNormal"/>
    <w:link w:val="CoverDateChar"/>
    <w:rsid w:val="003974D4"/>
    <w:pPr>
      <w:widowControl w:val="0"/>
      <w:autoSpaceDE w:val="0"/>
      <w:autoSpaceDN w:val="0"/>
      <w:snapToGrid w:val="0"/>
      <w:spacing w:before="40" w:after="40"/>
      <w:jc w:val="right"/>
    </w:pPr>
    <w:rPr>
      <w:b/>
      <w:color w:val="FFFFFF" w:themeColor="background1"/>
      <w:sz w:val="18"/>
    </w:rPr>
  </w:style>
  <w:style w:type="character" w:styleId="PlaceholderText">
    <w:name w:val="Placeholder Text"/>
    <w:basedOn w:val="DefaultParagraphFont"/>
    <w:uiPriority w:val="99"/>
    <w:semiHidden/>
    <w:rsid w:val="00156910"/>
    <w:rPr>
      <w:color w:val="808080"/>
    </w:rPr>
  </w:style>
  <w:style w:type="table" w:customStyle="1" w:styleId="TableGridLight1">
    <w:name w:val="Table Grid Light1"/>
    <w:basedOn w:val="TableNormal"/>
    <w:next w:val="TableGridLight2"/>
    <w:uiPriority w:val="40"/>
    <w:rsid w:val="00156910"/>
    <w:rPr>
      <w:position w:val="6"/>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ra0">
    <w:name w:val="Para"/>
    <w:basedOn w:val="Normal"/>
    <w:link w:val="ParaChar0"/>
    <w:uiPriority w:val="4"/>
    <w:qFormat/>
    <w:rsid w:val="00A35E6F"/>
    <w:pPr>
      <w:keepNext/>
      <w:keepLines/>
      <w:numPr>
        <w:ilvl w:val="3"/>
        <w:numId w:val="12"/>
      </w:numPr>
      <w:spacing w:before="240" w:after="120"/>
      <w:ind w:right="680"/>
      <w:jc w:val="left"/>
      <w:outlineLvl w:val="3"/>
    </w:pPr>
    <w:rPr>
      <w:i/>
      <w:iCs/>
      <w:color w:val="000000" w:themeColor="text1"/>
      <w:sz w:val="24"/>
    </w:rPr>
  </w:style>
  <w:style w:type="character" w:styleId="EndnoteReference">
    <w:name w:val="endnote reference"/>
    <w:basedOn w:val="DefaultParagraphFont"/>
    <w:uiPriority w:val="99"/>
    <w:unhideWhenUsed/>
    <w:rsid w:val="0010021A"/>
    <w:rPr>
      <w:rFonts w:ascii="Times New Roman" w:hAnsi="Times New Roman"/>
      <w:i w:val="0"/>
      <w:position w:val="0"/>
      <w:sz w:val="22"/>
      <w:vertAlign w:val="superscript"/>
    </w:rPr>
  </w:style>
  <w:style w:type="table" w:customStyle="1" w:styleId="PlainTable51">
    <w:name w:val="Plain Table 51"/>
    <w:basedOn w:val="TableNormal"/>
    <w:next w:val="PlainTable52"/>
    <w:uiPriority w:val="45"/>
    <w:rsid w:val="00156910"/>
    <w:rPr>
      <w:rFonts w:eastAsia="SimSun"/>
      <w:position w:val="6"/>
      <w:sz w:val="16"/>
    </w:rPr>
    <w:tblPr>
      <w:tblStyleRowBandSize w:val="1"/>
      <w:tblStyleColBandSize w:val="1"/>
    </w:tblPr>
    <w:tblStylePr w:type="firstRow">
      <w:rPr>
        <w:rFonts w:ascii="Marlett" w:eastAsia="SimHei" w:hAnsi="Marlett" w:cs="Times New Roman"/>
        <w:i/>
        <w:iCs/>
        <w:sz w:val="26"/>
      </w:rPr>
      <w:tblPr/>
      <w:tcPr>
        <w:tcBorders>
          <w:bottom w:val="single" w:sz="4" w:space="0" w:color="7F7F7F"/>
        </w:tcBorders>
        <w:shd w:val="clear" w:color="auto" w:fill="FFFFFF"/>
      </w:tcPr>
    </w:tblStylePr>
    <w:tblStylePr w:type="lastRow">
      <w:rPr>
        <w:rFonts w:ascii="Marlett" w:eastAsia="SimHei" w:hAnsi="Marlett" w:cs="Times New Roman"/>
        <w:i/>
        <w:iCs/>
        <w:sz w:val="26"/>
      </w:rPr>
      <w:tblPr/>
      <w:tcPr>
        <w:tcBorders>
          <w:top w:val="single" w:sz="4" w:space="0" w:color="7F7F7F"/>
        </w:tcBorders>
        <w:shd w:val="clear" w:color="auto" w:fill="FFFFFF"/>
      </w:tcPr>
    </w:tblStylePr>
    <w:tblStylePr w:type="firstCol">
      <w:pPr>
        <w:jc w:val="right"/>
      </w:pPr>
      <w:rPr>
        <w:rFonts w:ascii="Marlett" w:eastAsia="SimHei" w:hAnsi="Marlett" w:cs="Times New Roman"/>
        <w:i/>
        <w:iCs/>
        <w:sz w:val="26"/>
      </w:rPr>
      <w:tblPr/>
      <w:tcPr>
        <w:tcBorders>
          <w:right w:val="single" w:sz="4" w:space="0" w:color="7F7F7F"/>
        </w:tcBorders>
        <w:shd w:val="clear" w:color="auto" w:fill="FFFFFF"/>
      </w:tcPr>
    </w:tblStylePr>
    <w:tblStylePr w:type="lastCol">
      <w:rPr>
        <w:rFonts w:ascii="Marlett" w:eastAsia="SimHei" w:hAnsi="Marlet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
    <w:name w:val="Grid Table 1 Light - Accent 61"/>
    <w:basedOn w:val="TableNormal"/>
    <w:next w:val="GridTable1Light-Accent62"/>
    <w:uiPriority w:val="46"/>
    <w:rsid w:val="0015691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paragraph" w:customStyle="1" w:styleId="TableRow">
    <w:name w:val="Table Row"/>
    <w:basedOn w:val="TableCell"/>
    <w:uiPriority w:val="10"/>
    <w:qFormat/>
    <w:rsid w:val="0056526D"/>
    <w:pPr>
      <w:jc w:val="left"/>
    </w:pPr>
  </w:style>
  <w:style w:type="table" w:customStyle="1" w:styleId="GridTable1Light-Accent51">
    <w:name w:val="Grid Table 1 Light - Accent 51"/>
    <w:basedOn w:val="TableNormal"/>
    <w:next w:val="GridTable1Light-Accent52"/>
    <w:uiPriority w:val="46"/>
    <w:rsid w:val="0015691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PlainTable31">
    <w:name w:val="Plain Table 31"/>
    <w:basedOn w:val="TableNormal"/>
    <w:next w:val="PlainTable32"/>
    <w:uiPriority w:val="43"/>
    <w:rsid w:val="00156910"/>
    <w:rPr>
      <w:rFonts w:eastAsia="SimSun"/>
      <w:position w:val="6"/>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4-Accent41">
    <w:name w:val="List Table 4 - Accent 41"/>
    <w:basedOn w:val="TableNormal"/>
    <w:next w:val="ListTable4-Accent42"/>
    <w:uiPriority w:val="49"/>
    <w:rsid w:val="00156910"/>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1Light-Accent41">
    <w:name w:val="Grid Table 1 Light - Accent 41"/>
    <w:basedOn w:val="TableNormal"/>
    <w:next w:val="GridTable1Light-Accent42"/>
    <w:uiPriority w:val="46"/>
    <w:rsid w:val="0015691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paragraph" w:customStyle="1" w:styleId="TableColumn">
    <w:name w:val="Table Column"/>
    <w:basedOn w:val="TableRow"/>
    <w:uiPriority w:val="10"/>
    <w:qFormat/>
    <w:rsid w:val="0056526D"/>
    <w:pPr>
      <w:jc w:val="center"/>
    </w:pPr>
  </w:style>
  <w:style w:type="table" w:customStyle="1" w:styleId="ListTable3-Accent31">
    <w:name w:val="List Table 3 - Accent 31"/>
    <w:basedOn w:val="TableNormal"/>
    <w:next w:val="ListTable3-Accent32"/>
    <w:uiPriority w:val="48"/>
    <w:rsid w:val="00156910"/>
    <w:rPr>
      <w:rFonts w:eastAsia="SimSun"/>
      <w:position w:val="6"/>
    </w:rPr>
    <w:tblPr>
      <w:tblStyleRowBandSize w:val="1"/>
      <w:tblStyleColBandSize w:val="1"/>
      <w:tblBorders>
        <w:top w:val="single" w:sz="4" w:space="0" w:color="BFBFBF"/>
        <w:left w:val="single" w:sz="4" w:space="0" w:color="BFBFBF"/>
        <w:bottom w:val="single" w:sz="4" w:space="0" w:color="BFBFBF"/>
        <w:right w:val="single" w:sz="4" w:space="0" w:color="BFBFBF"/>
      </w:tblBorders>
    </w:tblPr>
    <w:tblStylePr w:type="firstRow">
      <w:rPr>
        <w:b/>
        <w:bCs/>
        <w:color w:val="FFFFFF"/>
      </w:rPr>
      <w:tblPr/>
      <w:tcPr>
        <w:shd w:val="clear" w:color="auto" w:fill="BFBFBF"/>
      </w:tcPr>
    </w:tblStylePr>
    <w:tblStylePr w:type="lastRow">
      <w:rPr>
        <w:b/>
        <w:bCs/>
      </w:rPr>
      <w:tblPr/>
      <w:tcPr>
        <w:tcBorders>
          <w:top w:val="double" w:sz="4" w:space="0" w:color="BFBFB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FBFBF"/>
          <w:right w:val="single" w:sz="4" w:space="0" w:color="BFBFBF"/>
        </w:tcBorders>
      </w:tcPr>
    </w:tblStylePr>
    <w:tblStylePr w:type="band1Horz">
      <w:tblPr/>
      <w:tcPr>
        <w:tcBorders>
          <w:top w:val="single" w:sz="4" w:space="0" w:color="BFBFBF"/>
          <w:bottom w:val="single" w:sz="4" w:space="0" w:color="BFBFB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left w:val="nil"/>
        </w:tcBorders>
      </w:tcPr>
    </w:tblStylePr>
    <w:tblStylePr w:type="swCell">
      <w:tblPr/>
      <w:tcPr>
        <w:tcBorders>
          <w:top w:val="double" w:sz="4" w:space="0" w:color="BFBFBF"/>
          <w:right w:val="nil"/>
        </w:tcBorders>
      </w:tcPr>
    </w:tblStylePr>
  </w:style>
  <w:style w:type="table" w:customStyle="1" w:styleId="ListTable4-Accent51">
    <w:name w:val="List Table 4 - Accent 51"/>
    <w:basedOn w:val="TableNormal"/>
    <w:next w:val="ListTable4-Accent52"/>
    <w:uiPriority w:val="49"/>
    <w:rsid w:val="00156910"/>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color w:val="auto"/>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paragraph" w:customStyle="1" w:styleId="CoverClassification">
    <w:name w:val="CoverClassification"/>
    <w:basedOn w:val="CoverNormal"/>
    <w:rsid w:val="003974D4"/>
    <w:pPr>
      <w:autoSpaceDE w:val="0"/>
      <w:autoSpaceDN w:val="0"/>
      <w:adjustRightInd w:val="0"/>
      <w:textAlignment w:val="center"/>
    </w:pPr>
    <w:rPr>
      <w:rFonts w:cs="Bernini Sans"/>
      <w:b/>
      <w:bCs/>
      <w:color w:val="000000"/>
      <w:szCs w:val="22"/>
    </w:rPr>
  </w:style>
  <w:style w:type="paragraph" w:customStyle="1" w:styleId="CoverLanguage">
    <w:name w:val="CoverLanguage"/>
    <w:basedOn w:val="CoverNormal"/>
    <w:rsid w:val="003974D4"/>
    <w:pPr>
      <w:jc w:val="right"/>
    </w:pPr>
    <w:rPr>
      <w:b/>
    </w:rPr>
  </w:style>
  <w:style w:type="table" w:customStyle="1" w:styleId="ListTable4-Accent31">
    <w:name w:val="List Table 4 - Accent 31"/>
    <w:basedOn w:val="TableNormal"/>
    <w:next w:val="ListTable4-Accent32"/>
    <w:uiPriority w:val="49"/>
    <w:rsid w:val="00156910"/>
    <w:rPr>
      <w:rFonts w:eastAsia="SimSun"/>
      <w:position w:val="6"/>
    </w:rPr>
    <w:tblPr>
      <w:tblStyleRowBandSize w:val="1"/>
      <w:tblStyleColBandSize w:val="1"/>
      <w:tblBorders>
        <w:top w:val="single" w:sz="4" w:space="0" w:color="D8D8D8"/>
        <w:left w:val="single" w:sz="4" w:space="0" w:color="D8D8D8"/>
        <w:bottom w:val="single" w:sz="4" w:space="0" w:color="D8D8D8"/>
        <w:right w:val="single" w:sz="4" w:space="0" w:color="D8D8D8"/>
        <w:insideH w:val="single" w:sz="4" w:space="0" w:color="D8D8D8"/>
      </w:tblBorders>
    </w:tblPr>
    <w:tblStylePr w:type="firstRow">
      <w:rPr>
        <w:b/>
        <w:bCs/>
        <w:color w:val="FFFFFF"/>
      </w:rPr>
      <w:tblPr/>
      <w:tcPr>
        <w:tcBorders>
          <w:top w:val="single" w:sz="4" w:space="0" w:color="BFBFBF"/>
          <w:left w:val="single" w:sz="4" w:space="0" w:color="BFBFBF"/>
          <w:bottom w:val="single" w:sz="4" w:space="0" w:color="BFBFBF"/>
          <w:right w:val="single" w:sz="4" w:space="0" w:color="BFBFBF"/>
          <w:insideH w:val="nil"/>
        </w:tcBorders>
        <w:shd w:val="clear" w:color="auto" w:fill="BFBFBF"/>
      </w:tcPr>
    </w:tblStylePr>
    <w:tblStylePr w:type="lastRow">
      <w:rPr>
        <w:b/>
        <w:bCs/>
      </w:rPr>
      <w:tblPr/>
      <w:tcPr>
        <w:tcBorders>
          <w:top w:val="double" w:sz="4" w:space="0" w:color="D8D8D8"/>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TableNormal"/>
    <w:next w:val="GridTable1Light-Accent32"/>
    <w:uiPriority w:val="46"/>
    <w:rsid w:val="00156910"/>
    <w:rPr>
      <w:rFonts w:eastAsia="SimSun"/>
      <w:position w:val="6"/>
    </w:rPr>
    <w:tblPr>
      <w:tblStyleRowBandSize w:val="1"/>
      <w:tblStyleColBandSize w:val="1"/>
      <w:tblBorders>
        <w:top w:val="single" w:sz="4" w:space="0" w:color="E5E5E5"/>
        <w:left w:val="single" w:sz="4" w:space="0" w:color="E5E5E5"/>
        <w:bottom w:val="single" w:sz="4" w:space="0" w:color="E5E5E5"/>
        <w:right w:val="single" w:sz="4" w:space="0" w:color="E5E5E5"/>
        <w:insideH w:val="single" w:sz="4" w:space="0" w:color="E5E5E5"/>
        <w:insideV w:val="single" w:sz="4" w:space="0" w:color="E5E5E5"/>
      </w:tblBorders>
    </w:tblPr>
    <w:tblStylePr w:type="firstRow">
      <w:rPr>
        <w:b/>
        <w:bCs/>
      </w:rPr>
      <w:tblPr/>
      <w:tcPr>
        <w:tcBorders>
          <w:bottom w:val="single" w:sz="12" w:space="0" w:color="D8D8D8"/>
        </w:tcBorders>
      </w:tcPr>
    </w:tblStylePr>
    <w:tblStylePr w:type="lastRow">
      <w:rPr>
        <w:b/>
        <w:bCs/>
      </w:rPr>
      <w:tblPr/>
      <w:tcPr>
        <w:tcBorders>
          <w:top w:val="double" w:sz="2" w:space="0" w:color="D8D8D8"/>
        </w:tcBorders>
      </w:tcPr>
    </w:tblStylePr>
    <w:tblStylePr w:type="firstCol">
      <w:rPr>
        <w:b/>
        <w:bCs/>
      </w:rPr>
    </w:tblStylePr>
    <w:tblStylePr w:type="lastCol">
      <w:rPr>
        <w:b/>
        <w:bCs/>
      </w:rPr>
    </w:tblStylePr>
  </w:style>
  <w:style w:type="table" w:customStyle="1" w:styleId="ListTable1Light-Accent61">
    <w:name w:val="List Table 1 Light - Accent 61"/>
    <w:basedOn w:val="TableNormal"/>
    <w:next w:val="ListTable1Light-Accent62"/>
    <w:uiPriority w:val="46"/>
    <w:rsid w:val="00156910"/>
    <w:rPr>
      <w:rFonts w:eastAsia="SimSun"/>
      <w:position w:val="6"/>
    </w:rPr>
    <w:tblPr>
      <w:tblStyleRowBandSize w:val="1"/>
      <w:tblStyleColBandSize w:val="1"/>
    </w:tblPr>
    <w:tblStylePr w:type="firstRow">
      <w:rPr>
        <w:b/>
        <w:bCs/>
      </w:rPr>
      <w:tblPr/>
      <w:tcPr>
        <w:tcBorders>
          <w:bottom w:val="single" w:sz="4" w:space="0" w:color="B2B2B2"/>
        </w:tcBorders>
      </w:tcPr>
    </w:tblStylePr>
    <w:tblStylePr w:type="lastRow">
      <w:rPr>
        <w:b/>
        <w:bCs/>
      </w:rPr>
      <w:tblPr/>
      <w:tcPr>
        <w:tcBorders>
          <w:top w:val="sing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6Colorful1">
    <w:name w:val="Grid Table 6 Colorful1"/>
    <w:basedOn w:val="TableNormal"/>
    <w:next w:val="GridTable6Colorful2"/>
    <w:uiPriority w:val="51"/>
    <w:rsid w:val="00156910"/>
    <w:rPr>
      <w:rFonts w:eastAsia="SimSun"/>
      <w:color w:val="000000"/>
      <w:position w:val="6"/>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51">
    <w:name w:val="List Table 2 - Accent 51"/>
    <w:basedOn w:val="TableNormal"/>
    <w:next w:val="ListTable2-Accent52"/>
    <w:uiPriority w:val="47"/>
    <w:rsid w:val="00156910"/>
    <w:rPr>
      <w:rFonts w:eastAsia="SimSun"/>
      <w:position w:val="6"/>
    </w:rPr>
    <w:tblPr>
      <w:tblStyleRowBandSize w:val="1"/>
      <w:tblStyleColBandSize w:val="1"/>
      <w:tblBorders>
        <w:top w:val="single" w:sz="4" w:space="0" w:color="B2B2B2"/>
        <w:bottom w:val="single" w:sz="4" w:space="0" w:color="B2B2B2"/>
        <w:insideH w:val="single" w:sz="4" w:space="0" w:color="B2B2B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paragraph" w:customStyle="1" w:styleId="HeaderOdd">
    <w:name w:val="Header Odd"/>
    <w:basedOn w:val="Normal"/>
    <w:next w:val="Normal"/>
    <w:unhideWhenUsed/>
    <w:rsid w:val="00A552AE"/>
    <w:pPr>
      <w:pBdr>
        <w:bottom w:val="single" w:sz="4" w:space="0" w:color="auto"/>
      </w:pBdr>
      <w:tabs>
        <w:tab w:val="clear" w:pos="850"/>
        <w:tab w:val="clear" w:pos="1191"/>
        <w:tab w:val="clear" w:pos="1531"/>
      </w:tabs>
      <w:autoSpaceDE w:val="0"/>
      <w:autoSpaceDN w:val="0"/>
      <w:adjustRightInd w:val="0"/>
      <w:jc w:val="right"/>
      <w:textAlignment w:val="center"/>
    </w:pPr>
    <w:rPr>
      <w:rFonts w:eastAsia="SimSun" w:cs="Bernini Sans"/>
      <w:bCs/>
      <w:sz w:val="2"/>
      <w:lang w:val="fr-FR"/>
    </w:rPr>
  </w:style>
  <w:style w:type="paragraph" w:customStyle="1" w:styleId="HeaderEven">
    <w:name w:val="Header Even"/>
    <w:basedOn w:val="HeaderOdd"/>
    <w:unhideWhenUsed/>
    <w:rsid w:val="00A552AE"/>
    <w:pPr>
      <w:jc w:val="left"/>
    </w:pPr>
    <w:rPr>
      <w:bCs w:val="0"/>
    </w:rPr>
  </w:style>
  <w:style w:type="paragraph" w:styleId="IntenseQuote">
    <w:name w:val="Intense Quote"/>
    <w:basedOn w:val="Normal"/>
    <w:next w:val="Normal"/>
    <w:link w:val="IntenseQuoteChar"/>
    <w:uiPriority w:val="30"/>
    <w:qFormat/>
    <w:rsid w:val="00156910"/>
    <w:pPr>
      <w:pBdr>
        <w:top w:val="single" w:sz="4" w:space="10" w:color="4F81BD" w:themeColor="accent1"/>
        <w:bottom w:val="single" w:sz="4" w:space="10" w:color="4F81BD" w:themeColor="accent1"/>
      </w:pBdr>
      <w:spacing w:before="360" w:after="360"/>
      <w:ind w:left="864" w:right="864"/>
      <w:jc w:val="center"/>
    </w:pPr>
    <w:rPr>
      <w:i/>
      <w:iCs/>
      <w:color w:val="404040"/>
    </w:rPr>
  </w:style>
  <w:style w:type="character" w:customStyle="1" w:styleId="IntenseQuoteChar1">
    <w:name w:val="Intense Quote Char1"/>
    <w:basedOn w:val="DefaultParagraphFont"/>
    <w:uiPriority w:val="30"/>
    <w:semiHidden/>
    <w:rsid w:val="00156910"/>
    <w:rPr>
      <w:i/>
      <w:iCs/>
      <w:color w:val="4F81BD" w:themeColor="accent1"/>
      <w:sz w:val="22"/>
      <w:szCs w:val="22"/>
      <w:lang w:val="en-GB"/>
    </w:rPr>
  </w:style>
  <w:style w:type="character" w:styleId="Hyperlink">
    <w:name w:val="Hyperlink"/>
    <w:basedOn w:val="DefaultParagraphFont"/>
    <w:uiPriority w:val="99"/>
    <w:rsid w:val="00312A83"/>
    <w:rPr>
      <w:color w:val="2B3ECD"/>
      <w:u w:val="single"/>
    </w:rPr>
  </w:style>
  <w:style w:type="character" w:styleId="FollowedHyperlink">
    <w:name w:val="FollowedHyperlink"/>
    <w:basedOn w:val="DefaultParagraphFont"/>
    <w:uiPriority w:val="99"/>
    <w:semiHidden/>
    <w:unhideWhenUsed/>
    <w:rsid w:val="00156910"/>
    <w:rPr>
      <w:color w:val="800080" w:themeColor="followedHyperlink"/>
      <w:u w:val="single"/>
    </w:rPr>
  </w:style>
  <w:style w:type="character" w:styleId="SubtleEmphasis">
    <w:name w:val="Subtle Emphasis"/>
    <w:basedOn w:val="DefaultParagraphFont"/>
    <w:uiPriority w:val="19"/>
    <w:semiHidden/>
    <w:rsid w:val="00156910"/>
    <w:rPr>
      <w:i/>
      <w:iCs/>
      <w:color w:val="404040" w:themeColor="text1" w:themeTint="BF"/>
    </w:rPr>
  </w:style>
  <w:style w:type="character" w:styleId="SubtleReference">
    <w:name w:val="Subtle Reference"/>
    <w:basedOn w:val="DefaultParagraphFont"/>
    <w:uiPriority w:val="31"/>
    <w:semiHidden/>
    <w:rsid w:val="00156910"/>
    <w:rPr>
      <w:smallCaps/>
      <w:color w:val="5A5A5A" w:themeColor="text1" w:themeTint="A5"/>
    </w:rPr>
  </w:style>
  <w:style w:type="character" w:styleId="IntenseReference">
    <w:name w:val="Intense Reference"/>
    <w:basedOn w:val="DefaultParagraphFont"/>
    <w:uiPriority w:val="32"/>
    <w:semiHidden/>
    <w:rsid w:val="00156910"/>
    <w:rPr>
      <w:b/>
      <w:bCs/>
      <w:smallCaps/>
      <w:color w:val="4F81BD" w:themeColor="accent1"/>
      <w:spacing w:val="5"/>
    </w:rPr>
  </w:style>
  <w:style w:type="table" w:styleId="TableGrid">
    <w:name w:val="Table Grid"/>
    <w:basedOn w:val="TableNormal"/>
    <w:uiPriority w:val="59"/>
    <w:rsid w:val="00156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uiPriority w:val="40"/>
    <w:rsid w:val="001569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
    <w:name w:val="Plain Table 52"/>
    <w:basedOn w:val="TableNormal"/>
    <w:uiPriority w:val="45"/>
    <w:rsid w:val="0015691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2">
    <w:name w:val="Grid Table 1 Light - Accent 62"/>
    <w:basedOn w:val="TableNormal"/>
    <w:uiPriority w:val="46"/>
    <w:rsid w:val="0015691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uiPriority w:val="46"/>
    <w:rsid w:val="0015691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32">
    <w:name w:val="Plain Table 32"/>
    <w:basedOn w:val="TableNormal"/>
    <w:uiPriority w:val="43"/>
    <w:rsid w:val="0015691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4-Accent42">
    <w:name w:val="List Table 4 - Accent 42"/>
    <w:basedOn w:val="TableNormal"/>
    <w:uiPriority w:val="49"/>
    <w:rsid w:val="0015691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42">
    <w:name w:val="Grid Table 1 Light - Accent 42"/>
    <w:basedOn w:val="TableNormal"/>
    <w:uiPriority w:val="46"/>
    <w:rsid w:val="0015691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3-Accent32">
    <w:name w:val="List Table 3 - Accent 32"/>
    <w:basedOn w:val="TableNormal"/>
    <w:uiPriority w:val="48"/>
    <w:rsid w:val="0015691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52">
    <w:name w:val="List Table 4 - Accent 52"/>
    <w:basedOn w:val="TableNormal"/>
    <w:uiPriority w:val="49"/>
    <w:rsid w:val="0015691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32">
    <w:name w:val="List Table 4 - Accent 32"/>
    <w:basedOn w:val="TableNormal"/>
    <w:uiPriority w:val="49"/>
    <w:rsid w:val="0015691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32">
    <w:name w:val="Grid Table 1 Light - Accent 32"/>
    <w:basedOn w:val="TableNormal"/>
    <w:uiPriority w:val="46"/>
    <w:rsid w:val="0015691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ListTable1Light-Accent62">
    <w:name w:val="List Table 1 Light - Accent 62"/>
    <w:basedOn w:val="TableNormal"/>
    <w:uiPriority w:val="46"/>
    <w:rsid w:val="0015691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2">
    <w:name w:val="Grid Table 6 Colorful2"/>
    <w:basedOn w:val="TableNormal"/>
    <w:uiPriority w:val="51"/>
    <w:rsid w:val="0015691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52">
    <w:name w:val="List Table 2 - Accent 52"/>
    <w:basedOn w:val="TableNormal"/>
    <w:uiPriority w:val="47"/>
    <w:rsid w:val="0015691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CoverTable">
    <w:name w:val="CoverTable"/>
    <w:uiPriority w:val="1"/>
    <w:semiHidden/>
    <w:rsid w:val="009811A6"/>
  </w:style>
  <w:style w:type="table" w:customStyle="1" w:styleId="GridTable2-Accent11">
    <w:name w:val="Grid Table 2 - Accent 11"/>
    <w:basedOn w:val="TableNormal"/>
    <w:uiPriority w:val="47"/>
    <w:rsid w:val="00B935E3"/>
    <w:rPr>
      <w:rFonts w:eastAsiaTheme="minorEastAsia" w:cstheme="minorBidi"/>
      <w:position w:val="6"/>
      <w:lang w:val="en-GB" w:eastAsia="ko-K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nnexH2">
    <w:name w:val="Annex H2"/>
    <w:basedOn w:val="Normal"/>
    <w:next w:val="Para0"/>
    <w:uiPriority w:val="13"/>
    <w:qFormat/>
    <w:rsid w:val="0056526D"/>
    <w:pPr>
      <w:keepNext/>
      <w:spacing w:before="240" w:after="240"/>
      <w:ind w:right="680"/>
      <w:jc w:val="left"/>
      <w:outlineLvl w:val="1"/>
    </w:pPr>
    <w:rPr>
      <w:b/>
      <w:color w:val="4E81BD"/>
      <w:sz w:val="24"/>
    </w:rPr>
  </w:style>
  <w:style w:type="paragraph" w:customStyle="1" w:styleId="AnnexH3">
    <w:name w:val="Annex H3"/>
    <w:basedOn w:val="Normal"/>
    <w:next w:val="Para0"/>
    <w:uiPriority w:val="15"/>
    <w:qFormat/>
    <w:rsid w:val="0056526D"/>
    <w:pPr>
      <w:keepNext/>
      <w:keepLines/>
      <w:spacing w:before="240" w:after="120"/>
      <w:ind w:left="680" w:right="680"/>
      <w:jc w:val="left"/>
      <w:outlineLvl w:val="2"/>
    </w:pPr>
    <w:rPr>
      <w:b/>
      <w:i/>
      <w:color w:val="262626"/>
      <w:sz w:val="24"/>
    </w:rPr>
  </w:style>
  <w:style w:type="paragraph" w:customStyle="1" w:styleId="BulletedList">
    <w:name w:val="Bulleted List"/>
    <w:basedOn w:val="ListParagraph"/>
    <w:uiPriority w:val="6"/>
    <w:qFormat/>
    <w:rsid w:val="0056526D"/>
    <w:pPr>
      <w:numPr>
        <w:numId w:val="22"/>
      </w:numPr>
      <w:spacing w:after="120"/>
      <w:ind w:right="680"/>
    </w:pPr>
  </w:style>
  <w:style w:type="paragraph" w:customStyle="1" w:styleId="NumberedList">
    <w:name w:val="Numbered List"/>
    <w:basedOn w:val="ListParagraph"/>
    <w:uiPriority w:val="5"/>
    <w:qFormat/>
    <w:rsid w:val="004D47EC"/>
    <w:pPr>
      <w:spacing w:after="120"/>
      <w:ind w:left="2184" w:right="-57" w:hanging="340"/>
    </w:pPr>
  </w:style>
  <w:style w:type="paragraph" w:customStyle="1" w:styleId="CoverCommittee">
    <w:name w:val="CoverCommittee"/>
    <w:basedOn w:val="CoverNormal"/>
    <w:rsid w:val="00011D4C"/>
    <w:rPr>
      <w:b/>
    </w:rPr>
  </w:style>
  <w:style w:type="paragraph" w:customStyle="1" w:styleId="CoverWorkingParty">
    <w:name w:val="CoverWorkingParty"/>
    <w:basedOn w:val="CoverNormal"/>
    <w:rsid w:val="005C1BFB"/>
    <w:rPr>
      <w:b/>
      <w:sz w:val="24"/>
    </w:rPr>
  </w:style>
  <w:style w:type="paragraph" w:customStyle="1" w:styleId="CoverPwbCode">
    <w:name w:val="CoverPwbCode"/>
    <w:basedOn w:val="CoverJobTicket"/>
    <w:rsid w:val="003974D4"/>
    <w:pPr>
      <w:spacing w:after="120"/>
    </w:pPr>
    <w:rPr>
      <w:noProof/>
      <w:lang w:eastAsia="en-GB"/>
    </w:rPr>
  </w:style>
  <w:style w:type="character" w:customStyle="1" w:styleId="DefaultCoverPage">
    <w:name w:val="DefaultCoverPage"/>
    <w:basedOn w:val="DefaultParagraphFont"/>
    <w:uiPriority w:val="2"/>
    <w:semiHidden/>
    <w:rsid w:val="003076F3"/>
    <w:rPr>
      <w:rFonts w:ascii="Times New Roman" w:hAnsi="Times New Roman"/>
      <w:sz w:val="21"/>
    </w:rPr>
  </w:style>
  <w:style w:type="paragraph" w:customStyle="1" w:styleId="Figure">
    <w:name w:val="Figure"/>
    <w:basedOn w:val="Normal"/>
    <w:rsid w:val="00276DDE"/>
    <w:pPr>
      <w:keepNext/>
      <w:keepLines/>
      <w:jc w:val="center"/>
    </w:pPr>
    <w:rPr>
      <w:noProof/>
      <w:lang w:eastAsia="ko-KR"/>
    </w:rPr>
  </w:style>
  <w:style w:type="paragraph" w:customStyle="1" w:styleId="StatLinkLogo">
    <w:name w:val="StatLink Logo"/>
    <w:basedOn w:val="Para0"/>
    <w:next w:val="Para0"/>
    <w:rsid w:val="007361BF"/>
    <w:pPr>
      <w:spacing w:after="240"/>
      <w:jc w:val="right"/>
    </w:pPr>
    <w:rPr>
      <w:rFonts w:ascii="StatLink" w:hAnsi="StatLink"/>
      <w:sz w:val="18"/>
    </w:rPr>
  </w:style>
  <w:style w:type="character" w:customStyle="1" w:styleId="StatLinkDOI">
    <w:name w:val="StatLink DOI"/>
    <w:basedOn w:val="DefaultParagraphFont"/>
    <w:uiPriority w:val="1"/>
    <w:rsid w:val="007361BF"/>
    <w:rPr>
      <w:rFonts w:ascii="Times New Roman" w:hAnsi="Times New Roman"/>
      <w:sz w:val="18"/>
    </w:rPr>
  </w:style>
  <w:style w:type="paragraph" w:customStyle="1" w:styleId="Title2">
    <w:name w:val="Title 2"/>
    <w:basedOn w:val="Heading3"/>
    <w:next w:val="Para0"/>
    <w:qFormat/>
    <w:rsid w:val="00400C07"/>
    <w:pPr>
      <w:ind w:left="0"/>
    </w:pPr>
    <w:rPr>
      <w:b/>
    </w:rPr>
  </w:style>
  <w:style w:type="paragraph" w:customStyle="1" w:styleId="Title3">
    <w:name w:val="Title 3"/>
    <w:basedOn w:val="Normal"/>
    <w:next w:val="Para0"/>
    <w:qFormat/>
    <w:rsid w:val="00400C07"/>
    <w:pPr>
      <w:keepNext/>
      <w:keepLines/>
      <w:tabs>
        <w:tab w:val="clear" w:pos="850"/>
        <w:tab w:val="clear" w:pos="1191"/>
        <w:tab w:val="left" w:pos="0"/>
        <w:tab w:val="left" w:pos="709"/>
      </w:tabs>
      <w:spacing w:before="240" w:after="120"/>
      <w:ind w:right="680"/>
      <w:outlineLvl w:val="2"/>
    </w:pPr>
    <w:rPr>
      <w:b/>
      <w:i/>
      <w:sz w:val="24"/>
    </w:rPr>
  </w:style>
  <w:style w:type="table" w:styleId="LightShading-Accent1">
    <w:name w:val="Light Shading Accent 1"/>
    <w:basedOn w:val="TableNormal"/>
    <w:uiPriority w:val="60"/>
    <w:rsid w:val="009500B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ECD">
    <w:name w:val="OECD"/>
    <w:basedOn w:val="LightShading-Accent1"/>
    <w:uiPriority w:val="99"/>
    <w:rsid w:val="00193F33"/>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paragraph" w:customStyle="1" w:styleId="Abstract">
    <w:name w:val="Abstract"/>
    <w:basedOn w:val="Para0"/>
    <w:qFormat/>
    <w:rsid w:val="0056526D"/>
    <w:pPr>
      <w:pBdr>
        <w:top w:val="single" w:sz="4" w:space="12" w:color="auto"/>
        <w:left w:val="single" w:sz="4" w:space="12" w:color="auto"/>
        <w:bottom w:val="single" w:sz="4" w:space="12" w:color="auto"/>
        <w:right w:val="single" w:sz="4" w:space="12" w:color="auto"/>
      </w:pBdr>
    </w:pPr>
    <w:rPr>
      <w:i w:val="0"/>
    </w:rPr>
  </w:style>
  <w:style w:type="paragraph" w:customStyle="1" w:styleId="BoxHeading">
    <w:name w:val="Box Heading"/>
    <w:basedOn w:val="Normal"/>
    <w:next w:val="Para0"/>
    <w:qFormat/>
    <w:rsid w:val="0056526D"/>
    <w:pPr>
      <w:keepNext/>
      <w:spacing w:before="240" w:after="120"/>
      <w:ind w:left="680" w:right="680"/>
      <w:jc w:val="left"/>
    </w:pPr>
    <w:rPr>
      <w:b/>
      <w:sz w:val="20"/>
    </w:rPr>
  </w:style>
  <w:style w:type="paragraph" w:customStyle="1" w:styleId="CoverInformation">
    <w:name w:val="CoverInformation"/>
    <w:basedOn w:val="CoverSubTitle"/>
    <w:rsid w:val="00751A55"/>
  </w:style>
  <w:style w:type="character" w:customStyle="1" w:styleId="CoverDateChar">
    <w:name w:val="CoverDate Char"/>
    <w:basedOn w:val="CoverNormalChar"/>
    <w:link w:val="CoverDate"/>
    <w:rsid w:val="00F14D49"/>
    <w:rPr>
      <w:rFonts w:ascii="Times New Roman" w:eastAsia="SimSun" w:hAnsi="Times New Roman"/>
      <w:b/>
      <w:color w:val="FFFFFF" w:themeColor="background1"/>
      <w:sz w:val="18"/>
      <w:lang w:val="en-GB"/>
    </w:rPr>
  </w:style>
  <w:style w:type="paragraph" w:customStyle="1" w:styleId="Session">
    <w:name w:val="Session"/>
    <w:basedOn w:val="Normal"/>
    <w:next w:val="Time"/>
    <w:uiPriority w:val="3"/>
    <w:rsid w:val="009811A6"/>
    <w:pPr>
      <w:keepNext/>
      <w:spacing w:after="240"/>
      <w:jc w:val="left"/>
    </w:pPr>
    <w:rPr>
      <w:i/>
      <w:u w:val="single"/>
    </w:rPr>
  </w:style>
  <w:style w:type="paragraph" w:customStyle="1" w:styleId="GroupHeading">
    <w:name w:val="Group Heading"/>
    <w:basedOn w:val="Normal"/>
    <w:next w:val="Para0"/>
    <w:uiPriority w:val="6"/>
    <w:rsid w:val="00CD350A"/>
    <w:pPr>
      <w:keepNext/>
      <w:numPr>
        <w:numId w:val="20"/>
      </w:numPr>
      <w:pBdr>
        <w:top w:val="single" w:sz="4" w:space="1" w:color="auto"/>
      </w:pBdr>
      <w:spacing w:after="120"/>
      <w:jc w:val="left"/>
    </w:pPr>
    <w:rPr>
      <w:b/>
      <w:i/>
      <w:color w:val="4E81BD"/>
    </w:rPr>
  </w:style>
  <w:style w:type="paragraph" w:customStyle="1" w:styleId="Break">
    <w:name w:val="Break"/>
    <w:basedOn w:val="Normal"/>
    <w:next w:val="Time"/>
    <w:uiPriority w:val="7"/>
    <w:rsid w:val="00CD350A"/>
    <w:pPr>
      <w:pBdr>
        <w:top w:val="single" w:sz="4" w:space="4" w:color="auto"/>
        <w:bottom w:val="single" w:sz="4" w:space="4" w:color="auto"/>
      </w:pBdr>
      <w:shd w:val="pct5" w:color="auto" w:fill="auto"/>
      <w:jc w:val="center"/>
    </w:pPr>
    <w:rPr>
      <w:i/>
    </w:rPr>
  </w:style>
  <w:style w:type="paragraph" w:customStyle="1" w:styleId="Time">
    <w:name w:val="Time"/>
    <w:basedOn w:val="Normal"/>
    <w:next w:val="Para0"/>
    <w:uiPriority w:val="2"/>
    <w:rsid w:val="009811A6"/>
    <w:pPr>
      <w:keepNext/>
      <w:spacing w:before="240" w:after="120"/>
      <w:ind w:left="851"/>
    </w:pPr>
    <w:rPr>
      <w:b/>
      <w:i/>
    </w:rPr>
  </w:style>
  <w:style w:type="paragraph" w:customStyle="1" w:styleId="RefDocuments">
    <w:name w:val="Ref Documents"/>
    <w:basedOn w:val="Para0"/>
    <w:next w:val="Annotation"/>
    <w:uiPriority w:val="6"/>
    <w:rsid w:val="009811A6"/>
    <w:pPr>
      <w:ind w:left="7371"/>
      <w:contextualSpacing/>
    </w:pPr>
  </w:style>
  <w:style w:type="paragraph" w:customStyle="1" w:styleId="Action">
    <w:name w:val="Action"/>
    <w:basedOn w:val="Para0"/>
    <w:next w:val="Heading2"/>
    <w:uiPriority w:val="4"/>
    <w:rsid w:val="009811A6"/>
    <w:rPr>
      <w:u w:val="single"/>
    </w:rPr>
  </w:style>
  <w:style w:type="paragraph" w:customStyle="1" w:styleId="SpecialItem">
    <w:name w:val="Special Item"/>
    <w:basedOn w:val="Normal"/>
    <w:next w:val="Time"/>
    <w:uiPriority w:val="8"/>
    <w:rsid w:val="009811A6"/>
    <w:pPr>
      <w:spacing w:before="240" w:after="240"/>
    </w:pPr>
    <w:rPr>
      <w:i/>
    </w:rPr>
  </w:style>
  <w:style w:type="paragraph" w:customStyle="1" w:styleId="ImportantInformation">
    <w:name w:val="Important Information"/>
    <w:basedOn w:val="Para0"/>
    <w:uiPriority w:val="2"/>
    <w:rsid w:val="009811A6"/>
    <w:pPr>
      <w:spacing w:after="480"/>
      <w:ind w:left="284" w:right="284"/>
      <w:contextualSpacing/>
      <w:jc w:val="center"/>
    </w:pPr>
  </w:style>
  <w:style w:type="paragraph" w:customStyle="1" w:styleId="CoverTitlePublication">
    <w:name w:val="CoverTitlePublication"/>
    <w:basedOn w:val="CoverNormal"/>
    <w:semiHidden/>
    <w:rsid w:val="006B3E04"/>
    <w:pPr>
      <w:jc w:val="center"/>
    </w:pPr>
    <w:rPr>
      <w:b/>
      <w:sz w:val="52"/>
    </w:rPr>
  </w:style>
  <w:style w:type="paragraph" w:customStyle="1" w:styleId="CoverSubtitlePublication">
    <w:name w:val="CoverSubtitlePublication"/>
    <w:basedOn w:val="CoverTitlePublication"/>
    <w:semiHidden/>
    <w:rsid w:val="00E613BF"/>
    <w:rPr>
      <w:b w:val="0"/>
      <w:sz w:val="40"/>
    </w:rPr>
  </w:style>
  <w:style w:type="paragraph" w:customStyle="1" w:styleId="FooterClassification">
    <w:name w:val="Footer Classification"/>
    <w:basedOn w:val="Normal"/>
    <w:rsid w:val="00C4025B"/>
    <w:pPr>
      <w:jc w:val="right"/>
    </w:pPr>
    <w:rPr>
      <w:sz w:val="16"/>
    </w:rPr>
  </w:style>
  <w:style w:type="paragraph" w:customStyle="1" w:styleId="CoverSeriesTitlePublication">
    <w:name w:val="CoverSeriesTitlePublication"/>
    <w:basedOn w:val="CoverNormal"/>
    <w:semiHidden/>
    <w:rsid w:val="006B3E04"/>
    <w:pPr>
      <w:spacing w:after="40"/>
    </w:pPr>
    <w:rPr>
      <w:rFonts w:eastAsiaTheme="minorHAnsi"/>
      <w:sz w:val="32"/>
    </w:rPr>
  </w:style>
  <w:style w:type="paragraph" w:customStyle="1" w:styleId="Annotation">
    <w:name w:val="Annotation"/>
    <w:basedOn w:val="Normal"/>
    <w:rsid w:val="009811A6"/>
    <w:pPr>
      <w:numPr>
        <w:numId w:val="21"/>
      </w:numPr>
      <w:pBdr>
        <w:bottom w:val="single" w:sz="4" w:space="10" w:color="auto"/>
      </w:pBdr>
      <w:tabs>
        <w:tab w:val="clear" w:pos="850"/>
        <w:tab w:val="clear" w:pos="1191"/>
        <w:tab w:val="clear" w:pos="1531"/>
        <w:tab w:val="left" w:pos="7371"/>
      </w:tabs>
      <w:spacing w:before="120" w:after="120"/>
      <w:jc w:val="left"/>
    </w:pPr>
  </w:style>
  <w:style w:type="paragraph" w:customStyle="1" w:styleId="Conclusion">
    <w:name w:val="Conclusion"/>
    <w:basedOn w:val="Para0"/>
    <w:next w:val="Heading1"/>
    <w:uiPriority w:val="5"/>
    <w:rsid w:val="00CD350A"/>
    <w:pPr>
      <w:spacing w:before="360" w:after="360"/>
      <w:jc w:val="center"/>
    </w:pPr>
    <w:rPr>
      <w:b/>
    </w:rPr>
  </w:style>
  <w:style w:type="paragraph" w:customStyle="1" w:styleId="ProposedAction">
    <w:name w:val="Proposed Action"/>
    <w:basedOn w:val="Para0"/>
    <w:rsid w:val="00ED7CCA"/>
    <w:pPr>
      <w:numPr>
        <w:numId w:val="13"/>
      </w:numPr>
      <w:spacing w:before="0" w:after="240"/>
    </w:pPr>
  </w:style>
  <w:style w:type="paragraph" w:customStyle="1" w:styleId="NL2">
    <w:name w:val="NL2"/>
    <w:basedOn w:val="Para0"/>
    <w:link w:val="NL2Char"/>
    <w:semiHidden/>
    <w:rsid w:val="00AE6C44"/>
    <w:pPr>
      <w:numPr>
        <w:numId w:val="14"/>
      </w:numPr>
      <w:tabs>
        <w:tab w:val="left" w:pos="340"/>
      </w:tabs>
      <w:spacing w:before="0"/>
      <w:ind w:left="1701" w:hanging="340"/>
      <w:contextualSpacing/>
    </w:pPr>
    <w:rPr>
      <w:noProof/>
    </w:rPr>
  </w:style>
  <w:style w:type="paragraph" w:customStyle="1" w:styleId="NL3">
    <w:name w:val="NL3"/>
    <w:basedOn w:val="Para0"/>
    <w:link w:val="NL3Char"/>
    <w:semiHidden/>
    <w:rsid w:val="00AE6C44"/>
    <w:pPr>
      <w:numPr>
        <w:numId w:val="15"/>
      </w:numPr>
      <w:tabs>
        <w:tab w:val="num" w:pos="360"/>
      </w:tabs>
      <w:spacing w:before="0"/>
      <w:ind w:left="1985" w:hanging="227"/>
      <w:contextualSpacing/>
    </w:pPr>
    <w:rPr>
      <w:noProof/>
    </w:rPr>
  </w:style>
  <w:style w:type="character" w:customStyle="1" w:styleId="ParaChar0">
    <w:name w:val="Para Char"/>
    <w:basedOn w:val="DefaultParagraphFont"/>
    <w:link w:val="Para0"/>
    <w:uiPriority w:val="4"/>
    <w:rsid w:val="00A35E6F"/>
    <w:rPr>
      <w:rFonts w:ascii="Times New Roman" w:hAnsi="Times New Roman"/>
      <w:i/>
      <w:iCs/>
      <w:color w:val="000000" w:themeColor="text1"/>
      <w:sz w:val="24"/>
      <w:lang w:val="en-GB"/>
    </w:rPr>
  </w:style>
  <w:style w:type="character" w:customStyle="1" w:styleId="NL2Char">
    <w:name w:val="NL2 Char"/>
    <w:basedOn w:val="ParaChar0"/>
    <w:link w:val="NL2"/>
    <w:semiHidden/>
    <w:rsid w:val="00DF08DF"/>
    <w:rPr>
      <w:rFonts w:ascii="Times New Roman" w:hAnsi="Times New Roman"/>
      <w:i/>
      <w:iCs/>
      <w:noProof/>
      <w:color w:val="000000" w:themeColor="text1"/>
      <w:sz w:val="24"/>
      <w:lang w:val="en-GB"/>
    </w:rPr>
  </w:style>
  <w:style w:type="paragraph" w:customStyle="1" w:styleId="NL4">
    <w:name w:val="NL4"/>
    <w:basedOn w:val="Para0"/>
    <w:link w:val="NL4Char"/>
    <w:semiHidden/>
    <w:rsid w:val="00AE6C44"/>
    <w:pPr>
      <w:numPr>
        <w:numId w:val="16"/>
      </w:numPr>
      <w:tabs>
        <w:tab w:val="left" w:pos="340"/>
      </w:tabs>
      <w:spacing w:before="0"/>
      <w:ind w:left="2410" w:hanging="369"/>
      <w:contextualSpacing/>
    </w:pPr>
    <w:rPr>
      <w:noProof/>
    </w:rPr>
  </w:style>
  <w:style w:type="character" w:customStyle="1" w:styleId="NL3Char">
    <w:name w:val="NL3 Char"/>
    <w:basedOn w:val="ParaChar0"/>
    <w:link w:val="NL3"/>
    <w:semiHidden/>
    <w:rsid w:val="00DF08DF"/>
    <w:rPr>
      <w:rFonts w:ascii="Times New Roman" w:hAnsi="Times New Roman"/>
      <w:i/>
      <w:iCs/>
      <w:noProof/>
      <w:color w:val="000000" w:themeColor="text1"/>
      <w:sz w:val="24"/>
      <w:lang w:val="en-GB"/>
    </w:rPr>
  </w:style>
  <w:style w:type="character" w:customStyle="1" w:styleId="NL4Char">
    <w:name w:val="NL4 Char"/>
    <w:basedOn w:val="ParaChar0"/>
    <w:link w:val="NL4"/>
    <w:semiHidden/>
    <w:rsid w:val="00DF08DF"/>
    <w:rPr>
      <w:rFonts w:ascii="Times New Roman" w:hAnsi="Times New Roman"/>
      <w:i/>
      <w:iCs/>
      <w:noProof/>
      <w:color w:val="000000" w:themeColor="text1"/>
      <w:sz w:val="24"/>
      <w:lang w:val="en-GB"/>
    </w:rPr>
  </w:style>
  <w:style w:type="paragraph" w:customStyle="1" w:styleId="BL2">
    <w:name w:val="BL2"/>
    <w:basedOn w:val="Para0"/>
    <w:link w:val="BL2Char"/>
    <w:semiHidden/>
    <w:rsid w:val="00180584"/>
    <w:pPr>
      <w:numPr>
        <w:numId w:val="17"/>
      </w:numPr>
      <w:spacing w:before="0"/>
      <w:ind w:left="1701" w:hanging="340"/>
      <w:contextualSpacing/>
    </w:pPr>
  </w:style>
  <w:style w:type="paragraph" w:customStyle="1" w:styleId="BL3">
    <w:name w:val="BL3"/>
    <w:basedOn w:val="Para0"/>
    <w:link w:val="BL3Char"/>
    <w:semiHidden/>
    <w:rsid w:val="00403E01"/>
    <w:pPr>
      <w:numPr>
        <w:numId w:val="19"/>
      </w:numPr>
      <w:spacing w:before="0"/>
      <w:ind w:left="2058" w:hanging="357"/>
      <w:contextualSpacing/>
    </w:pPr>
    <w:rPr>
      <w:noProof/>
    </w:rPr>
  </w:style>
  <w:style w:type="character" w:customStyle="1" w:styleId="BL2Char">
    <w:name w:val="BL2 Char"/>
    <w:basedOn w:val="ParaChar0"/>
    <w:link w:val="BL2"/>
    <w:semiHidden/>
    <w:rsid w:val="00DF08DF"/>
    <w:rPr>
      <w:rFonts w:ascii="Times New Roman" w:hAnsi="Times New Roman"/>
      <w:i/>
      <w:iCs/>
      <w:color w:val="000000" w:themeColor="text1"/>
      <w:sz w:val="24"/>
      <w:lang w:val="en-GB"/>
    </w:rPr>
  </w:style>
  <w:style w:type="paragraph" w:customStyle="1" w:styleId="BL4">
    <w:name w:val="BL4"/>
    <w:basedOn w:val="Para0"/>
    <w:link w:val="BL4Char"/>
    <w:semiHidden/>
    <w:rsid w:val="00403E01"/>
    <w:pPr>
      <w:numPr>
        <w:ilvl w:val="1"/>
        <w:numId w:val="18"/>
      </w:numPr>
      <w:spacing w:before="0"/>
      <w:ind w:left="2381" w:hanging="340"/>
      <w:contextualSpacing/>
    </w:pPr>
  </w:style>
  <w:style w:type="character" w:customStyle="1" w:styleId="BL3Char">
    <w:name w:val="BL3 Char"/>
    <w:basedOn w:val="ParaChar0"/>
    <w:link w:val="BL3"/>
    <w:semiHidden/>
    <w:rsid w:val="00DF08DF"/>
    <w:rPr>
      <w:rFonts w:ascii="Times New Roman" w:hAnsi="Times New Roman"/>
      <w:i/>
      <w:iCs/>
      <w:noProof/>
      <w:color w:val="000000" w:themeColor="text1"/>
      <w:sz w:val="24"/>
      <w:lang w:val="en-GB"/>
    </w:rPr>
  </w:style>
  <w:style w:type="character" w:customStyle="1" w:styleId="BL4Char">
    <w:name w:val="BL4 Char"/>
    <w:basedOn w:val="ParaChar0"/>
    <w:link w:val="BL4"/>
    <w:semiHidden/>
    <w:rsid w:val="00DF08DF"/>
    <w:rPr>
      <w:rFonts w:ascii="Times New Roman" w:hAnsi="Times New Roman"/>
      <w:i/>
      <w:iCs/>
      <w:color w:val="000000" w:themeColor="text1"/>
      <w:sz w:val="24"/>
      <w:lang w:val="en-GB"/>
    </w:rPr>
  </w:style>
  <w:style w:type="paragraph" w:customStyle="1" w:styleId="Notes">
    <w:name w:val="Notes"/>
    <w:basedOn w:val="Normal"/>
    <w:rsid w:val="00630B9E"/>
    <w:pPr>
      <w:keepNext/>
      <w:keepLines/>
      <w:tabs>
        <w:tab w:val="clear" w:pos="850"/>
        <w:tab w:val="clear" w:pos="1191"/>
        <w:tab w:val="clear" w:pos="1531"/>
      </w:tabs>
      <w:spacing w:before="120"/>
      <w:ind w:left="680" w:right="680"/>
      <w:contextualSpacing/>
    </w:pPr>
    <w:rPr>
      <w:rFonts w:eastAsia="SimSun" w:cs="Arial"/>
      <w:sz w:val="18"/>
      <w:szCs w:val="18"/>
    </w:rPr>
  </w:style>
  <w:style w:type="paragraph" w:customStyle="1" w:styleId="Source">
    <w:name w:val="Source"/>
    <w:basedOn w:val="Normal"/>
    <w:rsid w:val="00630B9E"/>
    <w:pPr>
      <w:keepNext/>
      <w:keepLines/>
      <w:tabs>
        <w:tab w:val="clear" w:pos="850"/>
        <w:tab w:val="clear" w:pos="1191"/>
        <w:tab w:val="clear" w:pos="1531"/>
      </w:tabs>
      <w:spacing w:after="240"/>
      <w:ind w:left="680" w:right="680"/>
      <w:contextualSpacing/>
    </w:pPr>
    <w:rPr>
      <w:rFonts w:eastAsia="SimSun" w:cs="Arial"/>
      <w:sz w:val="18"/>
      <w:szCs w:val="18"/>
    </w:rPr>
  </w:style>
  <w:style w:type="paragraph" w:customStyle="1" w:styleId="Disclaimer">
    <w:name w:val="Disclaimer"/>
    <w:basedOn w:val="Para0"/>
    <w:uiPriority w:val="20"/>
    <w:rsid w:val="0056526D"/>
    <w:pPr>
      <w:pBdr>
        <w:top w:val="single" w:sz="4" w:space="6" w:color="auto"/>
      </w:pBdr>
      <w:spacing w:before="0" w:line="220" w:lineRule="exact"/>
    </w:pPr>
    <w:rPr>
      <w:rFonts w:eastAsia="Times New Roman"/>
      <w:sz w:val="18"/>
    </w:rPr>
  </w:style>
  <w:style w:type="paragraph" w:customStyle="1" w:styleId="TableofContentsHeading">
    <w:name w:val="Table of Contents Heading"/>
    <w:basedOn w:val="Normal"/>
    <w:next w:val="BodyText"/>
    <w:rsid w:val="007A39CD"/>
    <w:pPr>
      <w:keepNext/>
      <w:spacing w:before="1200" w:after="720"/>
      <w:jc w:val="center"/>
    </w:pPr>
    <w:rPr>
      <w:rFonts w:eastAsia="Times New Roman"/>
      <w:b/>
      <w:bCs/>
      <w:caps/>
      <w:szCs w:val="22"/>
      <w:lang w:eastAsia="zh-CN"/>
    </w:rPr>
  </w:style>
  <w:style w:type="paragraph" w:customStyle="1" w:styleId="Ph2Recs2">
    <w:name w:val="Ph2Recs2"/>
    <w:basedOn w:val="Normal"/>
    <w:rsid w:val="007A39CD"/>
    <w:pPr>
      <w:tabs>
        <w:tab w:val="clear" w:pos="850"/>
        <w:tab w:val="clear" w:pos="1191"/>
        <w:tab w:val="clear" w:pos="1531"/>
        <w:tab w:val="left" w:pos="567"/>
      </w:tabs>
      <w:spacing w:before="60" w:after="60"/>
      <w:ind w:left="568" w:hanging="284"/>
    </w:pPr>
    <w:rPr>
      <w:rFonts w:eastAsia="Times New Roman"/>
      <w:sz w:val="18"/>
    </w:rPr>
  </w:style>
  <w:style w:type="table" w:customStyle="1" w:styleId="TableGrid2">
    <w:name w:val="Table Grid2"/>
    <w:basedOn w:val="TableNormal"/>
    <w:next w:val="TableGrid"/>
    <w:uiPriority w:val="59"/>
    <w:rsid w:val="00400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5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cipants">
    <w:name w:val="Participants"/>
    <w:qFormat/>
    <w:rsid w:val="00A35E6F"/>
    <w:pPr>
      <w:numPr>
        <w:numId w:val="24"/>
      </w:numPr>
    </w:pPr>
    <w:rPr>
      <w:rFonts w:ascii="Times New Roman" w:eastAsia="Times New Roman" w:hAnsi="Times New Roman"/>
      <w:sz w:val="22"/>
      <w:szCs w:val="22"/>
      <w:lang w:val="en-GB"/>
    </w:rPr>
  </w:style>
  <w:style w:type="paragraph" w:customStyle="1" w:styleId="BulletList">
    <w:name w:val="Bullet List"/>
    <w:basedOn w:val="Normal"/>
    <w:qFormat/>
    <w:rsid w:val="00A35E6F"/>
    <w:pPr>
      <w:numPr>
        <w:numId w:val="25"/>
      </w:numPr>
      <w:spacing w:after="120"/>
    </w:pPr>
    <w:rPr>
      <w:rFonts w:eastAsia="Times New Roman"/>
      <w:szCs w:val="22"/>
    </w:rPr>
  </w:style>
  <w:style w:type="paragraph" w:customStyle="1" w:styleId="BulletList2">
    <w:name w:val="Bullet List 2"/>
    <w:basedOn w:val="BulletList"/>
    <w:rsid w:val="00A35E6F"/>
    <w:pPr>
      <w:numPr>
        <w:ilvl w:val="1"/>
      </w:numPr>
      <w:tabs>
        <w:tab w:val="clear" w:pos="1191"/>
        <w:tab w:val="clear" w:pos="1531"/>
      </w:tabs>
    </w:pPr>
  </w:style>
  <w:style w:type="paragraph" w:customStyle="1" w:styleId="RecommendationsChapeau">
    <w:name w:val="Recommendations Chapeau"/>
    <w:basedOn w:val="Normal"/>
    <w:autoRedefine/>
    <w:qFormat/>
    <w:rsid w:val="00C10717"/>
    <w:pPr>
      <w:keepNext/>
      <w:numPr>
        <w:numId w:val="26"/>
      </w:numPr>
      <w:tabs>
        <w:tab w:val="clear" w:pos="850"/>
        <w:tab w:val="clear" w:pos="1191"/>
        <w:tab w:val="clear" w:pos="1531"/>
        <w:tab w:val="left" w:pos="851"/>
      </w:tabs>
      <w:spacing w:after="240"/>
      <w:ind w:left="0" w:firstLine="360"/>
    </w:pPr>
    <w:rPr>
      <w:rFonts w:eastAsia="Times New Roman"/>
      <w:szCs w:val="22"/>
      <w:lang w:eastAsia="zh-CN"/>
    </w:rPr>
  </w:style>
  <w:style w:type="paragraph" w:customStyle="1" w:styleId="Recommendations2">
    <w:name w:val="Recommendations 2"/>
    <w:basedOn w:val="Normal"/>
    <w:qFormat/>
    <w:rsid w:val="00A35E6F"/>
    <w:pPr>
      <w:numPr>
        <w:ilvl w:val="1"/>
        <w:numId w:val="26"/>
      </w:numPr>
      <w:tabs>
        <w:tab w:val="clear" w:pos="850"/>
        <w:tab w:val="clear" w:pos="1191"/>
        <w:tab w:val="clear" w:pos="1531"/>
      </w:tabs>
      <w:suppressAutoHyphens/>
      <w:spacing w:after="240"/>
      <w:ind w:left="1276" w:hanging="425"/>
      <w:outlineLvl w:val="5"/>
    </w:pPr>
    <w:rPr>
      <w:rFonts w:eastAsia="Times New Roman"/>
    </w:rPr>
  </w:style>
  <w:style w:type="table" w:customStyle="1" w:styleId="TableGrid5">
    <w:name w:val="Table Grid5"/>
    <w:basedOn w:val="TableNormal"/>
    <w:next w:val="TableGrid"/>
    <w:uiPriority w:val="39"/>
    <w:rsid w:val="00A35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ing">
    <w:name w:val="Annex Heading"/>
    <w:basedOn w:val="Normal"/>
    <w:next w:val="BodyText"/>
    <w:rsid w:val="002D55B4"/>
    <w:pPr>
      <w:keepNext/>
      <w:widowControl w:val="0"/>
      <w:autoSpaceDE w:val="0"/>
      <w:autoSpaceDN w:val="0"/>
      <w:adjustRightInd w:val="0"/>
      <w:spacing w:before="1200" w:after="720"/>
      <w:jc w:val="center"/>
    </w:pPr>
    <w:rPr>
      <w:rFonts w:eastAsia="Times New Roman"/>
      <w:b/>
      <w:bCs/>
      <w:caps/>
      <w:szCs w:val="24"/>
    </w:rPr>
  </w:style>
  <w:style w:type="paragraph" w:customStyle="1" w:styleId="AppendixHeading">
    <w:name w:val="Appendix Heading"/>
    <w:basedOn w:val="Normal"/>
    <w:next w:val="BodyText"/>
    <w:rsid w:val="002D55B4"/>
    <w:pPr>
      <w:keepNext/>
      <w:widowControl w:val="0"/>
      <w:autoSpaceDE w:val="0"/>
      <w:autoSpaceDN w:val="0"/>
      <w:adjustRightInd w:val="0"/>
      <w:spacing w:before="1200" w:after="720"/>
      <w:jc w:val="center"/>
    </w:pPr>
    <w:rPr>
      <w:rFonts w:eastAsia="Times New Roman"/>
      <w:b/>
      <w:bCs/>
      <w:caps/>
      <w:szCs w:val="24"/>
    </w:rPr>
  </w:style>
  <w:style w:type="paragraph" w:customStyle="1" w:styleId="Biblio-Entry">
    <w:name w:val="Biblio-Entry"/>
    <w:basedOn w:val="BodyText"/>
    <w:rsid w:val="002D55B4"/>
    <w:pPr>
      <w:widowControl w:val="0"/>
      <w:tabs>
        <w:tab w:val="left" w:pos="850"/>
        <w:tab w:val="left" w:pos="1191"/>
        <w:tab w:val="left" w:pos="1531"/>
      </w:tabs>
      <w:autoSpaceDE w:val="0"/>
      <w:autoSpaceDN w:val="0"/>
      <w:adjustRightInd w:val="0"/>
      <w:spacing w:after="240"/>
      <w:ind w:left="567" w:hanging="567"/>
      <w:jc w:val="left"/>
    </w:pPr>
    <w:rPr>
      <w:rFonts w:eastAsia="Times New Roman"/>
      <w:szCs w:val="24"/>
    </w:rPr>
  </w:style>
  <w:style w:type="paragraph" w:customStyle="1" w:styleId="BibliographyHeading">
    <w:name w:val="Bibliography Heading"/>
    <w:basedOn w:val="Normal"/>
    <w:next w:val="Biblio-Entry"/>
    <w:rsid w:val="002D55B4"/>
    <w:pPr>
      <w:keepNext/>
      <w:widowControl w:val="0"/>
      <w:autoSpaceDE w:val="0"/>
      <w:autoSpaceDN w:val="0"/>
      <w:adjustRightInd w:val="0"/>
      <w:spacing w:before="1200" w:after="720"/>
      <w:jc w:val="center"/>
    </w:pPr>
    <w:rPr>
      <w:rFonts w:eastAsia="Times New Roman"/>
      <w:b/>
      <w:bCs/>
      <w:caps/>
      <w:szCs w:val="24"/>
    </w:rPr>
  </w:style>
  <w:style w:type="paragraph" w:customStyle="1" w:styleId="Cell">
    <w:name w:val="Cell"/>
    <w:basedOn w:val="Normal"/>
    <w:rsid w:val="002D55B4"/>
    <w:pPr>
      <w:widowControl w:val="0"/>
      <w:tabs>
        <w:tab w:val="clear" w:pos="850"/>
        <w:tab w:val="clear" w:pos="1191"/>
        <w:tab w:val="clear" w:pos="1531"/>
      </w:tabs>
      <w:autoSpaceDE w:val="0"/>
      <w:autoSpaceDN w:val="0"/>
      <w:adjustRightInd w:val="0"/>
      <w:jc w:val="left"/>
    </w:pPr>
    <w:rPr>
      <w:rFonts w:ascii="Arial" w:eastAsia="Times New Roman" w:hAnsi="Arial" w:cs="Arial"/>
      <w:sz w:val="18"/>
      <w:szCs w:val="18"/>
    </w:rPr>
  </w:style>
  <w:style w:type="paragraph" w:customStyle="1" w:styleId="ColumnsHeading">
    <w:name w:val="Columns Heading"/>
    <w:basedOn w:val="Normal"/>
    <w:rsid w:val="002D55B4"/>
    <w:pPr>
      <w:widowControl w:val="0"/>
      <w:tabs>
        <w:tab w:val="clear" w:pos="850"/>
        <w:tab w:val="clear" w:pos="1191"/>
        <w:tab w:val="clear" w:pos="1531"/>
      </w:tabs>
      <w:autoSpaceDE w:val="0"/>
      <w:autoSpaceDN w:val="0"/>
      <w:adjustRightInd w:val="0"/>
      <w:jc w:val="center"/>
    </w:pPr>
    <w:rPr>
      <w:rFonts w:ascii="Arial" w:eastAsia="Times New Roman" w:hAnsi="Arial" w:cs="Arial"/>
      <w:sz w:val="18"/>
      <w:szCs w:val="18"/>
    </w:rPr>
  </w:style>
  <w:style w:type="paragraph" w:customStyle="1" w:styleId="ConclusionHeading">
    <w:name w:val="Conclusion Heading"/>
    <w:basedOn w:val="Normal"/>
    <w:next w:val="BodyText"/>
    <w:rsid w:val="002D55B4"/>
    <w:pPr>
      <w:keepNext/>
      <w:widowControl w:val="0"/>
      <w:autoSpaceDE w:val="0"/>
      <w:autoSpaceDN w:val="0"/>
      <w:adjustRightInd w:val="0"/>
      <w:spacing w:before="1200" w:after="720"/>
      <w:jc w:val="center"/>
    </w:pPr>
    <w:rPr>
      <w:rFonts w:eastAsia="Times New Roman"/>
      <w:b/>
      <w:bCs/>
      <w:caps/>
      <w:szCs w:val="24"/>
    </w:rPr>
  </w:style>
  <w:style w:type="paragraph" w:customStyle="1" w:styleId="DefinitionList">
    <w:name w:val="Definition List"/>
    <w:basedOn w:val="BodyText"/>
    <w:rsid w:val="002D55B4"/>
    <w:pPr>
      <w:widowControl w:val="0"/>
      <w:autoSpaceDE w:val="0"/>
      <w:autoSpaceDN w:val="0"/>
      <w:adjustRightInd w:val="0"/>
      <w:spacing w:after="240"/>
      <w:ind w:left="1984" w:hanging="1984"/>
      <w:jc w:val="center"/>
    </w:pPr>
    <w:rPr>
      <w:rFonts w:eastAsia="Times New Roman"/>
      <w:szCs w:val="24"/>
    </w:rPr>
  </w:style>
  <w:style w:type="paragraph" w:customStyle="1" w:styleId="EndnotesHeading">
    <w:name w:val="Endnotes Heading"/>
    <w:basedOn w:val="Normal"/>
    <w:next w:val="BodyText"/>
    <w:rsid w:val="002D55B4"/>
    <w:pPr>
      <w:keepNext/>
      <w:widowControl w:val="0"/>
      <w:autoSpaceDE w:val="0"/>
      <w:autoSpaceDN w:val="0"/>
      <w:adjustRightInd w:val="0"/>
      <w:spacing w:before="1200" w:after="480"/>
      <w:jc w:val="center"/>
    </w:pPr>
    <w:rPr>
      <w:rFonts w:eastAsia="Times New Roman"/>
      <w:b/>
      <w:bCs/>
      <w:caps/>
      <w:szCs w:val="24"/>
    </w:rPr>
  </w:style>
  <w:style w:type="paragraph" w:customStyle="1" w:styleId="ExecutiveSummaryHeading">
    <w:name w:val="Executive Summary Heading"/>
    <w:basedOn w:val="Normal"/>
    <w:next w:val="BodyText"/>
    <w:rsid w:val="002D55B4"/>
    <w:pPr>
      <w:keepNext/>
      <w:widowControl w:val="0"/>
      <w:autoSpaceDE w:val="0"/>
      <w:autoSpaceDN w:val="0"/>
      <w:adjustRightInd w:val="0"/>
      <w:spacing w:before="1200" w:after="720"/>
      <w:jc w:val="center"/>
    </w:pPr>
    <w:rPr>
      <w:rFonts w:eastAsia="Times New Roman"/>
      <w:b/>
      <w:bCs/>
      <w:caps/>
      <w:szCs w:val="24"/>
    </w:rPr>
  </w:style>
  <w:style w:type="paragraph" w:customStyle="1" w:styleId="FigureNote">
    <w:name w:val="Figure Note"/>
    <w:basedOn w:val="Normal"/>
    <w:rsid w:val="002D55B4"/>
    <w:pPr>
      <w:widowControl w:val="0"/>
      <w:autoSpaceDE w:val="0"/>
      <w:autoSpaceDN w:val="0"/>
      <w:adjustRightInd w:val="0"/>
      <w:spacing w:after="120"/>
    </w:pPr>
    <w:rPr>
      <w:rFonts w:ascii="Arial" w:eastAsia="Times New Roman" w:hAnsi="Arial" w:cs="Arial"/>
      <w:sz w:val="16"/>
      <w:szCs w:val="18"/>
    </w:rPr>
  </w:style>
  <w:style w:type="paragraph" w:customStyle="1" w:styleId="FigureSub-title">
    <w:name w:val="Figure Sub-title"/>
    <w:basedOn w:val="Normal"/>
    <w:rsid w:val="002D55B4"/>
    <w:pPr>
      <w:keepNext/>
      <w:widowControl w:val="0"/>
      <w:autoSpaceDE w:val="0"/>
      <w:autoSpaceDN w:val="0"/>
      <w:adjustRightInd w:val="0"/>
      <w:spacing w:after="120"/>
      <w:jc w:val="center"/>
    </w:pPr>
    <w:rPr>
      <w:rFonts w:ascii="Arial" w:eastAsia="Times New Roman" w:hAnsi="Arial" w:cs="Arial"/>
      <w:sz w:val="18"/>
      <w:szCs w:val="24"/>
    </w:rPr>
  </w:style>
  <w:style w:type="paragraph" w:customStyle="1" w:styleId="FigureTitle">
    <w:name w:val="Figure Title"/>
    <w:basedOn w:val="Normal"/>
    <w:next w:val="FigureSub-title"/>
    <w:rsid w:val="002D55B4"/>
    <w:pPr>
      <w:keepNext/>
      <w:widowControl w:val="0"/>
      <w:autoSpaceDE w:val="0"/>
      <w:autoSpaceDN w:val="0"/>
      <w:adjustRightInd w:val="0"/>
      <w:spacing w:after="240"/>
      <w:jc w:val="center"/>
    </w:pPr>
    <w:rPr>
      <w:rFonts w:ascii="Arial" w:eastAsia="Times New Roman" w:hAnsi="Arial" w:cs="Arial"/>
      <w:b/>
      <w:bCs/>
      <w:sz w:val="18"/>
      <w:szCs w:val="24"/>
    </w:rPr>
  </w:style>
  <w:style w:type="paragraph" w:customStyle="1" w:styleId="ForewordHeading">
    <w:name w:val="Foreword Heading"/>
    <w:basedOn w:val="Normal"/>
    <w:next w:val="BodyText"/>
    <w:rsid w:val="002D55B4"/>
    <w:pPr>
      <w:keepNext/>
      <w:widowControl w:val="0"/>
      <w:autoSpaceDE w:val="0"/>
      <w:autoSpaceDN w:val="0"/>
      <w:adjustRightInd w:val="0"/>
      <w:spacing w:before="1200" w:after="720"/>
      <w:jc w:val="center"/>
    </w:pPr>
    <w:rPr>
      <w:rFonts w:eastAsia="Times New Roman"/>
      <w:b/>
      <w:bCs/>
      <w:caps/>
      <w:szCs w:val="24"/>
    </w:rPr>
  </w:style>
  <w:style w:type="paragraph" w:customStyle="1" w:styleId="GlossaryHeading">
    <w:name w:val="Glossary Heading"/>
    <w:basedOn w:val="Normal"/>
    <w:next w:val="BodyText"/>
    <w:rsid w:val="002D55B4"/>
    <w:pPr>
      <w:keepNext/>
      <w:widowControl w:val="0"/>
      <w:autoSpaceDE w:val="0"/>
      <w:autoSpaceDN w:val="0"/>
      <w:adjustRightInd w:val="0"/>
      <w:spacing w:before="1200" w:after="720"/>
      <w:jc w:val="center"/>
    </w:pPr>
    <w:rPr>
      <w:rFonts w:eastAsia="Times New Roman"/>
      <w:b/>
      <w:bCs/>
      <w:caps/>
      <w:szCs w:val="24"/>
    </w:rPr>
  </w:style>
  <w:style w:type="paragraph" w:customStyle="1" w:styleId="Graphic">
    <w:name w:val="Graphic"/>
    <w:basedOn w:val="Normal"/>
    <w:next w:val="BodyText"/>
    <w:rsid w:val="002D55B4"/>
    <w:pPr>
      <w:widowControl w:val="0"/>
      <w:autoSpaceDE w:val="0"/>
      <w:autoSpaceDN w:val="0"/>
      <w:adjustRightInd w:val="0"/>
      <w:spacing w:after="240"/>
      <w:jc w:val="center"/>
    </w:pPr>
    <w:rPr>
      <w:rFonts w:eastAsia="Times New Roman"/>
      <w:szCs w:val="24"/>
    </w:rPr>
  </w:style>
  <w:style w:type="paragraph" w:customStyle="1" w:styleId="HiddenText">
    <w:name w:val="Hidden Text"/>
    <w:basedOn w:val="BodyText"/>
    <w:rsid w:val="002D55B4"/>
    <w:pPr>
      <w:keepNext/>
      <w:widowControl w:val="0"/>
      <w:tabs>
        <w:tab w:val="left" w:pos="850"/>
        <w:tab w:val="left" w:pos="1191"/>
        <w:tab w:val="left" w:pos="1531"/>
      </w:tabs>
      <w:autoSpaceDE w:val="0"/>
      <w:autoSpaceDN w:val="0"/>
      <w:adjustRightInd w:val="0"/>
      <w:ind w:left="442" w:firstLine="0"/>
    </w:pPr>
    <w:rPr>
      <w:rFonts w:eastAsia="Times New Roman"/>
      <w:sz w:val="2"/>
      <w:szCs w:val="2"/>
    </w:rPr>
  </w:style>
  <w:style w:type="paragraph" w:customStyle="1" w:styleId="Highlight">
    <w:name w:val="Highlight"/>
    <w:basedOn w:val="BodyText"/>
    <w:rsid w:val="002D55B4"/>
    <w:pPr>
      <w:widowControl w:val="0"/>
      <w:tabs>
        <w:tab w:val="left" w:pos="850"/>
        <w:tab w:val="left" w:pos="1191"/>
        <w:tab w:val="left" w:pos="1531"/>
      </w:tabs>
      <w:autoSpaceDE w:val="0"/>
      <w:autoSpaceDN w:val="0"/>
      <w:adjustRightInd w:val="0"/>
      <w:spacing w:after="240"/>
      <w:ind w:left="442" w:firstLine="0"/>
    </w:pPr>
    <w:rPr>
      <w:rFonts w:eastAsia="Times New Roman"/>
      <w:i/>
      <w:iCs/>
      <w:szCs w:val="24"/>
    </w:rPr>
  </w:style>
  <w:style w:type="paragraph" w:customStyle="1" w:styleId="HighlightHeading">
    <w:name w:val="Highlight Heading"/>
    <w:basedOn w:val="Normal"/>
    <w:next w:val="BodyText"/>
    <w:rsid w:val="002D55B4"/>
    <w:pPr>
      <w:keepNext/>
      <w:widowControl w:val="0"/>
      <w:autoSpaceDE w:val="0"/>
      <w:autoSpaceDN w:val="0"/>
      <w:adjustRightInd w:val="0"/>
      <w:spacing w:before="1200" w:after="720"/>
      <w:jc w:val="center"/>
    </w:pPr>
    <w:rPr>
      <w:rFonts w:eastAsia="Times New Roman"/>
      <w:b/>
      <w:bCs/>
      <w:caps/>
      <w:szCs w:val="24"/>
    </w:rPr>
  </w:style>
  <w:style w:type="paragraph" w:customStyle="1" w:styleId="IntroductionHeading">
    <w:name w:val="Introduction Heading"/>
    <w:basedOn w:val="Normal"/>
    <w:next w:val="BodyText"/>
    <w:rsid w:val="002D55B4"/>
    <w:pPr>
      <w:keepNext/>
      <w:widowControl w:val="0"/>
      <w:autoSpaceDE w:val="0"/>
      <w:autoSpaceDN w:val="0"/>
      <w:adjustRightInd w:val="0"/>
      <w:spacing w:before="1200" w:after="720"/>
      <w:jc w:val="center"/>
    </w:pPr>
    <w:rPr>
      <w:rFonts w:eastAsia="Times New Roman"/>
      <w:b/>
      <w:bCs/>
      <w:caps/>
      <w:szCs w:val="24"/>
    </w:rPr>
  </w:style>
  <w:style w:type="paragraph" w:customStyle="1" w:styleId="Num-ChapParagraph">
    <w:name w:val="Num-Chap Paragraph"/>
    <w:basedOn w:val="BodyText"/>
    <w:rsid w:val="002D55B4"/>
    <w:pPr>
      <w:widowControl w:val="0"/>
      <w:tabs>
        <w:tab w:val="left" w:pos="850"/>
        <w:tab w:val="left" w:pos="1191"/>
        <w:tab w:val="left" w:pos="1531"/>
      </w:tabs>
      <w:autoSpaceDE w:val="0"/>
      <w:autoSpaceDN w:val="0"/>
      <w:adjustRightInd w:val="0"/>
      <w:spacing w:after="240"/>
      <w:ind w:firstLine="0"/>
    </w:pPr>
    <w:rPr>
      <w:rFonts w:eastAsia="Times New Roman"/>
      <w:szCs w:val="24"/>
    </w:rPr>
  </w:style>
  <w:style w:type="paragraph" w:customStyle="1" w:styleId="Num-DocParagraph">
    <w:name w:val="Num-Doc Paragraph"/>
    <w:basedOn w:val="BodyText"/>
    <w:link w:val="Num-DocParagraphChar"/>
    <w:qFormat/>
    <w:rsid w:val="002D55B4"/>
    <w:pPr>
      <w:widowControl w:val="0"/>
      <w:tabs>
        <w:tab w:val="left" w:pos="850"/>
        <w:tab w:val="left" w:pos="1191"/>
        <w:tab w:val="left" w:pos="1531"/>
      </w:tabs>
      <w:autoSpaceDE w:val="0"/>
      <w:autoSpaceDN w:val="0"/>
      <w:adjustRightInd w:val="0"/>
      <w:spacing w:after="240"/>
      <w:ind w:firstLine="0"/>
    </w:pPr>
    <w:rPr>
      <w:rFonts w:eastAsia="Times New Roman"/>
      <w:sz w:val="24"/>
      <w:szCs w:val="24"/>
      <w:lang w:val="en-US"/>
    </w:rPr>
  </w:style>
  <w:style w:type="paragraph" w:customStyle="1" w:styleId="PartHeading">
    <w:name w:val="Part Heading"/>
    <w:basedOn w:val="Normal"/>
    <w:next w:val="BodyText"/>
    <w:rsid w:val="002D55B4"/>
    <w:pPr>
      <w:keepNext/>
      <w:widowControl w:val="0"/>
      <w:autoSpaceDE w:val="0"/>
      <w:autoSpaceDN w:val="0"/>
      <w:adjustRightInd w:val="0"/>
      <w:spacing w:before="1200" w:after="720"/>
      <w:jc w:val="center"/>
    </w:pPr>
    <w:rPr>
      <w:rFonts w:eastAsia="Times New Roman"/>
      <w:b/>
      <w:bCs/>
      <w:caps/>
      <w:szCs w:val="24"/>
    </w:rPr>
  </w:style>
  <w:style w:type="paragraph" w:customStyle="1" w:styleId="RowsHeading">
    <w:name w:val="Rows Heading"/>
    <w:basedOn w:val="Normal"/>
    <w:rsid w:val="002D55B4"/>
    <w:pPr>
      <w:widowControl w:val="0"/>
      <w:tabs>
        <w:tab w:val="clear" w:pos="850"/>
        <w:tab w:val="clear" w:pos="1191"/>
        <w:tab w:val="clear" w:pos="1531"/>
      </w:tabs>
      <w:autoSpaceDE w:val="0"/>
      <w:autoSpaceDN w:val="0"/>
      <w:adjustRightInd w:val="0"/>
      <w:jc w:val="left"/>
    </w:pPr>
    <w:rPr>
      <w:rFonts w:ascii="Arial" w:eastAsia="Times New Roman" w:hAnsi="Arial" w:cs="Arial"/>
      <w:sz w:val="18"/>
      <w:szCs w:val="18"/>
    </w:rPr>
  </w:style>
  <w:style w:type="paragraph" w:customStyle="1" w:styleId="SourceDescription">
    <w:name w:val="Source Description"/>
    <w:basedOn w:val="Normal"/>
    <w:next w:val="BodyText"/>
    <w:rsid w:val="002D55B4"/>
    <w:pPr>
      <w:widowControl w:val="0"/>
      <w:autoSpaceDE w:val="0"/>
      <w:autoSpaceDN w:val="0"/>
      <w:adjustRightInd w:val="0"/>
      <w:spacing w:after="360"/>
    </w:pPr>
    <w:rPr>
      <w:rFonts w:ascii="Arial" w:eastAsia="Times New Roman" w:hAnsi="Arial" w:cs="Arial"/>
      <w:sz w:val="16"/>
      <w:szCs w:val="18"/>
    </w:rPr>
  </w:style>
  <w:style w:type="paragraph" w:customStyle="1" w:styleId="SubHeading">
    <w:name w:val="SubHeading"/>
    <w:basedOn w:val="BodyText"/>
    <w:rsid w:val="002D55B4"/>
    <w:pPr>
      <w:widowControl w:val="0"/>
      <w:tabs>
        <w:tab w:val="left" w:pos="850"/>
        <w:tab w:val="left" w:pos="1191"/>
        <w:tab w:val="left" w:pos="1531"/>
      </w:tabs>
      <w:autoSpaceDE w:val="0"/>
      <w:autoSpaceDN w:val="0"/>
      <w:adjustRightInd w:val="0"/>
      <w:spacing w:after="240"/>
      <w:ind w:left="442" w:firstLine="0"/>
    </w:pPr>
    <w:rPr>
      <w:rFonts w:eastAsia="Times New Roman"/>
      <w:i/>
      <w:iCs/>
      <w:szCs w:val="24"/>
    </w:rPr>
  </w:style>
  <w:style w:type="paragraph" w:customStyle="1" w:styleId="SummaryHeading">
    <w:name w:val="Summary Heading"/>
    <w:basedOn w:val="Normal"/>
    <w:next w:val="BodyText"/>
    <w:rsid w:val="002D55B4"/>
    <w:pPr>
      <w:keepNext/>
      <w:widowControl w:val="0"/>
      <w:autoSpaceDE w:val="0"/>
      <w:autoSpaceDN w:val="0"/>
      <w:adjustRightInd w:val="0"/>
      <w:spacing w:before="1200" w:after="720"/>
      <w:jc w:val="center"/>
    </w:pPr>
    <w:rPr>
      <w:rFonts w:eastAsia="Times New Roman"/>
      <w:b/>
      <w:bCs/>
      <w:caps/>
      <w:szCs w:val="24"/>
    </w:rPr>
  </w:style>
  <w:style w:type="paragraph" w:customStyle="1" w:styleId="Table">
    <w:name w:val="Table"/>
    <w:basedOn w:val="Normal"/>
    <w:next w:val="BodyText"/>
    <w:rsid w:val="002D55B4"/>
    <w:pPr>
      <w:widowControl w:val="0"/>
      <w:autoSpaceDE w:val="0"/>
      <w:autoSpaceDN w:val="0"/>
      <w:adjustRightInd w:val="0"/>
      <w:spacing w:after="240"/>
      <w:jc w:val="center"/>
    </w:pPr>
    <w:rPr>
      <w:rFonts w:eastAsia="Times New Roman"/>
      <w:szCs w:val="24"/>
    </w:rPr>
  </w:style>
  <w:style w:type="paragraph" w:customStyle="1" w:styleId="TableNote">
    <w:name w:val="Table Note"/>
    <w:basedOn w:val="Normal"/>
    <w:rsid w:val="002D55B4"/>
    <w:pPr>
      <w:widowControl w:val="0"/>
      <w:autoSpaceDE w:val="0"/>
      <w:autoSpaceDN w:val="0"/>
      <w:adjustRightInd w:val="0"/>
      <w:spacing w:after="120"/>
      <w:jc w:val="left"/>
    </w:pPr>
    <w:rPr>
      <w:rFonts w:ascii="Arial" w:eastAsia="Times New Roman" w:hAnsi="Arial" w:cs="Arial"/>
      <w:sz w:val="16"/>
      <w:szCs w:val="18"/>
    </w:rPr>
  </w:style>
  <w:style w:type="paragraph" w:customStyle="1" w:styleId="TableSub-title">
    <w:name w:val="Table Sub-title"/>
    <w:basedOn w:val="Normal"/>
    <w:rsid w:val="002D55B4"/>
    <w:pPr>
      <w:keepNext/>
      <w:widowControl w:val="0"/>
      <w:autoSpaceDE w:val="0"/>
      <w:autoSpaceDN w:val="0"/>
      <w:adjustRightInd w:val="0"/>
      <w:spacing w:after="240"/>
      <w:jc w:val="center"/>
    </w:pPr>
    <w:rPr>
      <w:rFonts w:ascii="Arial" w:eastAsia="Times New Roman" w:hAnsi="Arial" w:cs="Arial"/>
      <w:sz w:val="18"/>
      <w:szCs w:val="24"/>
    </w:rPr>
  </w:style>
  <w:style w:type="paragraph" w:customStyle="1" w:styleId="TableTitle">
    <w:name w:val="Table Title"/>
    <w:basedOn w:val="Normal"/>
    <w:rsid w:val="002D55B4"/>
    <w:pPr>
      <w:keepNext/>
      <w:widowControl w:val="0"/>
      <w:autoSpaceDE w:val="0"/>
      <w:autoSpaceDN w:val="0"/>
      <w:adjustRightInd w:val="0"/>
      <w:spacing w:after="240"/>
      <w:jc w:val="center"/>
    </w:pPr>
    <w:rPr>
      <w:rFonts w:ascii="Arial" w:eastAsia="Times New Roman" w:hAnsi="Arial" w:cs="Arial"/>
      <w:b/>
      <w:bCs/>
      <w:sz w:val="18"/>
      <w:szCs w:val="24"/>
    </w:rPr>
  </w:style>
  <w:style w:type="paragraph" w:customStyle="1" w:styleId="TextBox">
    <w:name w:val="Text Box"/>
    <w:basedOn w:val="BodyText"/>
    <w:rsid w:val="002D55B4"/>
    <w:pPr>
      <w:widowControl w:val="0"/>
      <w:pBdr>
        <w:top w:val="single" w:sz="6" w:space="1" w:color="auto"/>
        <w:left w:val="single" w:sz="6" w:space="1" w:color="auto"/>
        <w:bottom w:val="single" w:sz="6" w:space="1" w:color="auto"/>
        <w:right w:val="single" w:sz="6" w:space="1" w:color="auto"/>
      </w:pBdr>
      <w:tabs>
        <w:tab w:val="left" w:pos="850"/>
        <w:tab w:val="left" w:pos="1191"/>
        <w:tab w:val="left" w:pos="1531"/>
      </w:tabs>
      <w:autoSpaceDE w:val="0"/>
      <w:autoSpaceDN w:val="0"/>
      <w:adjustRightInd w:val="0"/>
      <w:spacing w:after="240"/>
      <w:ind w:firstLine="0"/>
    </w:pPr>
    <w:rPr>
      <w:rFonts w:ascii="Arial" w:eastAsia="Times New Roman" w:hAnsi="Arial" w:cs="Arial"/>
      <w:sz w:val="18"/>
      <w:szCs w:val="24"/>
    </w:rPr>
  </w:style>
  <w:style w:type="paragraph" w:customStyle="1" w:styleId="TextBoxHeading">
    <w:name w:val="Text Box Heading"/>
    <w:basedOn w:val="TextBox"/>
    <w:next w:val="TextBox"/>
    <w:rsid w:val="002D55B4"/>
    <w:pPr>
      <w:jc w:val="center"/>
    </w:pPr>
    <w:rPr>
      <w:b/>
      <w:bCs/>
    </w:rPr>
  </w:style>
  <w:style w:type="paragraph" w:customStyle="1" w:styleId="IndexHeading1">
    <w:name w:val="Index Heading1"/>
    <w:basedOn w:val="Normal"/>
    <w:next w:val="BodyText"/>
    <w:rsid w:val="002D55B4"/>
    <w:pPr>
      <w:keepNext/>
      <w:widowControl w:val="0"/>
      <w:autoSpaceDE w:val="0"/>
      <w:autoSpaceDN w:val="0"/>
      <w:adjustRightInd w:val="0"/>
      <w:spacing w:before="1200" w:after="720"/>
      <w:jc w:val="center"/>
    </w:pPr>
    <w:rPr>
      <w:rFonts w:eastAsia="Times New Roman"/>
      <w:b/>
      <w:caps/>
      <w:szCs w:val="24"/>
      <w:lang w:val="en-US"/>
    </w:rPr>
  </w:style>
  <w:style w:type="paragraph" w:customStyle="1" w:styleId="Author">
    <w:name w:val="Author"/>
    <w:basedOn w:val="BodyText"/>
    <w:rsid w:val="002D55B4"/>
    <w:pPr>
      <w:widowControl w:val="0"/>
      <w:tabs>
        <w:tab w:val="left" w:pos="850"/>
        <w:tab w:val="left" w:pos="1191"/>
        <w:tab w:val="left" w:pos="1531"/>
      </w:tabs>
      <w:autoSpaceDE w:val="0"/>
      <w:autoSpaceDN w:val="0"/>
      <w:adjustRightInd w:val="0"/>
      <w:spacing w:after="240"/>
      <w:ind w:firstLine="0"/>
    </w:pPr>
    <w:rPr>
      <w:rFonts w:eastAsia="Times New Roman"/>
      <w:szCs w:val="24"/>
      <w:lang w:val="en-US"/>
    </w:rPr>
  </w:style>
  <w:style w:type="paragraph" w:customStyle="1" w:styleId="Chart">
    <w:name w:val="Chart"/>
    <w:basedOn w:val="Normal"/>
    <w:next w:val="BodyText"/>
    <w:rsid w:val="002D55B4"/>
    <w:pPr>
      <w:widowControl w:val="0"/>
      <w:autoSpaceDE w:val="0"/>
      <w:autoSpaceDN w:val="0"/>
      <w:adjustRightInd w:val="0"/>
      <w:spacing w:after="240"/>
      <w:jc w:val="center"/>
    </w:pPr>
    <w:rPr>
      <w:rFonts w:eastAsia="Times New Roman"/>
      <w:szCs w:val="24"/>
      <w:lang w:val="en-US"/>
    </w:rPr>
  </w:style>
  <w:style w:type="paragraph" w:customStyle="1" w:styleId="ChartSub-title">
    <w:name w:val="Chart Sub-title"/>
    <w:basedOn w:val="Normal"/>
    <w:rsid w:val="002D55B4"/>
    <w:pPr>
      <w:keepNext/>
      <w:widowControl w:val="0"/>
      <w:autoSpaceDE w:val="0"/>
      <w:autoSpaceDN w:val="0"/>
      <w:adjustRightInd w:val="0"/>
      <w:spacing w:after="120"/>
      <w:jc w:val="center"/>
    </w:pPr>
    <w:rPr>
      <w:rFonts w:ascii="Arial" w:eastAsia="Times New Roman" w:hAnsi="Arial" w:cs="Arial"/>
      <w:sz w:val="18"/>
      <w:szCs w:val="24"/>
      <w:lang w:val="en-US"/>
    </w:rPr>
  </w:style>
  <w:style w:type="paragraph" w:customStyle="1" w:styleId="ChartTitle">
    <w:name w:val="Chart Title"/>
    <w:basedOn w:val="Normal"/>
    <w:next w:val="ChartSub-title"/>
    <w:rsid w:val="002D55B4"/>
    <w:pPr>
      <w:keepNext/>
      <w:widowControl w:val="0"/>
      <w:autoSpaceDE w:val="0"/>
      <w:autoSpaceDN w:val="0"/>
      <w:adjustRightInd w:val="0"/>
      <w:spacing w:after="240"/>
      <w:jc w:val="center"/>
    </w:pPr>
    <w:rPr>
      <w:rFonts w:ascii="Arial" w:eastAsia="Times New Roman" w:hAnsi="Arial" w:cs="Arial"/>
      <w:b/>
      <w:sz w:val="18"/>
      <w:szCs w:val="24"/>
      <w:lang w:val="en-US"/>
    </w:rPr>
  </w:style>
  <w:style w:type="paragraph" w:customStyle="1" w:styleId="ChartNote">
    <w:name w:val="Chart Note"/>
    <w:basedOn w:val="Normal"/>
    <w:rsid w:val="002D55B4"/>
    <w:pPr>
      <w:widowControl w:val="0"/>
      <w:autoSpaceDE w:val="0"/>
      <w:autoSpaceDN w:val="0"/>
      <w:adjustRightInd w:val="0"/>
      <w:spacing w:after="120"/>
      <w:jc w:val="left"/>
    </w:pPr>
    <w:rPr>
      <w:rFonts w:ascii="Arial" w:eastAsia="Times New Roman" w:hAnsi="Arial" w:cs="Arial"/>
      <w:sz w:val="16"/>
      <w:szCs w:val="24"/>
      <w:lang w:val="en-US"/>
    </w:rPr>
  </w:style>
  <w:style w:type="paragraph" w:customStyle="1" w:styleId="BoxHeading2">
    <w:name w:val="Box Heading 2"/>
    <w:basedOn w:val="Normal"/>
    <w:next w:val="BoxBodyText"/>
    <w:rsid w:val="002D55B4"/>
    <w:pPr>
      <w:widowControl w:val="0"/>
      <w:autoSpaceDE w:val="0"/>
      <w:autoSpaceDN w:val="0"/>
      <w:adjustRightInd w:val="0"/>
      <w:spacing w:before="240" w:after="240"/>
      <w:jc w:val="left"/>
    </w:pPr>
    <w:rPr>
      <w:rFonts w:ascii="Arial" w:eastAsia="Times New Roman" w:hAnsi="Arial" w:cs="Arial"/>
      <w:b/>
      <w:sz w:val="18"/>
      <w:szCs w:val="24"/>
      <w:lang w:val="en-US"/>
    </w:rPr>
  </w:style>
  <w:style w:type="paragraph" w:customStyle="1" w:styleId="BoxHeading3">
    <w:name w:val="Box Heading 3"/>
    <w:basedOn w:val="Normal"/>
    <w:next w:val="BoxBodyText"/>
    <w:rsid w:val="002D55B4"/>
    <w:pPr>
      <w:widowControl w:val="0"/>
      <w:autoSpaceDE w:val="0"/>
      <w:autoSpaceDN w:val="0"/>
      <w:adjustRightInd w:val="0"/>
      <w:spacing w:before="240" w:after="240"/>
      <w:jc w:val="left"/>
    </w:pPr>
    <w:rPr>
      <w:rFonts w:ascii="Arial" w:eastAsia="Times New Roman" w:hAnsi="Arial" w:cs="Arial"/>
      <w:b/>
      <w:i/>
      <w:sz w:val="18"/>
      <w:szCs w:val="24"/>
      <w:lang w:val="en-US"/>
    </w:rPr>
  </w:style>
  <w:style w:type="paragraph" w:customStyle="1" w:styleId="BoxNote">
    <w:name w:val="Box Note"/>
    <w:basedOn w:val="Normal"/>
    <w:rsid w:val="002D55B4"/>
    <w:pPr>
      <w:widowControl w:val="0"/>
      <w:tabs>
        <w:tab w:val="clear" w:pos="850"/>
        <w:tab w:val="clear" w:pos="1191"/>
        <w:tab w:val="clear" w:pos="1531"/>
        <w:tab w:val="left" w:pos="340"/>
      </w:tabs>
      <w:autoSpaceDE w:val="0"/>
      <w:autoSpaceDN w:val="0"/>
      <w:adjustRightInd w:val="0"/>
      <w:spacing w:after="120"/>
      <w:jc w:val="left"/>
    </w:pPr>
    <w:rPr>
      <w:rFonts w:ascii="Arial" w:eastAsia="Times New Roman" w:hAnsi="Arial" w:cs="Arial"/>
      <w:sz w:val="18"/>
      <w:szCs w:val="24"/>
      <w:lang w:val="en-US"/>
    </w:rPr>
  </w:style>
  <w:style w:type="paragraph" w:customStyle="1" w:styleId="ListBulletBox">
    <w:name w:val="List Bullet Box"/>
    <w:basedOn w:val="Normal"/>
    <w:rsid w:val="002D55B4"/>
    <w:pPr>
      <w:widowControl w:val="0"/>
      <w:numPr>
        <w:numId w:val="29"/>
      </w:numPr>
      <w:tabs>
        <w:tab w:val="clear" w:pos="850"/>
        <w:tab w:val="clear" w:pos="1191"/>
        <w:tab w:val="clear" w:pos="1531"/>
      </w:tabs>
      <w:autoSpaceDE w:val="0"/>
      <w:autoSpaceDN w:val="0"/>
      <w:adjustRightInd w:val="0"/>
      <w:spacing w:after="240"/>
    </w:pPr>
    <w:rPr>
      <w:rFonts w:ascii="Arial" w:eastAsia="Times New Roman" w:hAnsi="Arial" w:cs="Arial"/>
      <w:sz w:val="18"/>
      <w:szCs w:val="24"/>
      <w:lang w:val="en-US"/>
    </w:rPr>
  </w:style>
  <w:style w:type="paragraph" w:customStyle="1" w:styleId="ListBulletBox2">
    <w:name w:val="List Bullet Box 2"/>
    <w:basedOn w:val="Normal"/>
    <w:rsid w:val="002D55B4"/>
    <w:pPr>
      <w:widowControl w:val="0"/>
      <w:numPr>
        <w:numId w:val="30"/>
      </w:numPr>
      <w:tabs>
        <w:tab w:val="clear" w:pos="850"/>
        <w:tab w:val="clear" w:pos="1531"/>
      </w:tabs>
      <w:autoSpaceDE w:val="0"/>
      <w:autoSpaceDN w:val="0"/>
      <w:adjustRightInd w:val="0"/>
      <w:spacing w:after="240"/>
    </w:pPr>
    <w:rPr>
      <w:rFonts w:ascii="Arial" w:eastAsia="Times New Roman" w:hAnsi="Arial" w:cs="Arial"/>
      <w:sz w:val="18"/>
      <w:szCs w:val="24"/>
      <w:lang w:val="en-US"/>
    </w:rPr>
  </w:style>
  <w:style w:type="paragraph" w:customStyle="1" w:styleId="ListBulletBox3">
    <w:name w:val="List Bullet Box 3"/>
    <w:basedOn w:val="Normal"/>
    <w:rsid w:val="002D55B4"/>
    <w:pPr>
      <w:widowControl w:val="0"/>
      <w:tabs>
        <w:tab w:val="clear" w:pos="850"/>
        <w:tab w:val="clear" w:pos="1191"/>
        <w:tab w:val="clear" w:pos="1531"/>
        <w:tab w:val="num" w:pos="1474"/>
      </w:tabs>
      <w:autoSpaceDE w:val="0"/>
      <w:autoSpaceDN w:val="0"/>
      <w:adjustRightInd w:val="0"/>
      <w:spacing w:after="240"/>
      <w:ind w:left="1474" w:hanging="340"/>
    </w:pPr>
    <w:rPr>
      <w:rFonts w:ascii="Arial" w:eastAsia="Times New Roman" w:hAnsi="Arial" w:cs="Arial"/>
      <w:sz w:val="18"/>
      <w:szCs w:val="24"/>
      <w:lang w:val="en-US"/>
    </w:rPr>
  </w:style>
  <w:style w:type="paragraph" w:customStyle="1" w:styleId="ListNumberBox">
    <w:name w:val="List Number Box"/>
    <w:basedOn w:val="Normal"/>
    <w:rsid w:val="002D55B4"/>
    <w:pPr>
      <w:widowControl w:val="0"/>
      <w:tabs>
        <w:tab w:val="clear" w:pos="1191"/>
        <w:tab w:val="clear" w:pos="1531"/>
      </w:tabs>
      <w:autoSpaceDE w:val="0"/>
      <w:autoSpaceDN w:val="0"/>
      <w:adjustRightInd w:val="0"/>
      <w:spacing w:after="240"/>
      <w:ind w:left="850" w:hanging="408"/>
    </w:pPr>
    <w:rPr>
      <w:rFonts w:ascii="Arial" w:eastAsia="Times New Roman" w:hAnsi="Arial" w:cs="Arial"/>
      <w:sz w:val="18"/>
      <w:szCs w:val="24"/>
      <w:lang w:val="en-US"/>
    </w:rPr>
  </w:style>
  <w:style w:type="paragraph" w:customStyle="1" w:styleId="ListNumberBox2">
    <w:name w:val="List Number Box 2"/>
    <w:basedOn w:val="Normal"/>
    <w:rsid w:val="002D55B4"/>
    <w:pPr>
      <w:widowControl w:val="0"/>
      <w:numPr>
        <w:ilvl w:val="1"/>
        <w:numId w:val="31"/>
      </w:numPr>
      <w:tabs>
        <w:tab w:val="clear" w:pos="850"/>
        <w:tab w:val="clear" w:pos="1531"/>
      </w:tabs>
      <w:autoSpaceDE w:val="0"/>
      <w:autoSpaceDN w:val="0"/>
      <w:adjustRightInd w:val="0"/>
      <w:spacing w:after="240"/>
      <w:ind w:left="1191" w:hanging="340"/>
    </w:pPr>
    <w:rPr>
      <w:rFonts w:ascii="Arial" w:eastAsia="Times New Roman" w:hAnsi="Arial" w:cs="Arial"/>
      <w:sz w:val="18"/>
      <w:szCs w:val="24"/>
      <w:lang w:val="en-US"/>
    </w:rPr>
  </w:style>
  <w:style w:type="paragraph" w:customStyle="1" w:styleId="ListNumberBox3">
    <w:name w:val="List Number Box 3"/>
    <w:basedOn w:val="Normal"/>
    <w:rsid w:val="002D55B4"/>
    <w:pPr>
      <w:widowControl w:val="0"/>
      <w:numPr>
        <w:ilvl w:val="2"/>
        <w:numId w:val="32"/>
      </w:numPr>
      <w:tabs>
        <w:tab w:val="clear" w:pos="850"/>
        <w:tab w:val="clear" w:pos="1191"/>
        <w:tab w:val="clear" w:pos="1531"/>
        <w:tab w:val="left" w:pos="1474"/>
      </w:tabs>
      <w:autoSpaceDE w:val="0"/>
      <w:autoSpaceDN w:val="0"/>
      <w:adjustRightInd w:val="0"/>
      <w:spacing w:after="240"/>
      <w:ind w:left="1474" w:hanging="340"/>
    </w:pPr>
    <w:rPr>
      <w:rFonts w:ascii="Arial" w:eastAsia="Times New Roman" w:hAnsi="Arial" w:cs="Arial"/>
      <w:sz w:val="18"/>
      <w:szCs w:val="24"/>
      <w:lang w:val="en-US"/>
    </w:rPr>
  </w:style>
  <w:style w:type="paragraph" w:customStyle="1" w:styleId="ListContinueBox">
    <w:name w:val="List Continue Box"/>
    <w:basedOn w:val="Normal"/>
    <w:rsid w:val="002D55B4"/>
    <w:pPr>
      <w:widowControl w:val="0"/>
      <w:tabs>
        <w:tab w:val="clear" w:pos="850"/>
        <w:tab w:val="clear" w:pos="1191"/>
        <w:tab w:val="clear" w:pos="1531"/>
      </w:tabs>
      <w:autoSpaceDE w:val="0"/>
      <w:autoSpaceDN w:val="0"/>
      <w:adjustRightInd w:val="0"/>
      <w:spacing w:after="240"/>
      <w:ind w:left="850"/>
    </w:pPr>
    <w:rPr>
      <w:rFonts w:ascii="Arial" w:eastAsia="Times New Roman" w:hAnsi="Arial" w:cs="Arial"/>
      <w:sz w:val="18"/>
      <w:szCs w:val="24"/>
      <w:lang w:val="en-US"/>
    </w:rPr>
  </w:style>
  <w:style w:type="paragraph" w:customStyle="1" w:styleId="ListContinueBox2">
    <w:name w:val="List Continue Box 2"/>
    <w:basedOn w:val="Normal"/>
    <w:rsid w:val="002D55B4"/>
    <w:pPr>
      <w:widowControl w:val="0"/>
      <w:tabs>
        <w:tab w:val="clear" w:pos="850"/>
        <w:tab w:val="clear" w:pos="1191"/>
        <w:tab w:val="clear" w:pos="1531"/>
      </w:tabs>
      <w:autoSpaceDE w:val="0"/>
      <w:autoSpaceDN w:val="0"/>
      <w:adjustRightInd w:val="0"/>
      <w:spacing w:after="240"/>
      <w:ind w:left="1191"/>
    </w:pPr>
    <w:rPr>
      <w:rFonts w:ascii="Arial" w:eastAsia="Times New Roman" w:hAnsi="Arial" w:cs="Arial"/>
      <w:sz w:val="18"/>
      <w:szCs w:val="24"/>
      <w:lang w:val="en-US"/>
    </w:rPr>
  </w:style>
  <w:style w:type="paragraph" w:customStyle="1" w:styleId="ListContinueBox3">
    <w:name w:val="List Continue Box 3"/>
    <w:basedOn w:val="Normal"/>
    <w:rsid w:val="002D55B4"/>
    <w:pPr>
      <w:widowControl w:val="0"/>
      <w:tabs>
        <w:tab w:val="clear" w:pos="850"/>
        <w:tab w:val="clear" w:pos="1191"/>
        <w:tab w:val="clear" w:pos="1531"/>
      </w:tabs>
      <w:autoSpaceDE w:val="0"/>
      <w:autoSpaceDN w:val="0"/>
      <w:adjustRightInd w:val="0"/>
      <w:spacing w:after="240"/>
      <w:ind w:left="1474"/>
    </w:pPr>
    <w:rPr>
      <w:rFonts w:ascii="Arial" w:eastAsia="Times New Roman" w:hAnsi="Arial" w:cs="Arial"/>
      <w:sz w:val="18"/>
      <w:szCs w:val="24"/>
      <w:lang w:val="en-US"/>
    </w:rPr>
  </w:style>
  <w:style w:type="paragraph" w:customStyle="1" w:styleId="BoxSource">
    <w:name w:val="Box Source"/>
    <w:basedOn w:val="Normal"/>
    <w:next w:val="BodyText"/>
    <w:rsid w:val="002D55B4"/>
    <w:pPr>
      <w:widowControl w:val="0"/>
      <w:autoSpaceDE w:val="0"/>
      <w:autoSpaceDN w:val="0"/>
      <w:adjustRightInd w:val="0"/>
      <w:spacing w:after="360"/>
    </w:pPr>
    <w:rPr>
      <w:rFonts w:ascii="Arial" w:eastAsia="Times New Roman" w:hAnsi="Arial" w:cs="Arial"/>
      <w:sz w:val="16"/>
      <w:szCs w:val="24"/>
      <w:lang w:val="en-US"/>
    </w:rPr>
  </w:style>
  <w:style w:type="character" w:customStyle="1" w:styleId="Cote">
    <w:name w:val="Cote"/>
    <w:rsid w:val="002D55B4"/>
    <w:rPr>
      <w:caps/>
      <w:smallCaps w:val="0"/>
      <w:lang w:val="en-US"/>
    </w:rPr>
  </w:style>
  <w:style w:type="paragraph" w:customStyle="1" w:styleId="AcknowledgmentHeading">
    <w:name w:val="Acknowledgment Heading"/>
    <w:basedOn w:val="Normal"/>
    <w:next w:val="BodyText"/>
    <w:rsid w:val="002D55B4"/>
    <w:pPr>
      <w:keepNext/>
      <w:widowControl w:val="0"/>
      <w:autoSpaceDE w:val="0"/>
      <w:autoSpaceDN w:val="0"/>
      <w:adjustRightInd w:val="0"/>
      <w:spacing w:before="1200" w:after="720"/>
      <w:jc w:val="center"/>
    </w:pPr>
    <w:rPr>
      <w:rFonts w:eastAsia="Times New Roman"/>
      <w:b/>
      <w:caps/>
      <w:szCs w:val="24"/>
      <w:lang w:val="en-US"/>
    </w:rPr>
  </w:style>
  <w:style w:type="paragraph" w:customStyle="1" w:styleId="AcknowledgementHeading">
    <w:name w:val="Acknowledgement Heading"/>
    <w:basedOn w:val="Normal"/>
    <w:next w:val="BodyText"/>
    <w:rsid w:val="002D55B4"/>
    <w:pPr>
      <w:keepNext/>
      <w:widowControl w:val="0"/>
      <w:autoSpaceDE w:val="0"/>
      <w:autoSpaceDN w:val="0"/>
      <w:adjustRightInd w:val="0"/>
      <w:spacing w:before="1200" w:after="720"/>
      <w:jc w:val="center"/>
    </w:pPr>
    <w:rPr>
      <w:rFonts w:eastAsia="Times New Roman"/>
      <w:b/>
      <w:caps/>
      <w:szCs w:val="24"/>
      <w:lang w:val="en-US"/>
    </w:rPr>
  </w:style>
  <w:style w:type="paragraph" w:customStyle="1" w:styleId="BoxBodyText">
    <w:name w:val="Box Body Text"/>
    <w:basedOn w:val="Normal"/>
    <w:rsid w:val="002D55B4"/>
    <w:pPr>
      <w:widowControl w:val="0"/>
      <w:autoSpaceDE w:val="0"/>
      <w:autoSpaceDN w:val="0"/>
      <w:adjustRightInd w:val="0"/>
      <w:spacing w:after="240"/>
      <w:ind w:firstLine="442"/>
    </w:pPr>
    <w:rPr>
      <w:rFonts w:ascii="Arial" w:eastAsia="Times New Roman" w:hAnsi="Arial" w:cs="Arial"/>
      <w:sz w:val="18"/>
      <w:szCs w:val="24"/>
      <w:lang w:val="en-US"/>
    </w:rPr>
  </w:style>
  <w:style w:type="paragraph" w:customStyle="1" w:styleId="BoxBodyTextIndent">
    <w:name w:val="Box Body Text Indent"/>
    <w:basedOn w:val="Normal"/>
    <w:rsid w:val="002D55B4"/>
    <w:pPr>
      <w:widowControl w:val="0"/>
      <w:autoSpaceDE w:val="0"/>
      <w:autoSpaceDN w:val="0"/>
      <w:adjustRightInd w:val="0"/>
      <w:spacing w:after="240"/>
      <w:ind w:left="442"/>
    </w:pPr>
    <w:rPr>
      <w:rFonts w:ascii="Arial" w:eastAsia="Times New Roman" w:hAnsi="Arial" w:cs="Arial"/>
      <w:sz w:val="18"/>
      <w:szCs w:val="24"/>
      <w:lang w:val="en-US"/>
    </w:rPr>
  </w:style>
  <w:style w:type="paragraph" w:customStyle="1" w:styleId="Citation">
    <w:name w:val="Citation"/>
    <w:basedOn w:val="BodyText"/>
    <w:link w:val="CitationChar"/>
    <w:rsid w:val="002D55B4"/>
    <w:pPr>
      <w:widowControl w:val="0"/>
      <w:tabs>
        <w:tab w:val="left" w:pos="850"/>
        <w:tab w:val="left" w:pos="1191"/>
        <w:tab w:val="left" w:pos="1531"/>
      </w:tabs>
      <w:autoSpaceDE w:val="0"/>
      <w:autoSpaceDN w:val="0"/>
      <w:adjustRightInd w:val="0"/>
      <w:spacing w:after="240"/>
      <w:ind w:left="850" w:firstLine="0"/>
      <w:jc w:val="left"/>
    </w:pPr>
    <w:rPr>
      <w:rFonts w:eastAsia="Times New Roman"/>
      <w:szCs w:val="22"/>
      <w:lang w:eastAsia="zh-CN"/>
    </w:rPr>
  </w:style>
  <w:style w:type="character" w:customStyle="1" w:styleId="CitationChar">
    <w:name w:val="Citation Char"/>
    <w:link w:val="Citation"/>
    <w:rsid w:val="002D55B4"/>
    <w:rPr>
      <w:rFonts w:ascii="Times New Roman" w:eastAsia="Times New Roman" w:hAnsi="Times New Roman"/>
      <w:sz w:val="22"/>
      <w:szCs w:val="22"/>
      <w:lang w:val="en-GB" w:eastAsia="zh-CN"/>
    </w:rPr>
  </w:style>
  <w:style w:type="character" w:customStyle="1" w:styleId="xsmall">
    <w:name w:val="xsmall"/>
    <w:rsid w:val="002D55B4"/>
    <w:rPr>
      <w:rFonts w:cs="Times New Roman"/>
    </w:rPr>
  </w:style>
  <w:style w:type="paragraph" w:customStyle="1" w:styleId="a">
    <w:name w:val="תו"/>
    <w:basedOn w:val="Normal"/>
    <w:rsid w:val="002D55B4"/>
    <w:pPr>
      <w:keepLines/>
      <w:tabs>
        <w:tab w:val="left" w:pos="397"/>
        <w:tab w:val="left" w:pos="794"/>
        <w:tab w:val="left" w:pos="1588"/>
        <w:tab w:val="left" w:pos="1985"/>
        <w:tab w:val="left" w:pos="2381"/>
        <w:tab w:val="left" w:pos="2778"/>
        <w:tab w:val="left" w:pos="3175"/>
        <w:tab w:val="left" w:pos="3572"/>
      </w:tabs>
      <w:bidi/>
    </w:pPr>
    <w:rPr>
      <w:rFonts w:ascii="Arial" w:eastAsia="Times New Roman" w:hAnsi="Arial" w:cs="David"/>
      <w:noProof/>
      <w:szCs w:val="28"/>
      <w:lang w:eastAsia="he-IL" w:bidi="he-IL"/>
    </w:rPr>
  </w:style>
  <w:style w:type="character" w:customStyle="1" w:styleId="headeruc1">
    <w:name w:val="headeruc1"/>
    <w:rsid w:val="002D55B4"/>
    <w:rPr>
      <w:rFonts w:ascii="Arial" w:hAnsi="Arial" w:cs="Arial"/>
      <w:b/>
      <w:bCs/>
      <w:color w:val="FF8000"/>
      <w:sz w:val="27"/>
      <w:szCs w:val="27"/>
      <w:bdr w:val="none" w:sz="0" w:space="0" w:color="auto" w:frame="1"/>
    </w:rPr>
  </w:style>
  <w:style w:type="paragraph" w:customStyle="1" w:styleId="Default">
    <w:name w:val="Default"/>
    <w:rsid w:val="002D55B4"/>
    <w:pPr>
      <w:autoSpaceDE w:val="0"/>
      <w:autoSpaceDN w:val="0"/>
      <w:adjustRightInd w:val="0"/>
    </w:pPr>
    <w:rPr>
      <w:rFonts w:ascii="Times New Roman" w:eastAsia="Times New Roman" w:hAnsi="Times New Roman"/>
      <w:color w:val="000000"/>
      <w:sz w:val="24"/>
      <w:szCs w:val="24"/>
      <w:lang w:eastAsia="ja-JP"/>
    </w:rPr>
  </w:style>
  <w:style w:type="character" w:customStyle="1" w:styleId="location4">
    <w:name w:val="location4"/>
    <w:rsid w:val="002D55B4"/>
    <w:rPr>
      <w:b w:val="0"/>
      <w:bCs w:val="0"/>
      <w:i/>
      <w:iCs/>
    </w:rPr>
  </w:style>
  <w:style w:type="character" w:customStyle="1" w:styleId="Num-DocParagraphChar">
    <w:name w:val="Num-Doc Paragraph Char"/>
    <w:link w:val="Num-DocParagraph"/>
    <w:rsid w:val="002D55B4"/>
    <w:rPr>
      <w:rFonts w:ascii="Times New Roman" w:eastAsia="Times New Roman" w:hAnsi="Times New Roman"/>
      <w:sz w:val="24"/>
      <w:szCs w:val="24"/>
    </w:rPr>
  </w:style>
  <w:style w:type="paragraph" w:customStyle="1" w:styleId="NormalArial">
    <w:name w:val="Normal + Arial"/>
    <w:aliases w:val="11 pt"/>
    <w:basedOn w:val="Normal"/>
    <w:rsid w:val="002D55B4"/>
    <w:pPr>
      <w:autoSpaceDE w:val="0"/>
      <w:autoSpaceDN w:val="0"/>
      <w:adjustRightInd w:val="0"/>
    </w:pPr>
    <w:rPr>
      <w:rFonts w:ascii="Arial" w:eastAsia="Times New Roman" w:hAnsi="Arial" w:cs="Arial"/>
      <w:szCs w:val="22"/>
    </w:rPr>
  </w:style>
  <w:style w:type="character" w:customStyle="1" w:styleId="CitationCar">
    <w:name w:val="Citation Car"/>
    <w:rsid w:val="002D55B4"/>
    <w:rPr>
      <w:sz w:val="22"/>
      <w:szCs w:val="22"/>
      <w:lang w:val="en-GB" w:eastAsia="zh-CN"/>
    </w:rPr>
  </w:style>
  <w:style w:type="character" w:customStyle="1" w:styleId="goohl8">
    <w:name w:val="goohl8"/>
    <w:basedOn w:val="DefaultParagraphFont"/>
    <w:rsid w:val="002D55B4"/>
  </w:style>
  <w:style w:type="character" w:customStyle="1" w:styleId="goohl6">
    <w:name w:val="goohl6"/>
    <w:basedOn w:val="DefaultParagraphFont"/>
    <w:rsid w:val="002D55B4"/>
  </w:style>
  <w:style w:type="character" w:customStyle="1" w:styleId="goohl9">
    <w:name w:val="goohl9"/>
    <w:basedOn w:val="DefaultParagraphFont"/>
    <w:rsid w:val="002D55B4"/>
  </w:style>
  <w:style w:type="character" w:customStyle="1" w:styleId="goohl7">
    <w:name w:val="goohl7"/>
    <w:basedOn w:val="DefaultParagraphFont"/>
    <w:rsid w:val="002D55B4"/>
  </w:style>
  <w:style w:type="paragraph" w:customStyle="1" w:styleId="p4">
    <w:name w:val="p4"/>
    <w:basedOn w:val="Normal"/>
    <w:rsid w:val="002D55B4"/>
    <w:pPr>
      <w:tabs>
        <w:tab w:val="left" w:pos="260"/>
      </w:tabs>
      <w:overflowPunct w:val="0"/>
      <w:autoSpaceDE w:val="0"/>
      <w:autoSpaceDN w:val="0"/>
      <w:adjustRightInd w:val="0"/>
      <w:spacing w:line="220" w:lineRule="auto"/>
      <w:ind w:left="1440" w:firstLine="288"/>
      <w:textAlignment w:val="baseline"/>
    </w:pPr>
    <w:rPr>
      <w:rFonts w:eastAsia="Times New Roman"/>
      <w:lang w:eastAsia="fr-FR"/>
    </w:rPr>
  </w:style>
  <w:style w:type="paragraph" w:customStyle="1" w:styleId="c6">
    <w:name w:val="c6"/>
    <w:basedOn w:val="Normal"/>
    <w:rsid w:val="002D55B4"/>
    <w:pPr>
      <w:overflowPunct w:val="0"/>
      <w:autoSpaceDE w:val="0"/>
      <w:autoSpaceDN w:val="0"/>
      <w:adjustRightInd w:val="0"/>
      <w:jc w:val="center"/>
      <w:textAlignment w:val="baseline"/>
    </w:pPr>
    <w:rPr>
      <w:rFonts w:eastAsia="Times New Roman"/>
      <w:lang w:eastAsia="fr-FR"/>
    </w:rPr>
  </w:style>
  <w:style w:type="paragraph" w:customStyle="1" w:styleId="c11">
    <w:name w:val="c11"/>
    <w:basedOn w:val="Normal"/>
    <w:rsid w:val="002D55B4"/>
    <w:pPr>
      <w:overflowPunct w:val="0"/>
      <w:autoSpaceDE w:val="0"/>
      <w:autoSpaceDN w:val="0"/>
      <w:adjustRightInd w:val="0"/>
      <w:jc w:val="center"/>
      <w:textAlignment w:val="baseline"/>
    </w:pPr>
    <w:rPr>
      <w:rFonts w:eastAsia="Times New Roman"/>
      <w:lang w:eastAsia="fr-FR"/>
    </w:rPr>
  </w:style>
  <w:style w:type="paragraph" w:customStyle="1" w:styleId="p15">
    <w:name w:val="p15"/>
    <w:basedOn w:val="Normal"/>
    <w:rsid w:val="002D55B4"/>
    <w:pPr>
      <w:tabs>
        <w:tab w:val="left" w:pos="260"/>
      </w:tabs>
      <w:overflowPunct w:val="0"/>
      <w:autoSpaceDE w:val="0"/>
      <w:autoSpaceDN w:val="0"/>
      <w:adjustRightInd w:val="0"/>
      <w:spacing w:line="220" w:lineRule="auto"/>
      <w:ind w:left="1152" w:hanging="288"/>
      <w:textAlignment w:val="baseline"/>
    </w:pPr>
    <w:rPr>
      <w:rFonts w:eastAsia="Times New Roman"/>
      <w:lang w:eastAsia="fr-FR"/>
    </w:rPr>
  </w:style>
  <w:style w:type="paragraph" w:customStyle="1" w:styleId="BMJStandard1Zeilig">
    <w:name w:val="BMJStandard1Zeilig"/>
    <w:basedOn w:val="Normal"/>
    <w:rsid w:val="002D55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rFonts w:ascii="Arial" w:eastAsia="Times New Roman" w:hAnsi="Arial"/>
      <w:szCs w:val="22"/>
      <w:lang w:val="de-DE" w:eastAsia="de-DE"/>
    </w:rPr>
  </w:style>
  <w:style w:type="paragraph" w:customStyle="1" w:styleId="BMJStandard">
    <w:name w:val="BMJStandard"/>
    <w:basedOn w:val="Normal"/>
    <w:rsid w:val="002D55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229"/>
        <w:tab w:val="left" w:pos="7371"/>
        <w:tab w:val="left" w:pos="7513"/>
        <w:tab w:val="left" w:pos="7938"/>
        <w:tab w:val="left" w:pos="8505"/>
      </w:tabs>
      <w:overflowPunct w:val="0"/>
      <w:autoSpaceDE w:val="0"/>
      <w:autoSpaceDN w:val="0"/>
      <w:adjustRightInd w:val="0"/>
      <w:spacing w:line="360" w:lineRule="auto"/>
      <w:ind w:right="567"/>
      <w:textAlignment w:val="baseline"/>
    </w:pPr>
    <w:rPr>
      <w:rFonts w:ascii="Arial" w:eastAsia="Times New Roman" w:hAnsi="Arial"/>
      <w:lang w:val="de-DE"/>
    </w:rPr>
  </w:style>
  <w:style w:type="character" w:customStyle="1" w:styleId="goohl10">
    <w:name w:val="goohl10"/>
    <w:basedOn w:val="DefaultParagraphFont"/>
    <w:rsid w:val="002D55B4"/>
  </w:style>
  <w:style w:type="character" w:customStyle="1" w:styleId="Num-DocParagraphCar">
    <w:name w:val="Num-Doc Paragraph Car"/>
    <w:rsid w:val="002D55B4"/>
    <w:rPr>
      <w:sz w:val="22"/>
      <w:szCs w:val="22"/>
      <w:lang w:val="en-GB" w:eastAsia="zh-CN" w:bidi="ar-SA"/>
    </w:rPr>
  </w:style>
  <w:style w:type="character" w:customStyle="1" w:styleId="NormalWebChar">
    <w:name w:val="Normal (Web) Char"/>
    <w:link w:val="NormalWeb"/>
    <w:uiPriority w:val="99"/>
    <w:rsid w:val="002D55B4"/>
    <w:rPr>
      <w:rFonts w:ascii="Times New Roman" w:eastAsia="SimSun" w:hAnsi="Times New Roman"/>
      <w:sz w:val="24"/>
      <w:szCs w:val="24"/>
      <w:lang w:val="en-GB"/>
    </w:rPr>
  </w:style>
  <w:style w:type="paragraph" w:customStyle="1" w:styleId="Participants2">
    <w:name w:val="Participants2"/>
    <w:qFormat/>
    <w:rsid w:val="002D55B4"/>
    <w:rPr>
      <w:rFonts w:ascii="Times New Roman" w:eastAsia="Times New Roman" w:hAnsi="Times New Roman"/>
      <w:sz w:val="22"/>
      <w:szCs w:val="22"/>
      <w:lang w:val="en-GB"/>
    </w:rPr>
  </w:style>
  <w:style w:type="paragraph" w:customStyle="1" w:styleId="Question">
    <w:name w:val="Question"/>
    <w:basedOn w:val="Normal"/>
    <w:uiPriority w:val="99"/>
    <w:qFormat/>
    <w:rsid w:val="002D55B4"/>
    <w:pPr>
      <w:tabs>
        <w:tab w:val="left" w:pos="567"/>
      </w:tabs>
      <w:spacing w:after="120"/>
      <w:ind w:left="567" w:hanging="567"/>
    </w:pPr>
    <w:rPr>
      <w:rFonts w:eastAsia="Times New Roman"/>
      <w:szCs w:val="22"/>
    </w:rPr>
  </w:style>
  <w:style w:type="paragraph" w:customStyle="1" w:styleId="NumList">
    <w:name w:val="NumList"/>
    <w:basedOn w:val="Normal"/>
    <w:qFormat/>
    <w:rsid w:val="002D55B4"/>
    <w:pPr>
      <w:tabs>
        <w:tab w:val="left" w:pos="567"/>
      </w:tabs>
      <w:spacing w:after="120"/>
      <w:ind w:left="567" w:hanging="567"/>
    </w:pPr>
    <w:rPr>
      <w:rFonts w:eastAsia="Times New Roman"/>
      <w:szCs w:val="22"/>
    </w:rPr>
  </w:style>
  <w:style w:type="paragraph" w:customStyle="1" w:styleId="QueChapeau">
    <w:name w:val="QueChapeau"/>
    <w:basedOn w:val="Normal"/>
    <w:next w:val="Question"/>
    <w:qFormat/>
    <w:rsid w:val="002D55B4"/>
    <w:pPr>
      <w:keepNext/>
      <w:spacing w:after="120"/>
    </w:pPr>
    <w:rPr>
      <w:rFonts w:eastAsia="Times New Roman"/>
      <w:szCs w:val="22"/>
    </w:rPr>
  </w:style>
  <w:style w:type="paragraph" w:customStyle="1" w:styleId="BulletList0">
    <w:name w:val="BulletList"/>
    <w:basedOn w:val="Normal"/>
    <w:qFormat/>
    <w:rsid w:val="002D55B4"/>
    <w:pPr>
      <w:numPr>
        <w:numId w:val="27"/>
      </w:numPr>
      <w:spacing w:after="120"/>
    </w:pPr>
    <w:rPr>
      <w:rFonts w:eastAsia="Times New Roman"/>
      <w:szCs w:val="22"/>
    </w:rPr>
  </w:style>
  <w:style w:type="numbering" w:styleId="111111">
    <w:name w:val="Outline List 2"/>
    <w:basedOn w:val="NoList"/>
    <w:rsid w:val="002D55B4"/>
    <w:pPr>
      <w:numPr>
        <w:numId w:val="28"/>
      </w:numPr>
    </w:pPr>
  </w:style>
  <w:style w:type="paragraph" w:customStyle="1" w:styleId="Ph2Recs">
    <w:name w:val="Ph2Recs"/>
    <w:basedOn w:val="Normal"/>
    <w:rsid w:val="002D55B4"/>
    <w:pPr>
      <w:tabs>
        <w:tab w:val="left" w:pos="284"/>
      </w:tabs>
      <w:spacing w:before="60" w:after="60"/>
    </w:pPr>
    <w:rPr>
      <w:rFonts w:eastAsia="Times New Roman"/>
      <w:sz w:val="18"/>
      <w:szCs w:val="18"/>
    </w:rPr>
  </w:style>
  <w:style w:type="paragraph" w:customStyle="1" w:styleId="Ph2Assessment">
    <w:name w:val="Ph2Assessment"/>
    <w:basedOn w:val="Normal"/>
    <w:rsid w:val="002D55B4"/>
    <w:pPr>
      <w:spacing w:before="60" w:after="60"/>
      <w:jc w:val="center"/>
    </w:pPr>
    <w:rPr>
      <w:rFonts w:eastAsia="Times New Roman"/>
      <w:sz w:val="18"/>
      <w:szCs w:val="22"/>
      <w:lang w:eastAsia="zh-CN"/>
    </w:rPr>
  </w:style>
  <w:style w:type="paragraph" w:customStyle="1" w:styleId="Ph2RecsHeading">
    <w:name w:val="Ph2RecsHeading"/>
    <w:rsid w:val="002D55B4"/>
    <w:pPr>
      <w:jc w:val="center"/>
    </w:pPr>
    <w:rPr>
      <w:rFonts w:ascii="Times New Roman" w:eastAsia="Times New Roman" w:hAnsi="Times New Roman"/>
      <w:b/>
      <w:bCs/>
      <w:szCs w:val="22"/>
      <w:lang w:val="en-GB" w:eastAsia="zh-CN"/>
    </w:rPr>
  </w:style>
  <w:style w:type="paragraph" w:customStyle="1" w:styleId="Ph2RecsHeading2">
    <w:name w:val="Ph2RecsHeading2"/>
    <w:basedOn w:val="Normal"/>
    <w:rsid w:val="002D55B4"/>
    <w:pPr>
      <w:keepNext/>
      <w:spacing w:before="120" w:after="120"/>
    </w:pPr>
    <w:rPr>
      <w:rFonts w:eastAsia="Times New Roman"/>
      <w:b/>
      <w:i/>
      <w:sz w:val="18"/>
      <w:szCs w:val="22"/>
    </w:rPr>
  </w:style>
  <w:style w:type="paragraph" w:customStyle="1" w:styleId="TableEntry">
    <w:name w:val="TableEntry"/>
    <w:basedOn w:val="Normal"/>
    <w:rsid w:val="002D55B4"/>
    <w:pPr>
      <w:jc w:val="center"/>
    </w:pPr>
    <w:rPr>
      <w:rFonts w:eastAsia="Times New Roman"/>
      <w:sz w:val="18"/>
      <w:szCs w:val="22"/>
    </w:rPr>
  </w:style>
  <w:style w:type="paragraph" w:customStyle="1" w:styleId="TableColHead">
    <w:name w:val="TableColHead"/>
    <w:basedOn w:val="Normal"/>
    <w:rsid w:val="002D55B4"/>
    <w:pPr>
      <w:keepNext/>
      <w:spacing w:before="120" w:after="60" w:line="200" w:lineRule="exact"/>
      <w:jc w:val="center"/>
    </w:pPr>
    <w:rPr>
      <w:rFonts w:eastAsia="Times New Roman"/>
      <w:b/>
      <w:sz w:val="18"/>
      <w:szCs w:val="24"/>
      <w:lang w:val="en-AU"/>
    </w:rPr>
  </w:style>
  <w:style w:type="character" w:customStyle="1" w:styleId="label">
    <w:name w:val="label"/>
    <w:basedOn w:val="DefaultParagraphFont"/>
    <w:rsid w:val="002D55B4"/>
  </w:style>
  <w:style w:type="character" w:customStyle="1" w:styleId="spc">
    <w:name w:val="spc"/>
    <w:basedOn w:val="DefaultParagraphFont"/>
    <w:rsid w:val="002D55B4"/>
  </w:style>
  <w:style w:type="character" w:customStyle="1" w:styleId="highlightedsearchterm">
    <w:name w:val="highlightedsearchterm"/>
    <w:basedOn w:val="DefaultParagraphFont"/>
    <w:rsid w:val="002D55B4"/>
  </w:style>
  <w:style w:type="character" w:customStyle="1" w:styleId="highlighterwrapper1">
    <w:name w:val="highlighter_wrapper1"/>
    <w:rsid w:val="002D55B4"/>
    <w:rPr>
      <w:vanish w:val="0"/>
      <w:webHidden w:val="0"/>
      <w:specVanish w:val="0"/>
    </w:rPr>
  </w:style>
  <w:style w:type="paragraph" w:customStyle="1" w:styleId="normalCharChar">
    <w:name w:val="normal Char Char"/>
    <w:basedOn w:val="Normal"/>
    <w:semiHidden/>
    <w:rsid w:val="002D55B4"/>
    <w:pPr>
      <w:spacing w:after="240" w:line="24" w:lineRule="atLeast"/>
    </w:pPr>
    <w:rPr>
      <w:rFonts w:ascii="Arial" w:eastAsia="Times New Roman" w:hAnsi="Arial"/>
      <w:bCs/>
      <w:szCs w:val="24"/>
    </w:rPr>
  </w:style>
  <w:style w:type="character" w:customStyle="1" w:styleId="font2">
    <w:name w:val="font2"/>
    <w:basedOn w:val="DefaultParagraphFont"/>
    <w:rsid w:val="002D55B4"/>
  </w:style>
  <w:style w:type="character" w:customStyle="1" w:styleId="A2">
    <w:name w:val="A2"/>
    <w:uiPriority w:val="99"/>
    <w:rsid w:val="002D55B4"/>
    <w:rPr>
      <w:rFonts w:cs="HelveticaNeueLT Std Lt"/>
      <w:color w:val="000000"/>
      <w:sz w:val="17"/>
      <w:szCs w:val="17"/>
    </w:rPr>
  </w:style>
  <w:style w:type="paragraph" w:customStyle="1" w:styleId="Commentary">
    <w:name w:val="Commentary"/>
    <w:basedOn w:val="Normal"/>
    <w:uiPriority w:val="99"/>
    <w:rsid w:val="002D55B4"/>
    <w:pPr>
      <w:tabs>
        <w:tab w:val="clear" w:pos="850"/>
        <w:tab w:val="clear" w:pos="1191"/>
        <w:tab w:val="clear" w:pos="1531"/>
      </w:tabs>
      <w:spacing w:after="240"/>
      <w:ind w:left="851"/>
    </w:pPr>
    <w:rPr>
      <w:rFonts w:eastAsia="Times New Roman"/>
      <w:b/>
      <w:i/>
      <w:szCs w:val="22"/>
      <w:lang w:eastAsia="zh-CN"/>
    </w:rPr>
  </w:style>
  <w:style w:type="paragraph" w:customStyle="1" w:styleId="CommentaryHeading">
    <w:name w:val="Commentary Heading"/>
    <w:basedOn w:val="Normal"/>
    <w:next w:val="Commentary"/>
    <w:qFormat/>
    <w:rsid w:val="002D55B4"/>
    <w:pPr>
      <w:keepNext/>
      <w:tabs>
        <w:tab w:val="clear" w:pos="850"/>
        <w:tab w:val="clear" w:pos="1191"/>
        <w:tab w:val="clear" w:pos="1531"/>
      </w:tabs>
      <w:spacing w:after="240"/>
      <w:ind w:left="851"/>
    </w:pPr>
    <w:rPr>
      <w:rFonts w:eastAsia="Times New Roman"/>
      <w:b/>
      <w:i/>
      <w:szCs w:val="22"/>
      <w:lang w:eastAsia="zh-CN"/>
    </w:rPr>
  </w:style>
  <w:style w:type="paragraph" w:customStyle="1" w:styleId="QuoteWLLastpara">
    <w:name w:val="Quote WL Lastpara"/>
    <w:basedOn w:val="Normal"/>
    <w:rsid w:val="002D55B4"/>
    <w:pPr>
      <w:tabs>
        <w:tab w:val="clear" w:pos="850"/>
        <w:tab w:val="clear" w:pos="1191"/>
        <w:tab w:val="clear" w:pos="1531"/>
      </w:tabs>
      <w:spacing w:after="240"/>
      <w:ind w:left="1276" w:right="794"/>
    </w:pPr>
    <w:rPr>
      <w:rFonts w:eastAsia="Times New Roman"/>
      <w:lang w:eastAsia="zh-CN"/>
    </w:rPr>
  </w:style>
  <w:style w:type="paragraph" w:customStyle="1" w:styleId="QuoteH1WL">
    <w:name w:val="Quote H1 WL"/>
    <w:basedOn w:val="Normal"/>
    <w:rsid w:val="002D55B4"/>
    <w:pPr>
      <w:keepNext/>
      <w:tabs>
        <w:tab w:val="clear" w:pos="850"/>
        <w:tab w:val="clear" w:pos="1191"/>
        <w:tab w:val="clear" w:pos="1531"/>
      </w:tabs>
      <w:spacing w:after="120"/>
      <w:ind w:left="1701" w:right="1219"/>
      <w:jc w:val="center"/>
    </w:pPr>
    <w:rPr>
      <w:rFonts w:eastAsia="Times New Roman"/>
      <w:szCs w:val="22"/>
      <w:lang w:eastAsia="zh-CN"/>
    </w:rPr>
  </w:style>
  <w:style w:type="paragraph" w:customStyle="1" w:styleId="Rec2">
    <w:name w:val="Rec2"/>
    <w:basedOn w:val="Normal"/>
    <w:qFormat/>
    <w:rsid w:val="002D55B4"/>
    <w:pPr>
      <w:tabs>
        <w:tab w:val="clear" w:pos="850"/>
        <w:tab w:val="clear" w:pos="1191"/>
        <w:tab w:val="clear" w:pos="1531"/>
      </w:tabs>
      <w:suppressAutoHyphens/>
      <w:spacing w:after="240"/>
      <w:ind w:left="1276" w:hanging="425"/>
      <w:outlineLvl w:val="5"/>
    </w:pPr>
    <w:rPr>
      <w:rFonts w:eastAsia="Times New Roman"/>
    </w:rPr>
  </w:style>
  <w:style w:type="paragraph" w:customStyle="1" w:styleId="RecChap">
    <w:name w:val="Rec Chap"/>
    <w:basedOn w:val="Normal"/>
    <w:qFormat/>
    <w:rsid w:val="002D55B4"/>
    <w:pPr>
      <w:keepNext/>
      <w:tabs>
        <w:tab w:val="clear" w:pos="850"/>
        <w:tab w:val="clear" w:pos="1191"/>
        <w:tab w:val="clear" w:pos="1531"/>
        <w:tab w:val="left" w:pos="851"/>
      </w:tabs>
      <w:spacing w:after="240"/>
    </w:pPr>
    <w:rPr>
      <w:rFonts w:eastAsia="Times New Roman"/>
      <w:szCs w:val="22"/>
      <w:lang w:eastAsia="zh-CN"/>
    </w:rPr>
  </w:style>
  <w:style w:type="paragraph" w:customStyle="1" w:styleId="PressReleaseBullet">
    <w:name w:val="Press Release Bullet"/>
    <w:basedOn w:val="Normal"/>
    <w:rsid w:val="002D55B4"/>
    <w:pPr>
      <w:numPr>
        <w:numId w:val="33"/>
      </w:numPr>
      <w:tabs>
        <w:tab w:val="clear" w:pos="850"/>
        <w:tab w:val="clear" w:pos="1191"/>
        <w:tab w:val="clear" w:pos="1531"/>
      </w:tabs>
      <w:spacing w:after="240"/>
    </w:pPr>
    <w:rPr>
      <w:rFonts w:eastAsia="Times New Roman"/>
      <w:szCs w:val="22"/>
    </w:rPr>
  </w:style>
  <w:style w:type="table" w:styleId="MediumGrid1-Accent1">
    <w:name w:val="Medium Grid 1 Accent 1"/>
    <w:basedOn w:val="TableNormal"/>
    <w:uiPriority w:val="67"/>
    <w:rsid w:val="002D55B4"/>
    <w:rPr>
      <w:rFonts w:ascii="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Heading3NoTOC">
    <w:name w:val="Heading 3 NoTOC"/>
    <w:basedOn w:val="Normal"/>
    <w:rsid w:val="002D55B4"/>
    <w:pPr>
      <w:keepNext/>
      <w:spacing w:after="240"/>
    </w:pPr>
    <w:rPr>
      <w:rFonts w:eastAsia="Times New Roman"/>
      <w:b/>
      <w:i/>
      <w:szCs w:val="22"/>
      <w:lang w:eastAsia="zh-CN"/>
    </w:rPr>
  </w:style>
  <w:style w:type="paragraph" w:customStyle="1" w:styleId="Rec">
    <w:name w:val="Rec"/>
    <w:basedOn w:val="Normal"/>
    <w:qFormat/>
    <w:rsid w:val="002D55B4"/>
    <w:pPr>
      <w:tabs>
        <w:tab w:val="clear" w:pos="850"/>
        <w:tab w:val="clear" w:pos="1191"/>
        <w:tab w:val="clear" w:pos="1531"/>
        <w:tab w:val="left" w:pos="851"/>
      </w:tabs>
      <w:spacing w:after="240"/>
    </w:pPr>
    <w:rPr>
      <w:rFonts w:eastAsia="Times New Roman"/>
      <w:szCs w:val="22"/>
      <w:lang w:eastAsia="zh-CN"/>
    </w:rPr>
  </w:style>
  <w:style w:type="table" w:customStyle="1" w:styleId="GridTable2Accent1">
    <w:name w:val="Grid Table 2 Accent 1"/>
    <w:basedOn w:val="TableNormal"/>
    <w:uiPriority w:val="47"/>
    <w:rsid w:val="002D55B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1">
    <w:name w:val="Grid Table 3 Accent 1"/>
    <w:basedOn w:val="TableNormal"/>
    <w:uiPriority w:val="48"/>
    <w:rsid w:val="002D55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1">
    <w:name w:val="Grid Table 4 Accent 1"/>
    <w:basedOn w:val="TableNormal"/>
    <w:uiPriority w:val="49"/>
    <w:rsid w:val="002D55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2">
    <w:name w:val="Grid Table 5 Dark Accent 2"/>
    <w:basedOn w:val="TableNormal"/>
    <w:uiPriority w:val="50"/>
    <w:rsid w:val="002D55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5">
    <w:name w:val="Grid Table 5 Dark Accent 5"/>
    <w:basedOn w:val="TableNormal"/>
    <w:uiPriority w:val="50"/>
    <w:rsid w:val="002D55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5">
    <w:name w:val="Grid Table 7 Colorful Accent 5"/>
    <w:basedOn w:val="TableNormal"/>
    <w:uiPriority w:val="52"/>
    <w:rsid w:val="002D55B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5">
    <w:name w:val="Grid Table 3 Accent 5"/>
    <w:basedOn w:val="TableNormal"/>
    <w:uiPriority w:val="48"/>
    <w:rsid w:val="002D55B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OECD2">
    <w:name w:val="OECD2"/>
    <w:basedOn w:val="LightShading-Accent1"/>
    <w:uiPriority w:val="99"/>
    <w:rsid w:val="002D55B4"/>
    <w:rPr>
      <w:color w:val="auto"/>
    </w:rPr>
    <w:tblPr>
      <w:jc w:val="center"/>
      <w:tblBorders>
        <w:top w:val="single" w:sz="12" w:space="0" w:color="auto"/>
        <w:bottom w:val="single" w:sz="12" w:space="0" w:color="auto"/>
      </w:tblBorders>
    </w:tblPr>
    <w:trPr>
      <w:jc w:val="center"/>
    </w:trPr>
    <w:tcPr>
      <w:shd w:val="clear" w:color="auto" w:fill="FFFFFF"/>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cPr>
    </w:tblStylePr>
  </w:style>
  <w:style w:type="table" w:customStyle="1" w:styleId="MediumGrid1-Accent11">
    <w:name w:val="Medium Grid 1 - Accent 11"/>
    <w:basedOn w:val="TableNormal"/>
    <w:next w:val="MediumGrid1-Accent1"/>
    <w:uiPriority w:val="67"/>
    <w:rsid w:val="002D55B4"/>
    <w:rPr>
      <w:rFonts w:ascii="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numbering" w:customStyle="1" w:styleId="NoList2">
    <w:name w:val="No List2"/>
    <w:next w:val="NoList"/>
    <w:uiPriority w:val="99"/>
    <w:semiHidden/>
    <w:unhideWhenUsed/>
    <w:rsid w:val="002D55B4"/>
  </w:style>
  <w:style w:type="numbering" w:customStyle="1" w:styleId="NoList11">
    <w:name w:val="No List11"/>
    <w:next w:val="NoList"/>
    <w:uiPriority w:val="99"/>
    <w:semiHidden/>
    <w:unhideWhenUsed/>
    <w:rsid w:val="002D55B4"/>
  </w:style>
  <w:style w:type="table" w:customStyle="1" w:styleId="TableGrid11">
    <w:name w:val="Table Grid11"/>
    <w:basedOn w:val="TableNormal"/>
    <w:next w:val="TableGrid"/>
    <w:uiPriority w:val="59"/>
    <w:rsid w:val="002D55B4"/>
    <w:rPr>
      <w:position w:val="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next w:val="TableGridLight2"/>
    <w:uiPriority w:val="40"/>
    <w:rsid w:val="002D55B4"/>
    <w:rPr>
      <w:position w:val="6"/>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1">
    <w:name w:val="Plain Table 511"/>
    <w:basedOn w:val="TableNormal"/>
    <w:next w:val="PlainTable52"/>
    <w:uiPriority w:val="45"/>
    <w:rsid w:val="002D55B4"/>
    <w:rPr>
      <w:rFonts w:eastAsia="SimSun"/>
      <w:position w:val="6"/>
      <w:sz w:val="16"/>
    </w:rPr>
    <w:tblPr>
      <w:tblStyleRowBandSize w:val="1"/>
      <w:tblStyleColBandSize w:val="1"/>
    </w:tblPr>
    <w:tblStylePr w:type="firstRow">
      <w:rPr>
        <w:rFonts w:ascii="Marlett" w:eastAsia="SimHei" w:hAnsi="Marlett" w:cs="Times New Roman"/>
        <w:i/>
        <w:iCs/>
        <w:sz w:val="26"/>
      </w:rPr>
      <w:tblPr/>
      <w:tcPr>
        <w:tcBorders>
          <w:bottom w:val="single" w:sz="4" w:space="0" w:color="7F7F7F"/>
        </w:tcBorders>
        <w:shd w:val="clear" w:color="auto" w:fill="FFFFFF"/>
      </w:tcPr>
    </w:tblStylePr>
    <w:tblStylePr w:type="lastRow">
      <w:rPr>
        <w:rFonts w:ascii="Marlett" w:eastAsia="SimHei" w:hAnsi="Marlett" w:cs="Times New Roman"/>
        <w:i/>
        <w:iCs/>
        <w:sz w:val="26"/>
      </w:rPr>
      <w:tblPr/>
      <w:tcPr>
        <w:tcBorders>
          <w:top w:val="single" w:sz="4" w:space="0" w:color="7F7F7F"/>
        </w:tcBorders>
        <w:shd w:val="clear" w:color="auto" w:fill="FFFFFF"/>
      </w:tcPr>
    </w:tblStylePr>
    <w:tblStylePr w:type="firstCol">
      <w:pPr>
        <w:jc w:val="right"/>
      </w:pPr>
      <w:rPr>
        <w:rFonts w:ascii="Marlett" w:eastAsia="SimHei" w:hAnsi="Marlett" w:cs="Times New Roman"/>
        <w:i/>
        <w:iCs/>
        <w:sz w:val="26"/>
      </w:rPr>
      <w:tblPr/>
      <w:tcPr>
        <w:tcBorders>
          <w:right w:val="single" w:sz="4" w:space="0" w:color="7F7F7F"/>
        </w:tcBorders>
        <w:shd w:val="clear" w:color="auto" w:fill="FFFFFF"/>
      </w:tcPr>
    </w:tblStylePr>
    <w:tblStylePr w:type="lastCol">
      <w:rPr>
        <w:rFonts w:ascii="Marlett" w:eastAsia="SimHei" w:hAnsi="Marlet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1">
    <w:name w:val="Grid Table 1 Light - Accent 611"/>
    <w:basedOn w:val="TableNormal"/>
    <w:next w:val="GridTable1Light-Accent62"/>
    <w:uiPriority w:val="46"/>
    <w:rsid w:val="002D55B4"/>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next w:val="GridTable1Light-Accent52"/>
    <w:uiPriority w:val="46"/>
    <w:rsid w:val="002D55B4"/>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PlainTable311">
    <w:name w:val="Plain Table 311"/>
    <w:basedOn w:val="TableNormal"/>
    <w:next w:val="PlainTable32"/>
    <w:uiPriority w:val="43"/>
    <w:rsid w:val="002D55B4"/>
    <w:rPr>
      <w:rFonts w:eastAsia="SimSun"/>
      <w:position w:val="6"/>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4-Accent411">
    <w:name w:val="List Table 4 - Accent 411"/>
    <w:basedOn w:val="TableNormal"/>
    <w:next w:val="ListTable4-Accent42"/>
    <w:uiPriority w:val="49"/>
    <w:rsid w:val="002D55B4"/>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1Light-Accent411">
    <w:name w:val="Grid Table 1 Light - Accent 411"/>
    <w:basedOn w:val="TableNormal"/>
    <w:next w:val="GridTable1Light-Accent42"/>
    <w:uiPriority w:val="46"/>
    <w:rsid w:val="002D55B4"/>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ListTable3-Accent311">
    <w:name w:val="List Table 3 - Accent 311"/>
    <w:basedOn w:val="TableNormal"/>
    <w:next w:val="ListTable3-Accent32"/>
    <w:uiPriority w:val="48"/>
    <w:rsid w:val="002D55B4"/>
    <w:rPr>
      <w:rFonts w:eastAsia="SimSun"/>
      <w:position w:val="6"/>
    </w:rPr>
    <w:tblPr>
      <w:tblStyleRowBandSize w:val="1"/>
      <w:tblStyleColBandSize w:val="1"/>
      <w:tblBorders>
        <w:top w:val="single" w:sz="4" w:space="0" w:color="BFBFBF"/>
        <w:left w:val="single" w:sz="4" w:space="0" w:color="BFBFBF"/>
        <w:bottom w:val="single" w:sz="4" w:space="0" w:color="BFBFBF"/>
        <w:right w:val="single" w:sz="4" w:space="0" w:color="BFBFBF"/>
      </w:tblBorders>
    </w:tblPr>
    <w:tblStylePr w:type="firstRow">
      <w:rPr>
        <w:b/>
        <w:bCs/>
        <w:color w:val="FFFFFF"/>
      </w:rPr>
      <w:tblPr/>
      <w:tcPr>
        <w:shd w:val="clear" w:color="auto" w:fill="BFBFBF"/>
      </w:tcPr>
    </w:tblStylePr>
    <w:tblStylePr w:type="lastRow">
      <w:rPr>
        <w:b/>
        <w:bCs/>
      </w:rPr>
      <w:tblPr/>
      <w:tcPr>
        <w:tcBorders>
          <w:top w:val="double" w:sz="4" w:space="0" w:color="BFBFB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FBFBF"/>
          <w:right w:val="single" w:sz="4" w:space="0" w:color="BFBFBF"/>
        </w:tcBorders>
      </w:tcPr>
    </w:tblStylePr>
    <w:tblStylePr w:type="band1Horz">
      <w:tblPr/>
      <w:tcPr>
        <w:tcBorders>
          <w:top w:val="single" w:sz="4" w:space="0" w:color="BFBFBF"/>
          <w:bottom w:val="single" w:sz="4" w:space="0" w:color="BFBFB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left w:val="nil"/>
        </w:tcBorders>
      </w:tcPr>
    </w:tblStylePr>
    <w:tblStylePr w:type="swCell">
      <w:tblPr/>
      <w:tcPr>
        <w:tcBorders>
          <w:top w:val="double" w:sz="4" w:space="0" w:color="BFBFBF"/>
          <w:right w:val="nil"/>
        </w:tcBorders>
      </w:tcPr>
    </w:tblStylePr>
  </w:style>
  <w:style w:type="table" w:customStyle="1" w:styleId="ListTable4-Accent511">
    <w:name w:val="List Table 4 - Accent 511"/>
    <w:basedOn w:val="TableNormal"/>
    <w:next w:val="ListTable4-Accent52"/>
    <w:uiPriority w:val="49"/>
    <w:rsid w:val="002D55B4"/>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color w:val="auto"/>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ListTable4-Accent311">
    <w:name w:val="List Table 4 - Accent 311"/>
    <w:basedOn w:val="TableNormal"/>
    <w:next w:val="ListTable4-Accent32"/>
    <w:uiPriority w:val="49"/>
    <w:rsid w:val="002D55B4"/>
    <w:rPr>
      <w:rFonts w:eastAsia="SimSun"/>
      <w:position w:val="6"/>
    </w:rPr>
    <w:tblPr>
      <w:tblStyleRowBandSize w:val="1"/>
      <w:tblStyleColBandSize w:val="1"/>
      <w:tblBorders>
        <w:top w:val="single" w:sz="4" w:space="0" w:color="D8D8D8"/>
        <w:left w:val="single" w:sz="4" w:space="0" w:color="D8D8D8"/>
        <w:bottom w:val="single" w:sz="4" w:space="0" w:color="D8D8D8"/>
        <w:right w:val="single" w:sz="4" w:space="0" w:color="D8D8D8"/>
        <w:insideH w:val="single" w:sz="4" w:space="0" w:color="D8D8D8"/>
      </w:tblBorders>
    </w:tblPr>
    <w:tblStylePr w:type="firstRow">
      <w:rPr>
        <w:b/>
        <w:bCs/>
        <w:color w:val="FFFFFF"/>
      </w:rPr>
      <w:tblPr/>
      <w:tcPr>
        <w:tcBorders>
          <w:top w:val="single" w:sz="4" w:space="0" w:color="BFBFBF"/>
          <w:left w:val="single" w:sz="4" w:space="0" w:color="BFBFBF"/>
          <w:bottom w:val="single" w:sz="4" w:space="0" w:color="BFBFBF"/>
          <w:right w:val="single" w:sz="4" w:space="0" w:color="BFBFBF"/>
          <w:insideH w:val="nil"/>
        </w:tcBorders>
        <w:shd w:val="clear" w:color="auto" w:fill="BFBFBF"/>
      </w:tcPr>
    </w:tblStylePr>
    <w:tblStylePr w:type="lastRow">
      <w:rPr>
        <w:b/>
        <w:bCs/>
      </w:rPr>
      <w:tblPr/>
      <w:tcPr>
        <w:tcBorders>
          <w:top w:val="double" w:sz="4" w:space="0" w:color="D8D8D8"/>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1">
    <w:name w:val="Grid Table 1 Light - Accent 311"/>
    <w:basedOn w:val="TableNormal"/>
    <w:next w:val="GridTable1Light-Accent32"/>
    <w:uiPriority w:val="46"/>
    <w:rsid w:val="002D55B4"/>
    <w:rPr>
      <w:rFonts w:eastAsia="SimSun"/>
      <w:position w:val="6"/>
    </w:rPr>
    <w:tblPr>
      <w:tblStyleRowBandSize w:val="1"/>
      <w:tblStyleColBandSize w:val="1"/>
      <w:tblBorders>
        <w:top w:val="single" w:sz="4" w:space="0" w:color="E5E5E5"/>
        <w:left w:val="single" w:sz="4" w:space="0" w:color="E5E5E5"/>
        <w:bottom w:val="single" w:sz="4" w:space="0" w:color="E5E5E5"/>
        <w:right w:val="single" w:sz="4" w:space="0" w:color="E5E5E5"/>
        <w:insideH w:val="single" w:sz="4" w:space="0" w:color="E5E5E5"/>
        <w:insideV w:val="single" w:sz="4" w:space="0" w:color="E5E5E5"/>
      </w:tblBorders>
    </w:tblPr>
    <w:tblStylePr w:type="firstRow">
      <w:rPr>
        <w:b/>
        <w:bCs/>
      </w:rPr>
      <w:tblPr/>
      <w:tcPr>
        <w:tcBorders>
          <w:bottom w:val="single" w:sz="12" w:space="0" w:color="D8D8D8"/>
        </w:tcBorders>
      </w:tcPr>
    </w:tblStylePr>
    <w:tblStylePr w:type="lastRow">
      <w:rPr>
        <w:b/>
        <w:bCs/>
      </w:rPr>
      <w:tblPr/>
      <w:tcPr>
        <w:tcBorders>
          <w:top w:val="double" w:sz="2" w:space="0" w:color="D8D8D8"/>
        </w:tcBorders>
      </w:tcPr>
    </w:tblStylePr>
    <w:tblStylePr w:type="firstCol">
      <w:rPr>
        <w:b/>
        <w:bCs/>
      </w:rPr>
    </w:tblStylePr>
    <w:tblStylePr w:type="lastCol">
      <w:rPr>
        <w:b/>
        <w:bCs/>
      </w:rPr>
    </w:tblStylePr>
  </w:style>
  <w:style w:type="table" w:customStyle="1" w:styleId="ListTable1Light-Accent611">
    <w:name w:val="List Table 1 Light - Accent 611"/>
    <w:basedOn w:val="TableNormal"/>
    <w:next w:val="ListTable1Light-Accent62"/>
    <w:uiPriority w:val="46"/>
    <w:rsid w:val="002D55B4"/>
    <w:rPr>
      <w:rFonts w:eastAsia="SimSun"/>
      <w:position w:val="6"/>
    </w:rPr>
    <w:tblPr>
      <w:tblStyleRowBandSize w:val="1"/>
      <w:tblStyleColBandSize w:val="1"/>
    </w:tblPr>
    <w:tblStylePr w:type="firstRow">
      <w:rPr>
        <w:b/>
        <w:bCs/>
      </w:rPr>
      <w:tblPr/>
      <w:tcPr>
        <w:tcBorders>
          <w:bottom w:val="single" w:sz="4" w:space="0" w:color="B2B2B2"/>
        </w:tcBorders>
      </w:tcPr>
    </w:tblStylePr>
    <w:tblStylePr w:type="lastRow">
      <w:rPr>
        <w:b/>
        <w:bCs/>
      </w:rPr>
      <w:tblPr/>
      <w:tcPr>
        <w:tcBorders>
          <w:top w:val="sing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6Colorful11">
    <w:name w:val="Grid Table 6 Colorful11"/>
    <w:basedOn w:val="TableNormal"/>
    <w:next w:val="GridTable6Colorful2"/>
    <w:uiPriority w:val="51"/>
    <w:rsid w:val="002D55B4"/>
    <w:rPr>
      <w:rFonts w:eastAsia="SimSun"/>
      <w:color w:val="000000"/>
      <w:position w:val="6"/>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511">
    <w:name w:val="List Table 2 - Accent 511"/>
    <w:basedOn w:val="TableNormal"/>
    <w:next w:val="ListTable2-Accent52"/>
    <w:uiPriority w:val="47"/>
    <w:rsid w:val="002D55B4"/>
    <w:rPr>
      <w:rFonts w:eastAsia="SimSun"/>
      <w:position w:val="6"/>
    </w:rPr>
    <w:tblPr>
      <w:tblStyleRowBandSize w:val="1"/>
      <w:tblStyleColBandSize w:val="1"/>
      <w:tblBorders>
        <w:top w:val="single" w:sz="4" w:space="0" w:color="B2B2B2"/>
        <w:bottom w:val="single" w:sz="4" w:space="0" w:color="B2B2B2"/>
        <w:insideH w:val="single" w:sz="4" w:space="0" w:color="B2B2B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TableGridLight21">
    <w:name w:val="Table Grid Light21"/>
    <w:basedOn w:val="TableNormal"/>
    <w:uiPriority w:val="40"/>
    <w:rsid w:val="002D55B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1">
    <w:name w:val="Plain Table 521"/>
    <w:basedOn w:val="TableNormal"/>
    <w:uiPriority w:val="45"/>
    <w:rsid w:val="002D55B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21">
    <w:name w:val="Grid Table 1 Light - Accent 621"/>
    <w:basedOn w:val="TableNormal"/>
    <w:uiPriority w:val="46"/>
    <w:rsid w:val="002D55B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21">
    <w:name w:val="Grid Table 1 Light - Accent 521"/>
    <w:basedOn w:val="TableNormal"/>
    <w:uiPriority w:val="46"/>
    <w:rsid w:val="002D55B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321">
    <w:name w:val="Plain Table 321"/>
    <w:basedOn w:val="TableNormal"/>
    <w:uiPriority w:val="43"/>
    <w:rsid w:val="002D55B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4-Accent421">
    <w:name w:val="List Table 4 - Accent 421"/>
    <w:basedOn w:val="TableNormal"/>
    <w:uiPriority w:val="49"/>
    <w:rsid w:val="002D55B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421">
    <w:name w:val="Grid Table 1 Light - Accent 421"/>
    <w:basedOn w:val="TableNormal"/>
    <w:uiPriority w:val="46"/>
    <w:rsid w:val="002D55B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3-Accent321">
    <w:name w:val="List Table 3 - Accent 321"/>
    <w:basedOn w:val="TableNormal"/>
    <w:uiPriority w:val="48"/>
    <w:rsid w:val="002D55B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521">
    <w:name w:val="List Table 4 - Accent 521"/>
    <w:basedOn w:val="TableNormal"/>
    <w:uiPriority w:val="49"/>
    <w:rsid w:val="002D55B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321">
    <w:name w:val="List Table 4 - Accent 321"/>
    <w:basedOn w:val="TableNormal"/>
    <w:uiPriority w:val="49"/>
    <w:rsid w:val="002D55B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321">
    <w:name w:val="Grid Table 1 Light - Accent 321"/>
    <w:basedOn w:val="TableNormal"/>
    <w:uiPriority w:val="46"/>
    <w:rsid w:val="002D55B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ListTable1Light-Accent621">
    <w:name w:val="List Table 1 Light - Accent 621"/>
    <w:basedOn w:val="TableNormal"/>
    <w:uiPriority w:val="46"/>
    <w:rsid w:val="002D55B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21">
    <w:name w:val="Grid Table 6 Colorful21"/>
    <w:basedOn w:val="TableNormal"/>
    <w:uiPriority w:val="51"/>
    <w:rsid w:val="002D55B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521">
    <w:name w:val="List Table 2 - Accent 521"/>
    <w:basedOn w:val="TableNormal"/>
    <w:uiPriority w:val="47"/>
    <w:rsid w:val="002D55B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1">
    <w:name w:val="Grid Table 2 - Accent 111"/>
    <w:basedOn w:val="TableNormal"/>
    <w:uiPriority w:val="47"/>
    <w:rsid w:val="002D55B4"/>
    <w:rPr>
      <w:rFonts w:eastAsiaTheme="minorEastAsia" w:cstheme="minorBidi"/>
      <w:position w:val="6"/>
      <w:lang w:val="en-GB" w:eastAsia="ko-K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ghtShading-Accent11">
    <w:name w:val="Light Shading - Accent 11"/>
    <w:basedOn w:val="TableNormal"/>
    <w:next w:val="LightShading-Accent1"/>
    <w:uiPriority w:val="60"/>
    <w:rsid w:val="002D55B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ECD1">
    <w:name w:val="OECD1"/>
    <w:basedOn w:val="LightShading-Accent1"/>
    <w:uiPriority w:val="99"/>
    <w:rsid w:val="002D55B4"/>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table" w:customStyle="1" w:styleId="MediumGrid1-Accent12">
    <w:name w:val="Medium Grid 1 - Accent 12"/>
    <w:basedOn w:val="TableNormal"/>
    <w:next w:val="MediumGrid1-Accent1"/>
    <w:uiPriority w:val="67"/>
    <w:rsid w:val="002D55B4"/>
    <w:rPr>
      <w:rFonts w:ascii="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TableGrid21">
    <w:name w:val="Table Grid21"/>
    <w:basedOn w:val="TableNormal"/>
    <w:next w:val="TableGrid"/>
    <w:uiPriority w:val="59"/>
    <w:rsid w:val="002D5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2">
    <w:name w:val="Grid Table 2 - Accent 12"/>
    <w:basedOn w:val="TableNormal"/>
    <w:next w:val="GridTable2Accent1"/>
    <w:uiPriority w:val="47"/>
    <w:rsid w:val="002D55B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11">
    <w:name w:val="Grid Table 3 - Accent 11"/>
    <w:basedOn w:val="TableNormal"/>
    <w:next w:val="GridTable3Accent1"/>
    <w:uiPriority w:val="48"/>
    <w:rsid w:val="002D55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11">
    <w:name w:val="Grid Table 4 - Accent 11"/>
    <w:basedOn w:val="TableNormal"/>
    <w:next w:val="GridTable4Accent1"/>
    <w:uiPriority w:val="49"/>
    <w:rsid w:val="002D55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21">
    <w:name w:val="Grid Table 5 Dark - Accent 21"/>
    <w:basedOn w:val="TableNormal"/>
    <w:next w:val="GridTable5DarkAccent2"/>
    <w:uiPriority w:val="50"/>
    <w:rsid w:val="002D55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51">
    <w:name w:val="Grid Table 5 Dark - Accent 51"/>
    <w:basedOn w:val="TableNormal"/>
    <w:next w:val="GridTable5DarkAccent5"/>
    <w:uiPriority w:val="50"/>
    <w:rsid w:val="002D55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51">
    <w:name w:val="Grid Table 7 Colorful - Accent 51"/>
    <w:basedOn w:val="TableNormal"/>
    <w:next w:val="GridTable7ColorfulAccent5"/>
    <w:uiPriority w:val="52"/>
    <w:rsid w:val="002D55B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51">
    <w:name w:val="Grid Table 3 - Accent 51"/>
    <w:basedOn w:val="TableNormal"/>
    <w:next w:val="GridTable3Accent5"/>
    <w:uiPriority w:val="48"/>
    <w:rsid w:val="002D55B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OECD21">
    <w:name w:val="OECD21"/>
    <w:basedOn w:val="LightShading-Accent1"/>
    <w:uiPriority w:val="99"/>
    <w:rsid w:val="002D55B4"/>
    <w:rPr>
      <w:color w:val="auto"/>
    </w:rPr>
    <w:tblPr>
      <w:jc w:val="center"/>
      <w:tblBorders>
        <w:top w:val="single" w:sz="12" w:space="0" w:color="auto"/>
        <w:bottom w:val="single" w:sz="12" w:space="0" w:color="auto"/>
      </w:tblBorders>
    </w:tblPr>
    <w:trPr>
      <w:jc w:val="center"/>
    </w:trPr>
    <w:tcPr>
      <w:shd w:val="clear" w:color="auto" w:fill="FFFFFF"/>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cPr>
    </w:tblStylePr>
  </w:style>
  <w:style w:type="table" w:customStyle="1" w:styleId="TableGrid22">
    <w:name w:val="Table Grid22"/>
    <w:basedOn w:val="TableNormal"/>
    <w:next w:val="TableGrid"/>
    <w:uiPriority w:val="59"/>
    <w:rsid w:val="002D5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D5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1">
    <w:name w:val="Ans1"/>
    <w:basedOn w:val="Normal"/>
    <w:uiPriority w:val="99"/>
    <w:rsid w:val="002D55B4"/>
    <w:pPr>
      <w:tabs>
        <w:tab w:val="clear" w:pos="850"/>
        <w:tab w:val="clear" w:pos="1191"/>
        <w:tab w:val="clear" w:pos="1531"/>
      </w:tabs>
      <w:spacing w:after="240"/>
    </w:pPr>
    <w:rPr>
      <w:szCs w:val="22"/>
      <w:lang w:eastAsia="zh-CN"/>
    </w:rPr>
  </w:style>
  <w:style w:type="paragraph" w:customStyle="1" w:styleId="BulletList1">
    <w:name w:val="BulletList1"/>
    <w:basedOn w:val="Para0"/>
    <w:qFormat/>
    <w:rsid w:val="002D55B4"/>
    <w:pPr>
      <w:keepNext w:val="0"/>
      <w:keepLines w:val="0"/>
      <w:numPr>
        <w:ilvl w:val="0"/>
        <w:numId w:val="34"/>
      </w:numPr>
      <w:tabs>
        <w:tab w:val="clear" w:pos="850"/>
        <w:tab w:val="clear" w:pos="1191"/>
        <w:tab w:val="clear" w:pos="1531"/>
      </w:tabs>
      <w:spacing w:before="120"/>
      <w:ind w:left="1418"/>
      <w:jc w:val="both"/>
      <w:outlineLvl w:val="9"/>
    </w:pPr>
    <w:rPr>
      <w:rFonts w:eastAsia="SimSun"/>
      <w:i w:val="0"/>
      <w:iCs w:val="0"/>
      <w:color w:val="auto"/>
      <w:sz w:val="22"/>
    </w:rPr>
  </w:style>
  <w:style w:type="table" w:customStyle="1" w:styleId="TableGrid6">
    <w:name w:val="Table Grid6"/>
    <w:basedOn w:val="TableNormal"/>
    <w:next w:val="TableGrid"/>
    <w:uiPriority w:val="39"/>
    <w:rsid w:val="002D5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5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5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62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C62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93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ECD11">
    <w:name w:val="OECD11"/>
    <w:basedOn w:val="LightShading-Accent1"/>
    <w:uiPriority w:val="99"/>
    <w:rsid w:val="0006043B"/>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table" w:customStyle="1" w:styleId="TableGrid211">
    <w:name w:val="Table Grid211"/>
    <w:basedOn w:val="TableNormal"/>
    <w:next w:val="TableGrid"/>
    <w:uiPriority w:val="59"/>
    <w:rsid w:val="0006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ECD211">
    <w:name w:val="OECD211"/>
    <w:basedOn w:val="LightShading-Accent1"/>
    <w:uiPriority w:val="99"/>
    <w:rsid w:val="0006043B"/>
    <w:rPr>
      <w:color w:val="auto"/>
    </w:rPr>
    <w:tblPr>
      <w:jc w:val="center"/>
      <w:tblBorders>
        <w:top w:val="single" w:sz="12" w:space="0" w:color="auto"/>
        <w:bottom w:val="single" w:sz="12" w:space="0" w:color="auto"/>
      </w:tblBorders>
    </w:tblPr>
    <w:trPr>
      <w:jc w:val="center"/>
    </w:trPr>
    <w:tcPr>
      <w:shd w:val="clear" w:color="auto" w:fill="FFFFFF"/>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cPr>
    </w:tblStylePr>
  </w:style>
  <w:style w:type="numbering" w:customStyle="1" w:styleId="NoList3">
    <w:name w:val="No List3"/>
    <w:next w:val="NoList"/>
    <w:uiPriority w:val="99"/>
    <w:semiHidden/>
    <w:unhideWhenUsed/>
    <w:rsid w:val="004A5350"/>
  </w:style>
  <w:style w:type="numbering" w:customStyle="1" w:styleId="NoList12">
    <w:name w:val="No List12"/>
    <w:next w:val="NoList"/>
    <w:uiPriority w:val="99"/>
    <w:semiHidden/>
    <w:unhideWhenUsed/>
    <w:rsid w:val="004A5350"/>
  </w:style>
  <w:style w:type="table" w:customStyle="1" w:styleId="TableGrid12">
    <w:name w:val="Table Grid12"/>
    <w:basedOn w:val="TableNormal"/>
    <w:next w:val="TableGrid"/>
    <w:uiPriority w:val="59"/>
    <w:rsid w:val="004A5350"/>
    <w:rPr>
      <w:position w:val="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next w:val="TableGridLight2"/>
    <w:uiPriority w:val="40"/>
    <w:rsid w:val="004A5350"/>
    <w:rPr>
      <w:position w:val="6"/>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2">
    <w:name w:val="Plain Table 512"/>
    <w:basedOn w:val="TableNormal"/>
    <w:next w:val="PlainTable52"/>
    <w:uiPriority w:val="45"/>
    <w:rsid w:val="004A5350"/>
    <w:rPr>
      <w:rFonts w:eastAsia="SimSun"/>
      <w:position w:val="6"/>
      <w:sz w:val="16"/>
    </w:rPr>
    <w:tblPr>
      <w:tblStyleRowBandSize w:val="1"/>
      <w:tblStyleColBandSize w:val="1"/>
    </w:tblPr>
    <w:tblStylePr w:type="firstRow">
      <w:rPr>
        <w:rFonts w:ascii="Marlett" w:eastAsia="SimHei" w:hAnsi="Marlett" w:cs="Times New Roman"/>
        <w:i/>
        <w:iCs/>
        <w:sz w:val="26"/>
      </w:rPr>
      <w:tblPr/>
      <w:tcPr>
        <w:tcBorders>
          <w:bottom w:val="single" w:sz="4" w:space="0" w:color="7F7F7F"/>
        </w:tcBorders>
        <w:shd w:val="clear" w:color="auto" w:fill="FFFFFF"/>
      </w:tcPr>
    </w:tblStylePr>
    <w:tblStylePr w:type="lastRow">
      <w:rPr>
        <w:rFonts w:ascii="Marlett" w:eastAsia="SimHei" w:hAnsi="Marlett" w:cs="Times New Roman"/>
        <w:i/>
        <w:iCs/>
        <w:sz w:val="26"/>
      </w:rPr>
      <w:tblPr/>
      <w:tcPr>
        <w:tcBorders>
          <w:top w:val="single" w:sz="4" w:space="0" w:color="7F7F7F"/>
        </w:tcBorders>
        <w:shd w:val="clear" w:color="auto" w:fill="FFFFFF"/>
      </w:tcPr>
    </w:tblStylePr>
    <w:tblStylePr w:type="firstCol">
      <w:pPr>
        <w:jc w:val="right"/>
      </w:pPr>
      <w:rPr>
        <w:rFonts w:ascii="Marlett" w:eastAsia="SimHei" w:hAnsi="Marlett" w:cs="Times New Roman"/>
        <w:i/>
        <w:iCs/>
        <w:sz w:val="26"/>
      </w:rPr>
      <w:tblPr/>
      <w:tcPr>
        <w:tcBorders>
          <w:right w:val="single" w:sz="4" w:space="0" w:color="7F7F7F"/>
        </w:tcBorders>
        <w:shd w:val="clear" w:color="auto" w:fill="FFFFFF"/>
      </w:tcPr>
    </w:tblStylePr>
    <w:tblStylePr w:type="lastCol">
      <w:rPr>
        <w:rFonts w:ascii="Marlett" w:eastAsia="SimHei" w:hAnsi="Marlet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2">
    <w:name w:val="Grid Table 1 Light - Accent 612"/>
    <w:basedOn w:val="TableNormal"/>
    <w:next w:val="GridTable1Light-Accent62"/>
    <w:uiPriority w:val="46"/>
    <w:rsid w:val="004A535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GridTable1Light-Accent512">
    <w:name w:val="Grid Table 1 Light - Accent 512"/>
    <w:basedOn w:val="TableNormal"/>
    <w:next w:val="GridTable1Light-Accent52"/>
    <w:uiPriority w:val="46"/>
    <w:rsid w:val="004A535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PlainTable312">
    <w:name w:val="Plain Table 312"/>
    <w:basedOn w:val="TableNormal"/>
    <w:next w:val="PlainTable32"/>
    <w:uiPriority w:val="43"/>
    <w:rsid w:val="004A5350"/>
    <w:rPr>
      <w:rFonts w:eastAsia="SimSun"/>
      <w:position w:val="6"/>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4-Accent412">
    <w:name w:val="List Table 4 - Accent 412"/>
    <w:basedOn w:val="TableNormal"/>
    <w:next w:val="ListTable4-Accent42"/>
    <w:uiPriority w:val="49"/>
    <w:rsid w:val="004A5350"/>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1Light-Accent412">
    <w:name w:val="Grid Table 1 Light - Accent 412"/>
    <w:basedOn w:val="TableNormal"/>
    <w:next w:val="GridTable1Light-Accent42"/>
    <w:uiPriority w:val="46"/>
    <w:rsid w:val="004A535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ListTable3-Accent312">
    <w:name w:val="List Table 3 - Accent 312"/>
    <w:basedOn w:val="TableNormal"/>
    <w:next w:val="ListTable3-Accent32"/>
    <w:uiPriority w:val="48"/>
    <w:rsid w:val="004A5350"/>
    <w:rPr>
      <w:rFonts w:eastAsia="SimSun"/>
      <w:position w:val="6"/>
    </w:rPr>
    <w:tblPr>
      <w:tblStyleRowBandSize w:val="1"/>
      <w:tblStyleColBandSize w:val="1"/>
      <w:tblBorders>
        <w:top w:val="single" w:sz="4" w:space="0" w:color="BFBFBF"/>
        <w:left w:val="single" w:sz="4" w:space="0" w:color="BFBFBF"/>
        <w:bottom w:val="single" w:sz="4" w:space="0" w:color="BFBFBF"/>
        <w:right w:val="single" w:sz="4" w:space="0" w:color="BFBFBF"/>
      </w:tblBorders>
    </w:tblPr>
    <w:tblStylePr w:type="firstRow">
      <w:rPr>
        <w:b/>
        <w:bCs/>
        <w:color w:val="FFFFFF"/>
      </w:rPr>
      <w:tblPr/>
      <w:tcPr>
        <w:shd w:val="clear" w:color="auto" w:fill="BFBFBF"/>
      </w:tcPr>
    </w:tblStylePr>
    <w:tblStylePr w:type="lastRow">
      <w:rPr>
        <w:b/>
        <w:bCs/>
      </w:rPr>
      <w:tblPr/>
      <w:tcPr>
        <w:tcBorders>
          <w:top w:val="double" w:sz="4" w:space="0" w:color="BFBFB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FBFBF"/>
          <w:right w:val="single" w:sz="4" w:space="0" w:color="BFBFBF"/>
        </w:tcBorders>
      </w:tcPr>
    </w:tblStylePr>
    <w:tblStylePr w:type="band1Horz">
      <w:tblPr/>
      <w:tcPr>
        <w:tcBorders>
          <w:top w:val="single" w:sz="4" w:space="0" w:color="BFBFBF"/>
          <w:bottom w:val="single" w:sz="4" w:space="0" w:color="BFBFB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left w:val="nil"/>
        </w:tcBorders>
      </w:tcPr>
    </w:tblStylePr>
    <w:tblStylePr w:type="swCell">
      <w:tblPr/>
      <w:tcPr>
        <w:tcBorders>
          <w:top w:val="double" w:sz="4" w:space="0" w:color="BFBFBF"/>
          <w:right w:val="nil"/>
        </w:tcBorders>
      </w:tcPr>
    </w:tblStylePr>
  </w:style>
  <w:style w:type="table" w:customStyle="1" w:styleId="ListTable4-Accent512">
    <w:name w:val="List Table 4 - Accent 512"/>
    <w:basedOn w:val="TableNormal"/>
    <w:next w:val="ListTable4-Accent52"/>
    <w:uiPriority w:val="49"/>
    <w:rsid w:val="004A5350"/>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color w:val="auto"/>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ListTable4-Accent312">
    <w:name w:val="List Table 4 - Accent 312"/>
    <w:basedOn w:val="TableNormal"/>
    <w:next w:val="ListTable4-Accent32"/>
    <w:uiPriority w:val="49"/>
    <w:rsid w:val="004A5350"/>
    <w:rPr>
      <w:rFonts w:eastAsia="SimSun"/>
      <w:position w:val="6"/>
    </w:rPr>
    <w:tblPr>
      <w:tblStyleRowBandSize w:val="1"/>
      <w:tblStyleColBandSize w:val="1"/>
      <w:tblBorders>
        <w:top w:val="single" w:sz="4" w:space="0" w:color="D8D8D8"/>
        <w:left w:val="single" w:sz="4" w:space="0" w:color="D8D8D8"/>
        <w:bottom w:val="single" w:sz="4" w:space="0" w:color="D8D8D8"/>
        <w:right w:val="single" w:sz="4" w:space="0" w:color="D8D8D8"/>
        <w:insideH w:val="single" w:sz="4" w:space="0" w:color="D8D8D8"/>
      </w:tblBorders>
    </w:tblPr>
    <w:tblStylePr w:type="firstRow">
      <w:rPr>
        <w:b/>
        <w:bCs/>
        <w:color w:val="FFFFFF"/>
      </w:rPr>
      <w:tblPr/>
      <w:tcPr>
        <w:tcBorders>
          <w:top w:val="single" w:sz="4" w:space="0" w:color="BFBFBF"/>
          <w:left w:val="single" w:sz="4" w:space="0" w:color="BFBFBF"/>
          <w:bottom w:val="single" w:sz="4" w:space="0" w:color="BFBFBF"/>
          <w:right w:val="single" w:sz="4" w:space="0" w:color="BFBFBF"/>
          <w:insideH w:val="nil"/>
        </w:tcBorders>
        <w:shd w:val="clear" w:color="auto" w:fill="BFBFBF"/>
      </w:tcPr>
    </w:tblStylePr>
    <w:tblStylePr w:type="lastRow">
      <w:rPr>
        <w:b/>
        <w:bCs/>
      </w:rPr>
      <w:tblPr/>
      <w:tcPr>
        <w:tcBorders>
          <w:top w:val="double" w:sz="4" w:space="0" w:color="D8D8D8"/>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2">
    <w:name w:val="Grid Table 1 Light - Accent 312"/>
    <w:basedOn w:val="TableNormal"/>
    <w:next w:val="GridTable1Light-Accent32"/>
    <w:uiPriority w:val="46"/>
    <w:rsid w:val="004A5350"/>
    <w:rPr>
      <w:rFonts w:eastAsia="SimSun"/>
      <w:position w:val="6"/>
    </w:rPr>
    <w:tblPr>
      <w:tblStyleRowBandSize w:val="1"/>
      <w:tblStyleColBandSize w:val="1"/>
      <w:tblBorders>
        <w:top w:val="single" w:sz="4" w:space="0" w:color="E5E5E5"/>
        <w:left w:val="single" w:sz="4" w:space="0" w:color="E5E5E5"/>
        <w:bottom w:val="single" w:sz="4" w:space="0" w:color="E5E5E5"/>
        <w:right w:val="single" w:sz="4" w:space="0" w:color="E5E5E5"/>
        <w:insideH w:val="single" w:sz="4" w:space="0" w:color="E5E5E5"/>
        <w:insideV w:val="single" w:sz="4" w:space="0" w:color="E5E5E5"/>
      </w:tblBorders>
    </w:tblPr>
    <w:tblStylePr w:type="firstRow">
      <w:rPr>
        <w:b/>
        <w:bCs/>
      </w:rPr>
      <w:tblPr/>
      <w:tcPr>
        <w:tcBorders>
          <w:bottom w:val="single" w:sz="12" w:space="0" w:color="D8D8D8"/>
        </w:tcBorders>
      </w:tcPr>
    </w:tblStylePr>
    <w:tblStylePr w:type="lastRow">
      <w:rPr>
        <w:b/>
        <w:bCs/>
      </w:rPr>
      <w:tblPr/>
      <w:tcPr>
        <w:tcBorders>
          <w:top w:val="double" w:sz="2" w:space="0" w:color="D8D8D8"/>
        </w:tcBorders>
      </w:tcPr>
    </w:tblStylePr>
    <w:tblStylePr w:type="firstCol">
      <w:rPr>
        <w:b/>
        <w:bCs/>
      </w:rPr>
    </w:tblStylePr>
    <w:tblStylePr w:type="lastCol">
      <w:rPr>
        <w:b/>
        <w:bCs/>
      </w:rPr>
    </w:tblStylePr>
  </w:style>
  <w:style w:type="table" w:customStyle="1" w:styleId="ListTable1Light-Accent612">
    <w:name w:val="List Table 1 Light - Accent 612"/>
    <w:basedOn w:val="TableNormal"/>
    <w:next w:val="ListTable1Light-Accent62"/>
    <w:uiPriority w:val="46"/>
    <w:rsid w:val="004A5350"/>
    <w:rPr>
      <w:rFonts w:eastAsia="SimSun"/>
      <w:position w:val="6"/>
    </w:rPr>
    <w:tblPr>
      <w:tblStyleRowBandSize w:val="1"/>
      <w:tblStyleColBandSize w:val="1"/>
    </w:tblPr>
    <w:tblStylePr w:type="firstRow">
      <w:rPr>
        <w:b/>
        <w:bCs/>
      </w:rPr>
      <w:tblPr/>
      <w:tcPr>
        <w:tcBorders>
          <w:bottom w:val="single" w:sz="4" w:space="0" w:color="B2B2B2"/>
        </w:tcBorders>
      </w:tcPr>
    </w:tblStylePr>
    <w:tblStylePr w:type="lastRow">
      <w:rPr>
        <w:b/>
        <w:bCs/>
      </w:rPr>
      <w:tblPr/>
      <w:tcPr>
        <w:tcBorders>
          <w:top w:val="sing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6Colorful12">
    <w:name w:val="Grid Table 6 Colorful12"/>
    <w:basedOn w:val="TableNormal"/>
    <w:next w:val="GridTable6Colorful2"/>
    <w:uiPriority w:val="51"/>
    <w:rsid w:val="004A5350"/>
    <w:rPr>
      <w:rFonts w:eastAsia="SimSun"/>
      <w:color w:val="000000"/>
      <w:position w:val="6"/>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512">
    <w:name w:val="List Table 2 - Accent 512"/>
    <w:basedOn w:val="TableNormal"/>
    <w:next w:val="ListTable2-Accent52"/>
    <w:uiPriority w:val="47"/>
    <w:rsid w:val="004A5350"/>
    <w:rPr>
      <w:rFonts w:eastAsia="SimSun"/>
      <w:position w:val="6"/>
    </w:rPr>
    <w:tblPr>
      <w:tblStyleRowBandSize w:val="1"/>
      <w:tblStyleColBandSize w:val="1"/>
      <w:tblBorders>
        <w:top w:val="single" w:sz="4" w:space="0" w:color="B2B2B2"/>
        <w:bottom w:val="single" w:sz="4" w:space="0" w:color="B2B2B2"/>
        <w:insideH w:val="single" w:sz="4" w:space="0" w:color="B2B2B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TableGrid13">
    <w:name w:val="Table Grid13"/>
    <w:basedOn w:val="TableNormal"/>
    <w:next w:val="TableGrid"/>
    <w:uiPriority w:val="39"/>
    <w:rsid w:val="004A5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2">
    <w:name w:val="Table Grid Light22"/>
    <w:basedOn w:val="TableNormal"/>
    <w:uiPriority w:val="40"/>
    <w:rsid w:val="004A53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2">
    <w:name w:val="Plain Table 522"/>
    <w:basedOn w:val="TableNormal"/>
    <w:uiPriority w:val="45"/>
    <w:rsid w:val="004A535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22">
    <w:name w:val="Grid Table 1 Light - Accent 622"/>
    <w:basedOn w:val="TableNormal"/>
    <w:uiPriority w:val="46"/>
    <w:rsid w:val="004A535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22">
    <w:name w:val="Grid Table 1 Light - Accent 522"/>
    <w:basedOn w:val="TableNormal"/>
    <w:uiPriority w:val="46"/>
    <w:rsid w:val="004A535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322">
    <w:name w:val="Plain Table 322"/>
    <w:basedOn w:val="TableNormal"/>
    <w:uiPriority w:val="43"/>
    <w:rsid w:val="004A535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4-Accent422">
    <w:name w:val="List Table 4 - Accent 422"/>
    <w:basedOn w:val="TableNormal"/>
    <w:uiPriority w:val="49"/>
    <w:rsid w:val="004A535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422">
    <w:name w:val="Grid Table 1 Light - Accent 422"/>
    <w:basedOn w:val="TableNormal"/>
    <w:uiPriority w:val="46"/>
    <w:rsid w:val="004A535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3-Accent322">
    <w:name w:val="List Table 3 - Accent 322"/>
    <w:basedOn w:val="TableNormal"/>
    <w:uiPriority w:val="48"/>
    <w:rsid w:val="004A535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522">
    <w:name w:val="List Table 4 - Accent 522"/>
    <w:basedOn w:val="TableNormal"/>
    <w:uiPriority w:val="49"/>
    <w:rsid w:val="004A535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322">
    <w:name w:val="List Table 4 - Accent 322"/>
    <w:basedOn w:val="TableNormal"/>
    <w:uiPriority w:val="49"/>
    <w:rsid w:val="004A535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322">
    <w:name w:val="Grid Table 1 Light - Accent 322"/>
    <w:basedOn w:val="TableNormal"/>
    <w:uiPriority w:val="46"/>
    <w:rsid w:val="004A535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ListTable1Light-Accent622">
    <w:name w:val="List Table 1 Light - Accent 622"/>
    <w:basedOn w:val="TableNormal"/>
    <w:uiPriority w:val="46"/>
    <w:rsid w:val="004A535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22">
    <w:name w:val="Grid Table 6 Colorful22"/>
    <w:basedOn w:val="TableNormal"/>
    <w:uiPriority w:val="51"/>
    <w:rsid w:val="004A535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522">
    <w:name w:val="List Table 2 - Accent 522"/>
    <w:basedOn w:val="TableNormal"/>
    <w:uiPriority w:val="47"/>
    <w:rsid w:val="004A535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2">
    <w:name w:val="Grid Table 2 - Accent 112"/>
    <w:basedOn w:val="TableNormal"/>
    <w:uiPriority w:val="47"/>
    <w:rsid w:val="004A5350"/>
    <w:rPr>
      <w:rFonts w:eastAsiaTheme="minorEastAsia" w:cstheme="minorBidi"/>
      <w:position w:val="6"/>
      <w:lang w:val="en-GB" w:eastAsia="ko-K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ghtShading-Accent12">
    <w:name w:val="Light Shading - Accent 12"/>
    <w:basedOn w:val="TableNormal"/>
    <w:next w:val="LightShading-Accent1"/>
    <w:uiPriority w:val="60"/>
    <w:rsid w:val="004A535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ECD3">
    <w:name w:val="OECD3"/>
    <w:basedOn w:val="LightShading-Accent1"/>
    <w:uiPriority w:val="99"/>
    <w:rsid w:val="004A5350"/>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numbering" w:customStyle="1" w:styleId="1111111">
    <w:name w:val="1 / 1.1 / 1.1.11"/>
    <w:basedOn w:val="NoList"/>
    <w:next w:val="111111"/>
    <w:rsid w:val="004A5350"/>
    <w:pPr>
      <w:numPr>
        <w:numId w:val="27"/>
      </w:numPr>
    </w:pPr>
  </w:style>
  <w:style w:type="table" w:customStyle="1" w:styleId="MediumGrid1-Accent13">
    <w:name w:val="Medium Grid 1 - Accent 13"/>
    <w:basedOn w:val="TableNormal"/>
    <w:next w:val="MediumGrid1-Accent1"/>
    <w:uiPriority w:val="67"/>
    <w:rsid w:val="004A5350"/>
    <w:rPr>
      <w:rFonts w:ascii="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TableGrid23">
    <w:name w:val="Table Grid23"/>
    <w:basedOn w:val="TableNormal"/>
    <w:next w:val="TableGrid"/>
    <w:uiPriority w:val="59"/>
    <w:rsid w:val="004A5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3">
    <w:name w:val="Grid Table 2 - Accent 13"/>
    <w:basedOn w:val="TableNormal"/>
    <w:next w:val="GridTable2Accent1"/>
    <w:uiPriority w:val="47"/>
    <w:rsid w:val="004A535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12">
    <w:name w:val="Grid Table 3 - Accent 12"/>
    <w:basedOn w:val="TableNormal"/>
    <w:next w:val="GridTable3Accent1"/>
    <w:uiPriority w:val="48"/>
    <w:rsid w:val="004A535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12">
    <w:name w:val="Grid Table 4 - Accent 12"/>
    <w:basedOn w:val="TableNormal"/>
    <w:next w:val="GridTable4Accent1"/>
    <w:uiPriority w:val="49"/>
    <w:rsid w:val="004A535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22">
    <w:name w:val="Grid Table 5 Dark - Accent 22"/>
    <w:basedOn w:val="TableNormal"/>
    <w:next w:val="GridTable5DarkAccent2"/>
    <w:uiPriority w:val="50"/>
    <w:rsid w:val="004A53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52">
    <w:name w:val="Grid Table 5 Dark - Accent 52"/>
    <w:basedOn w:val="TableNormal"/>
    <w:next w:val="GridTable5DarkAccent5"/>
    <w:uiPriority w:val="50"/>
    <w:rsid w:val="004A53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52">
    <w:name w:val="Grid Table 7 Colorful - Accent 52"/>
    <w:basedOn w:val="TableNormal"/>
    <w:next w:val="GridTable7ColorfulAccent5"/>
    <w:uiPriority w:val="52"/>
    <w:rsid w:val="004A535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52">
    <w:name w:val="Grid Table 3 - Accent 52"/>
    <w:basedOn w:val="TableNormal"/>
    <w:next w:val="GridTable3Accent5"/>
    <w:uiPriority w:val="48"/>
    <w:rsid w:val="004A535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OECD22">
    <w:name w:val="OECD22"/>
    <w:basedOn w:val="LightShading-Accent1"/>
    <w:uiPriority w:val="99"/>
    <w:rsid w:val="004A5350"/>
    <w:rPr>
      <w:color w:val="auto"/>
    </w:rPr>
    <w:tblPr>
      <w:jc w:val="center"/>
      <w:tblBorders>
        <w:top w:val="single" w:sz="12" w:space="0" w:color="auto"/>
        <w:bottom w:val="single" w:sz="12" w:space="0" w:color="auto"/>
      </w:tblBorders>
    </w:tblPr>
    <w:trPr>
      <w:jc w:val="center"/>
    </w:trPr>
    <w:tcPr>
      <w:shd w:val="clear" w:color="auto" w:fill="FFFFFF"/>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cPr>
    </w:tblStylePr>
  </w:style>
  <w:style w:type="table" w:customStyle="1" w:styleId="MediumGrid1-Accent111">
    <w:name w:val="Medium Grid 1 - Accent 111"/>
    <w:basedOn w:val="TableNormal"/>
    <w:next w:val="MediumGrid1-Accent1"/>
    <w:uiPriority w:val="67"/>
    <w:rsid w:val="004A5350"/>
    <w:rPr>
      <w:rFonts w:ascii="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numbering" w:customStyle="1" w:styleId="NoList21">
    <w:name w:val="No List21"/>
    <w:next w:val="NoList"/>
    <w:uiPriority w:val="99"/>
    <w:semiHidden/>
    <w:unhideWhenUsed/>
    <w:rsid w:val="004A5350"/>
  </w:style>
  <w:style w:type="numbering" w:customStyle="1" w:styleId="NoList111">
    <w:name w:val="No List111"/>
    <w:next w:val="NoList"/>
    <w:uiPriority w:val="99"/>
    <w:semiHidden/>
    <w:unhideWhenUsed/>
    <w:rsid w:val="004A5350"/>
  </w:style>
  <w:style w:type="table" w:customStyle="1" w:styleId="TableGrid111">
    <w:name w:val="Table Grid111"/>
    <w:basedOn w:val="TableNormal"/>
    <w:next w:val="TableGrid"/>
    <w:uiPriority w:val="59"/>
    <w:rsid w:val="004A5350"/>
    <w:rPr>
      <w:position w:val="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next w:val="TableGridLight2"/>
    <w:uiPriority w:val="40"/>
    <w:rsid w:val="004A5350"/>
    <w:rPr>
      <w:position w:val="6"/>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11">
    <w:name w:val="Plain Table 5111"/>
    <w:basedOn w:val="TableNormal"/>
    <w:next w:val="PlainTable52"/>
    <w:uiPriority w:val="45"/>
    <w:rsid w:val="004A5350"/>
    <w:rPr>
      <w:rFonts w:eastAsia="SimSun"/>
      <w:position w:val="6"/>
      <w:sz w:val="16"/>
    </w:rPr>
    <w:tblPr>
      <w:tblStyleRowBandSize w:val="1"/>
      <w:tblStyleColBandSize w:val="1"/>
    </w:tblPr>
    <w:tblStylePr w:type="firstRow">
      <w:rPr>
        <w:rFonts w:ascii="Marlett" w:eastAsia="SimHei" w:hAnsi="Marlett" w:cs="Times New Roman"/>
        <w:i/>
        <w:iCs/>
        <w:sz w:val="26"/>
      </w:rPr>
      <w:tblPr/>
      <w:tcPr>
        <w:tcBorders>
          <w:bottom w:val="single" w:sz="4" w:space="0" w:color="7F7F7F"/>
        </w:tcBorders>
        <w:shd w:val="clear" w:color="auto" w:fill="FFFFFF"/>
      </w:tcPr>
    </w:tblStylePr>
    <w:tblStylePr w:type="lastRow">
      <w:rPr>
        <w:rFonts w:ascii="Marlett" w:eastAsia="SimHei" w:hAnsi="Marlett" w:cs="Times New Roman"/>
        <w:i/>
        <w:iCs/>
        <w:sz w:val="26"/>
      </w:rPr>
      <w:tblPr/>
      <w:tcPr>
        <w:tcBorders>
          <w:top w:val="single" w:sz="4" w:space="0" w:color="7F7F7F"/>
        </w:tcBorders>
        <w:shd w:val="clear" w:color="auto" w:fill="FFFFFF"/>
      </w:tcPr>
    </w:tblStylePr>
    <w:tblStylePr w:type="firstCol">
      <w:pPr>
        <w:jc w:val="right"/>
      </w:pPr>
      <w:rPr>
        <w:rFonts w:ascii="Marlett" w:eastAsia="SimHei" w:hAnsi="Marlett" w:cs="Times New Roman"/>
        <w:i/>
        <w:iCs/>
        <w:sz w:val="26"/>
      </w:rPr>
      <w:tblPr/>
      <w:tcPr>
        <w:tcBorders>
          <w:right w:val="single" w:sz="4" w:space="0" w:color="7F7F7F"/>
        </w:tcBorders>
        <w:shd w:val="clear" w:color="auto" w:fill="FFFFFF"/>
      </w:tcPr>
    </w:tblStylePr>
    <w:tblStylePr w:type="lastCol">
      <w:rPr>
        <w:rFonts w:ascii="Marlett" w:eastAsia="SimHei" w:hAnsi="Marlet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11">
    <w:name w:val="Grid Table 1 Light - Accent 6111"/>
    <w:basedOn w:val="TableNormal"/>
    <w:next w:val="GridTable1Light-Accent62"/>
    <w:uiPriority w:val="46"/>
    <w:rsid w:val="004A535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GridTable1Light-Accent5111">
    <w:name w:val="Grid Table 1 Light - Accent 5111"/>
    <w:basedOn w:val="TableNormal"/>
    <w:next w:val="GridTable1Light-Accent52"/>
    <w:uiPriority w:val="46"/>
    <w:rsid w:val="004A535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PlainTable3111">
    <w:name w:val="Plain Table 3111"/>
    <w:basedOn w:val="TableNormal"/>
    <w:next w:val="PlainTable32"/>
    <w:uiPriority w:val="43"/>
    <w:rsid w:val="004A5350"/>
    <w:rPr>
      <w:rFonts w:eastAsia="SimSun"/>
      <w:position w:val="6"/>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4-Accent4111">
    <w:name w:val="List Table 4 - Accent 4111"/>
    <w:basedOn w:val="TableNormal"/>
    <w:next w:val="ListTable4-Accent42"/>
    <w:uiPriority w:val="49"/>
    <w:rsid w:val="004A5350"/>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1Light-Accent4111">
    <w:name w:val="Grid Table 1 Light - Accent 4111"/>
    <w:basedOn w:val="TableNormal"/>
    <w:next w:val="GridTable1Light-Accent42"/>
    <w:uiPriority w:val="46"/>
    <w:rsid w:val="004A535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ListTable3-Accent3111">
    <w:name w:val="List Table 3 - Accent 3111"/>
    <w:basedOn w:val="TableNormal"/>
    <w:next w:val="ListTable3-Accent32"/>
    <w:uiPriority w:val="48"/>
    <w:rsid w:val="004A5350"/>
    <w:rPr>
      <w:rFonts w:eastAsia="SimSun"/>
      <w:position w:val="6"/>
    </w:rPr>
    <w:tblPr>
      <w:tblStyleRowBandSize w:val="1"/>
      <w:tblStyleColBandSize w:val="1"/>
      <w:tblBorders>
        <w:top w:val="single" w:sz="4" w:space="0" w:color="BFBFBF"/>
        <w:left w:val="single" w:sz="4" w:space="0" w:color="BFBFBF"/>
        <w:bottom w:val="single" w:sz="4" w:space="0" w:color="BFBFBF"/>
        <w:right w:val="single" w:sz="4" w:space="0" w:color="BFBFBF"/>
      </w:tblBorders>
    </w:tblPr>
    <w:tblStylePr w:type="firstRow">
      <w:rPr>
        <w:b/>
        <w:bCs/>
        <w:color w:val="FFFFFF"/>
      </w:rPr>
      <w:tblPr/>
      <w:tcPr>
        <w:shd w:val="clear" w:color="auto" w:fill="BFBFBF"/>
      </w:tcPr>
    </w:tblStylePr>
    <w:tblStylePr w:type="lastRow">
      <w:rPr>
        <w:b/>
        <w:bCs/>
      </w:rPr>
      <w:tblPr/>
      <w:tcPr>
        <w:tcBorders>
          <w:top w:val="double" w:sz="4" w:space="0" w:color="BFBFB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FBFBF"/>
          <w:right w:val="single" w:sz="4" w:space="0" w:color="BFBFBF"/>
        </w:tcBorders>
      </w:tcPr>
    </w:tblStylePr>
    <w:tblStylePr w:type="band1Horz">
      <w:tblPr/>
      <w:tcPr>
        <w:tcBorders>
          <w:top w:val="single" w:sz="4" w:space="0" w:color="BFBFBF"/>
          <w:bottom w:val="single" w:sz="4" w:space="0" w:color="BFBFB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left w:val="nil"/>
        </w:tcBorders>
      </w:tcPr>
    </w:tblStylePr>
    <w:tblStylePr w:type="swCell">
      <w:tblPr/>
      <w:tcPr>
        <w:tcBorders>
          <w:top w:val="double" w:sz="4" w:space="0" w:color="BFBFBF"/>
          <w:right w:val="nil"/>
        </w:tcBorders>
      </w:tcPr>
    </w:tblStylePr>
  </w:style>
  <w:style w:type="table" w:customStyle="1" w:styleId="ListTable4-Accent5111">
    <w:name w:val="List Table 4 - Accent 5111"/>
    <w:basedOn w:val="TableNormal"/>
    <w:next w:val="ListTable4-Accent52"/>
    <w:uiPriority w:val="49"/>
    <w:rsid w:val="004A5350"/>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color w:val="auto"/>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ListTable4-Accent3111">
    <w:name w:val="List Table 4 - Accent 3111"/>
    <w:basedOn w:val="TableNormal"/>
    <w:next w:val="ListTable4-Accent32"/>
    <w:uiPriority w:val="49"/>
    <w:rsid w:val="004A5350"/>
    <w:rPr>
      <w:rFonts w:eastAsia="SimSun"/>
      <w:position w:val="6"/>
    </w:rPr>
    <w:tblPr>
      <w:tblStyleRowBandSize w:val="1"/>
      <w:tblStyleColBandSize w:val="1"/>
      <w:tblBorders>
        <w:top w:val="single" w:sz="4" w:space="0" w:color="D8D8D8"/>
        <w:left w:val="single" w:sz="4" w:space="0" w:color="D8D8D8"/>
        <w:bottom w:val="single" w:sz="4" w:space="0" w:color="D8D8D8"/>
        <w:right w:val="single" w:sz="4" w:space="0" w:color="D8D8D8"/>
        <w:insideH w:val="single" w:sz="4" w:space="0" w:color="D8D8D8"/>
      </w:tblBorders>
    </w:tblPr>
    <w:tblStylePr w:type="firstRow">
      <w:rPr>
        <w:b/>
        <w:bCs/>
        <w:color w:val="FFFFFF"/>
      </w:rPr>
      <w:tblPr/>
      <w:tcPr>
        <w:tcBorders>
          <w:top w:val="single" w:sz="4" w:space="0" w:color="BFBFBF"/>
          <w:left w:val="single" w:sz="4" w:space="0" w:color="BFBFBF"/>
          <w:bottom w:val="single" w:sz="4" w:space="0" w:color="BFBFBF"/>
          <w:right w:val="single" w:sz="4" w:space="0" w:color="BFBFBF"/>
          <w:insideH w:val="nil"/>
        </w:tcBorders>
        <w:shd w:val="clear" w:color="auto" w:fill="BFBFBF"/>
      </w:tcPr>
    </w:tblStylePr>
    <w:tblStylePr w:type="lastRow">
      <w:rPr>
        <w:b/>
        <w:bCs/>
      </w:rPr>
      <w:tblPr/>
      <w:tcPr>
        <w:tcBorders>
          <w:top w:val="double" w:sz="4" w:space="0" w:color="D8D8D8"/>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11">
    <w:name w:val="Grid Table 1 Light - Accent 3111"/>
    <w:basedOn w:val="TableNormal"/>
    <w:next w:val="GridTable1Light-Accent32"/>
    <w:uiPriority w:val="46"/>
    <w:rsid w:val="004A5350"/>
    <w:rPr>
      <w:rFonts w:eastAsia="SimSun"/>
      <w:position w:val="6"/>
    </w:rPr>
    <w:tblPr>
      <w:tblStyleRowBandSize w:val="1"/>
      <w:tblStyleColBandSize w:val="1"/>
      <w:tblBorders>
        <w:top w:val="single" w:sz="4" w:space="0" w:color="E5E5E5"/>
        <w:left w:val="single" w:sz="4" w:space="0" w:color="E5E5E5"/>
        <w:bottom w:val="single" w:sz="4" w:space="0" w:color="E5E5E5"/>
        <w:right w:val="single" w:sz="4" w:space="0" w:color="E5E5E5"/>
        <w:insideH w:val="single" w:sz="4" w:space="0" w:color="E5E5E5"/>
        <w:insideV w:val="single" w:sz="4" w:space="0" w:color="E5E5E5"/>
      </w:tblBorders>
    </w:tblPr>
    <w:tblStylePr w:type="firstRow">
      <w:rPr>
        <w:b/>
        <w:bCs/>
      </w:rPr>
      <w:tblPr/>
      <w:tcPr>
        <w:tcBorders>
          <w:bottom w:val="single" w:sz="12" w:space="0" w:color="D8D8D8"/>
        </w:tcBorders>
      </w:tcPr>
    </w:tblStylePr>
    <w:tblStylePr w:type="lastRow">
      <w:rPr>
        <w:b/>
        <w:bCs/>
      </w:rPr>
      <w:tblPr/>
      <w:tcPr>
        <w:tcBorders>
          <w:top w:val="double" w:sz="2" w:space="0" w:color="D8D8D8"/>
        </w:tcBorders>
      </w:tcPr>
    </w:tblStylePr>
    <w:tblStylePr w:type="firstCol">
      <w:rPr>
        <w:b/>
        <w:bCs/>
      </w:rPr>
    </w:tblStylePr>
    <w:tblStylePr w:type="lastCol">
      <w:rPr>
        <w:b/>
        <w:bCs/>
      </w:rPr>
    </w:tblStylePr>
  </w:style>
  <w:style w:type="table" w:customStyle="1" w:styleId="ListTable1Light-Accent6111">
    <w:name w:val="List Table 1 Light - Accent 6111"/>
    <w:basedOn w:val="TableNormal"/>
    <w:next w:val="ListTable1Light-Accent62"/>
    <w:uiPriority w:val="46"/>
    <w:rsid w:val="004A5350"/>
    <w:rPr>
      <w:rFonts w:eastAsia="SimSun"/>
      <w:position w:val="6"/>
    </w:rPr>
    <w:tblPr>
      <w:tblStyleRowBandSize w:val="1"/>
      <w:tblStyleColBandSize w:val="1"/>
    </w:tblPr>
    <w:tblStylePr w:type="firstRow">
      <w:rPr>
        <w:b/>
        <w:bCs/>
      </w:rPr>
      <w:tblPr/>
      <w:tcPr>
        <w:tcBorders>
          <w:bottom w:val="single" w:sz="4" w:space="0" w:color="B2B2B2"/>
        </w:tcBorders>
      </w:tcPr>
    </w:tblStylePr>
    <w:tblStylePr w:type="lastRow">
      <w:rPr>
        <w:b/>
        <w:bCs/>
      </w:rPr>
      <w:tblPr/>
      <w:tcPr>
        <w:tcBorders>
          <w:top w:val="sing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6Colorful111">
    <w:name w:val="Grid Table 6 Colorful111"/>
    <w:basedOn w:val="TableNormal"/>
    <w:next w:val="GridTable6Colorful2"/>
    <w:uiPriority w:val="51"/>
    <w:rsid w:val="004A5350"/>
    <w:rPr>
      <w:rFonts w:eastAsia="SimSun"/>
      <w:color w:val="000000"/>
      <w:position w:val="6"/>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5111">
    <w:name w:val="List Table 2 - Accent 5111"/>
    <w:basedOn w:val="TableNormal"/>
    <w:next w:val="ListTable2-Accent52"/>
    <w:uiPriority w:val="47"/>
    <w:rsid w:val="004A5350"/>
    <w:rPr>
      <w:rFonts w:eastAsia="SimSun"/>
      <w:position w:val="6"/>
    </w:rPr>
    <w:tblPr>
      <w:tblStyleRowBandSize w:val="1"/>
      <w:tblStyleColBandSize w:val="1"/>
      <w:tblBorders>
        <w:top w:val="single" w:sz="4" w:space="0" w:color="B2B2B2"/>
        <w:bottom w:val="single" w:sz="4" w:space="0" w:color="B2B2B2"/>
        <w:insideH w:val="single" w:sz="4" w:space="0" w:color="B2B2B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TableGrid31">
    <w:name w:val="Table Grid31"/>
    <w:basedOn w:val="TableNormal"/>
    <w:next w:val="TableGrid"/>
    <w:uiPriority w:val="59"/>
    <w:rsid w:val="004A5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11">
    <w:name w:val="Table Grid Light211"/>
    <w:basedOn w:val="TableNormal"/>
    <w:uiPriority w:val="40"/>
    <w:rsid w:val="004A53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11">
    <w:name w:val="Plain Table 5211"/>
    <w:basedOn w:val="TableNormal"/>
    <w:uiPriority w:val="45"/>
    <w:rsid w:val="004A535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211">
    <w:name w:val="Grid Table 1 Light - Accent 6211"/>
    <w:basedOn w:val="TableNormal"/>
    <w:uiPriority w:val="46"/>
    <w:rsid w:val="004A535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211">
    <w:name w:val="Grid Table 1 Light - Accent 5211"/>
    <w:basedOn w:val="TableNormal"/>
    <w:uiPriority w:val="46"/>
    <w:rsid w:val="004A535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3211">
    <w:name w:val="Plain Table 3211"/>
    <w:basedOn w:val="TableNormal"/>
    <w:uiPriority w:val="43"/>
    <w:rsid w:val="004A535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4-Accent4211">
    <w:name w:val="List Table 4 - Accent 4211"/>
    <w:basedOn w:val="TableNormal"/>
    <w:uiPriority w:val="49"/>
    <w:rsid w:val="004A535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4211">
    <w:name w:val="Grid Table 1 Light - Accent 4211"/>
    <w:basedOn w:val="TableNormal"/>
    <w:uiPriority w:val="46"/>
    <w:rsid w:val="004A535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3-Accent3211">
    <w:name w:val="List Table 3 - Accent 3211"/>
    <w:basedOn w:val="TableNormal"/>
    <w:uiPriority w:val="48"/>
    <w:rsid w:val="004A535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5211">
    <w:name w:val="List Table 4 - Accent 5211"/>
    <w:basedOn w:val="TableNormal"/>
    <w:uiPriority w:val="49"/>
    <w:rsid w:val="004A535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3211">
    <w:name w:val="List Table 4 - Accent 3211"/>
    <w:basedOn w:val="TableNormal"/>
    <w:uiPriority w:val="49"/>
    <w:rsid w:val="004A535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3211">
    <w:name w:val="Grid Table 1 Light - Accent 3211"/>
    <w:basedOn w:val="TableNormal"/>
    <w:uiPriority w:val="46"/>
    <w:rsid w:val="004A535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ListTable1Light-Accent6211">
    <w:name w:val="List Table 1 Light - Accent 6211"/>
    <w:basedOn w:val="TableNormal"/>
    <w:uiPriority w:val="46"/>
    <w:rsid w:val="004A535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211">
    <w:name w:val="Grid Table 6 Colorful211"/>
    <w:basedOn w:val="TableNormal"/>
    <w:uiPriority w:val="51"/>
    <w:rsid w:val="004A535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5211">
    <w:name w:val="List Table 2 - Accent 5211"/>
    <w:basedOn w:val="TableNormal"/>
    <w:uiPriority w:val="47"/>
    <w:rsid w:val="004A535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11">
    <w:name w:val="Grid Table 2 - Accent 1111"/>
    <w:basedOn w:val="TableNormal"/>
    <w:uiPriority w:val="47"/>
    <w:rsid w:val="004A5350"/>
    <w:rPr>
      <w:rFonts w:eastAsiaTheme="minorEastAsia" w:cstheme="minorBidi"/>
      <w:position w:val="6"/>
      <w:lang w:val="en-GB" w:eastAsia="ko-K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ghtShading-Accent111">
    <w:name w:val="Light Shading - Accent 111"/>
    <w:basedOn w:val="TableNormal"/>
    <w:next w:val="LightShading-Accent1"/>
    <w:uiPriority w:val="60"/>
    <w:rsid w:val="004A535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ECD12">
    <w:name w:val="OECD12"/>
    <w:basedOn w:val="LightShading-Accent1"/>
    <w:uiPriority w:val="99"/>
    <w:rsid w:val="004A5350"/>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table" w:customStyle="1" w:styleId="MediumGrid1-Accent121">
    <w:name w:val="Medium Grid 1 - Accent 121"/>
    <w:basedOn w:val="TableNormal"/>
    <w:next w:val="MediumGrid1-Accent1"/>
    <w:uiPriority w:val="67"/>
    <w:rsid w:val="004A5350"/>
    <w:rPr>
      <w:rFonts w:ascii="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TableGrid212">
    <w:name w:val="Table Grid212"/>
    <w:basedOn w:val="TableNormal"/>
    <w:next w:val="TableGrid"/>
    <w:uiPriority w:val="59"/>
    <w:rsid w:val="004A5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21">
    <w:name w:val="Grid Table 2 - Accent 121"/>
    <w:basedOn w:val="TableNormal"/>
    <w:next w:val="GridTable2Accent1"/>
    <w:uiPriority w:val="47"/>
    <w:rsid w:val="004A535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111">
    <w:name w:val="Grid Table 3 - Accent 111"/>
    <w:basedOn w:val="TableNormal"/>
    <w:next w:val="GridTable3Accent1"/>
    <w:uiPriority w:val="48"/>
    <w:rsid w:val="004A535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111">
    <w:name w:val="Grid Table 4 - Accent 111"/>
    <w:basedOn w:val="TableNormal"/>
    <w:next w:val="GridTable4Accent1"/>
    <w:uiPriority w:val="49"/>
    <w:rsid w:val="004A535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211">
    <w:name w:val="Grid Table 5 Dark - Accent 211"/>
    <w:basedOn w:val="TableNormal"/>
    <w:next w:val="GridTable5DarkAccent2"/>
    <w:uiPriority w:val="50"/>
    <w:rsid w:val="004A53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511">
    <w:name w:val="Grid Table 5 Dark - Accent 511"/>
    <w:basedOn w:val="TableNormal"/>
    <w:next w:val="GridTable5DarkAccent5"/>
    <w:uiPriority w:val="50"/>
    <w:rsid w:val="004A53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511">
    <w:name w:val="Grid Table 7 Colorful - Accent 511"/>
    <w:basedOn w:val="TableNormal"/>
    <w:next w:val="GridTable7ColorfulAccent5"/>
    <w:uiPriority w:val="52"/>
    <w:rsid w:val="004A535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511">
    <w:name w:val="Grid Table 3 - Accent 511"/>
    <w:basedOn w:val="TableNormal"/>
    <w:next w:val="GridTable3Accent5"/>
    <w:uiPriority w:val="48"/>
    <w:rsid w:val="004A535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OECD212">
    <w:name w:val="OECD212"/>
    <w:basedOn w:val="LightShading-Accent1"/>
    <w:uiPriority w:val="99"/>
    <w:rsid w:val="004A5350"/>
    <w:rPr>
      <w:color w:val="auto"/>
    </w:rPr>
    <w:tblPr>
      <w:jc w:val="center"/>
      <w:tblBorders>
        <w:top w:val="single" w:sz="12" w:space="0" w:color="auto"/>
        <w:bottom w:val="single" w:sz="12" w:space="0" w:color="auto"/>
      </w:tblBorders>
    </w:tblPr>
    <w:trPr>
      <w:jc w:val="center"/>
    </w:trPr>
    <w:tcPr>
      <w:shd w:val="clear" w:color="auto" w:fill="FFFFFF"/>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cPr>
    </w:tblStylePr>
  </w:style>
  <w:style w:type="table" w:customStyle="1" w:styleId="TableGrid221">
    <w:name w:val="Table Grid221"/>
    <w:basedOn w:val="TableNormal"/>
    <w:next w:val="TableGrid"/>
    <w:uiPriority w:val="59"/>
    <w:rsid w:val="004A5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4A5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4A5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A5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4A5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4A5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rase">
    <w:name w:val="phrase"/>
    <w:basedOn w:val="DefaultParagraphFont"/>
    <w:rsid w:val="006A7F43"/>
  </w:style>
  <w:style w:type="character" w:customStyle="1" w:styleId="word">
    <w:name w:val="word"/>
    <w:basedOn w:val="DefaultParagraphFont"/>
    <w:rsid w:val="006A7F43"/>
  </w:style>
  <w:style w:type="paragraph" w:customStyle="1" w:styleId="Caption3">
    <w:name w:val="Caption3"/>
    <w:basedOn w:val="Caption"/>
    <w:rsid w:val="005F0416"/>
    <w:pPr>
      <w:spacing w:before="0" w:after="120"/>
      <w:ind w:left="0" w:right="0"/>
    </w:pPr>
  </w:style>
  <w:style w:type="paragraph" w:customStyle="1" w:styleId="TableHead1">
    <w:name w:val="Table Head1"/>
    <w:basedOn w:val="Normal"/>
    <w:rsid w:val="005F0416"/>
    <w:pPr>
      <w:keepNext/>
      <w:tabs>
        <w:tab w:val="clear" w:pos="850"/>
        <w:tab w:val="clear" w:pos="1191"/>
        <w:tab w:val="clear" w:pos="1531"/>
      </w:tabs>
      <w:jc w:val="right"/>
    </w:pPr>
    <w:rPr>
      <w:rFonts w:ascii="Arial" w:eastAsia="Times New Roman" w:hAnsi="Arial" w:cs="Arial"/>
      <w:b/>
      <w:bCs/>
      <w:color w:val="000000"/>
      <w:sz w:val="16"/>
      <w:lang w:val="en-US" w:eastAsia="en-GB"/>
    </w:rPr>
  </w:style>
  <w:style w:type="paragraph" w:customStyle="1" w:styleId="TableHead2">
    <w:name w:val="Table Head2"/>
    <w:basedOn w:val="Normal"/>
    <w:rsid w:val="005F0416"/>
    <w:pPr>
      <w:keepNext/>
      <w:tabs>
        <w:tab w:val="clear" w:pos="850"/>
        <w:tab w:val="clear" w:pos="1191"/>
        <w:tab w:val="clear" w:pos="1531"/>
      </w:tabs>
      <w:jc w:val="center"/>
    </w:pPr>
    <w:rPr>
      <w:rFonts w:ascii="Arial" w:eastAsia="Times New Roman" w:hAnsi="Arial" w:cs="Arial"/>
      <w:b/>
      <w:bCs/>
      <w:color w:val="000000"/>
      <w:sz w:val="16"/>
      <w:lang w:eastAsia="en-GB"/>
    </w:rPr>
  </w:style>
  <w:style w:type="paragraph" w:customStyle="1" w:styleId="TableHead3">
    <w:name w:val="Table Head3"/>
    <w:basedOn w:val="TableHead1"/>
    <w:rsid w:val="005F0416"/>
    <w:pPr>
      <w:spacing w:before="60" w:after="60"/>
    </w:pPr>
  </w:style>
  <w:style w:type="paragraph" w:customStyle="1" w:styleId="Question1">
    <w:name w:val="Question1"/>
    <w:basedOn w:val="Normal"/>
    <w:uiPriority w:val="99"/>
    <w:qFormat/>
    <w:rsid w:val="00BE22D2"/>
    <w:pPr>
      <w:numPr>
        <w:numId w:val="36"/>
      </w:numPr>
      <w:tabs>
        <w:tab w:val="clear" w:pos="850"/>
        <w:tab w:val="clear" w:pos="1191"/>
        <w:tab w:val="clear" w:pos="1531"/>
        <w:tab w:val="left" w:pos="567"/>
      </w:tabs>
      <w:spacing w:after="120"/>
      <w:ind w:left="567" w:hanging="567"/>
    </w:pPr>
    <w:rPr>
      <w:rFonts w:eastAsia="Calibri"/>
      <w:szCs w:val="22"/>
      <w:lang w:eastAsia="zh-CN"/>
    </w:rPr>
  </w:style>
  <w:style w:type="numbering" w:customStyle="1" w:styleId="NoList4">
    <w:name w:val="No List4"/>
    <w:next w:val="NoList"/>
    <w:uiPriority w:val="99"/>
    <w:semiHidden/>
    <w:unhideWhenUsed/>
    <w:rsid w:val="00DC6EF5"/>
  </w:style>
  <w:style w:type="numbering" w:customStyle="1" w:styleId="NoList13">
    <w:name w:val="No List13"/>
    <w:next w:val="NoList"/>
    <w:uiPriority w:val="99"/>
    <w:semiHidden/>
    <w:unhideWhenUsed/>
    <w:rsid w:val="00DC6EF5"/>
  </w:style>
  <w:style w:type="table" w:customStyle="1" w:styleId="TableGrid14">
    <w:name w:val="Table Grid14"/>
    <w:basedOn w:val="TableNormal"/>
    <w:next w:val="TableGrid"/>
    <w:uiPriority w:val="59"/>
    <w:rsid w:val="00DC6EF5"/>
    <w:rPr>
      <w:position w:val="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next w:val="TableGridLight2"/>
    <w:uiPriority w:val="40"/>
    <w:rsid w:val="00DC6EF5"/>
    <w:rPr>
      <w:position w:val="6"/>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3">
    <w:name w:val="Plain Table 513"/>
    <w:basedOn w:val="TableNormal"/>
    <w:next w:val="PlainTable52"/>
    <w:uiPriority w:val="45"/>
    <w:rsid w:val="00DC6EF5"/>
    <w:rPr>
      <w:rFonts w:eastAsia="SimSun"/>
      <w:position w:val="6"/>
      <w:sz w:val="16"/>
    </w:rPr>
    <w:tblPr>
      <w:tblStyleRowBandSize w:val="1"/>
      <w:tblStyleColBandSize w:val="1"/>
    </w:tblPr>
    <w:tblStylePr w:type="firstRow">
      <w:rPr>
        <w:rFonts w:ascii="Marlett" w:eastAsia="SimHei" w:hAnsi="Marlett" w:cs="Times New Roman"/>
        <w:i/>
        <w:iCs/>
        <w:sz w:val="26"/>
      </w:rPr>
      <w:tblPr/>
      <w:tcPr>
        <w:tcBorders>
          <w:bottom w:val="single" w:sz="4" w:space="0" w:color="7F7F7F"/>
        </w:tcBorders>
        <w:shd w:val="clear" w:color="auto" w:fill="FFFFFF"/>
      </w:tcPr>
    </w:tblStylePr>
    <w:tblStylePr w:type="lastRow">
      <w:rPr>
        <w:rFonts w:ascii="Marlett" w:eastAsia="SimHei" w:hAnsi="Marlett" w:cs="Times New Roman"/>
        <w:i/>
        <w:iCs/>
        <w:sz w:val="26"/>
      </w:rPr>
      <w:tblPr/>
      <w:tcPr>
        <w:tcBorders>
          <w:top w:val="single" w:sz="4" w:space="0" w:color="7F7F7F"/>
        </w:tcBorders>
        <w:shd w:val="clear" w:color="auto" w:fill="FFFFFF"/>
      </w:tcPr>
    </w:tblStylePr>
    <w:tblStylePr w:type="firstCol">
      <w:pPr>
        <w:jc w:val="right"/>
      </w:pPr>
      <w:rPr>
        <w:rFonts w:ascii="Marlett" w:eastAsia="SimHei" w:hAnsi="Marlett" w:cs="Times New Roman"/>
        <w:i/>
        <w:iCs/>
        <w:sz w:val="26"/>
      </w:rPr>
      <w:tblPr/>
      <w:tcPr>
        <w:tcBorders>
          <w:right w:val="single" w:sz="4" w:space="0" w:color="7F7F7F"/>
        </w:tcBorders>
        <w:shd w:val="clear" w:color="auto" w:fill="FFFFFF"/>
      </w:tcPr>
    </w:tblStylePr>
    <w:tblStylePr w:type="lastCol">
      <w:rPr>
        <w:rFonts w:ascii="Marlett" w:eastAsia="SimHei" w:hAnsi="Marlet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3">
    <w:name w:val="Grid Table 1 Light - Accent 613"/>
    <w:basedOn w:val="TableNormal"/>
    <w:next w:val="GridTable1Light-Accent62"/>
    <w:uiPriority w:val="46"/>
    <w:rsid w:val="00DC6EF5"/>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GridTable1Light-Accent513">
    <w:name w:val="Grid Table 1 Light - Accent 513"/>
    <w:basedOn w:val="TableNormal"/>
    <w:next w:val="GridTable1Light-Accent52"/>
    <w:uiPriority w:val="46"/>
    <w:rsid w:val="00DC6EF5"/>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PlainTable313">
    <w:name w:val="Plain Table 313"/>
    <w:basedOn w:val="TableNormal"/>
    <w:next w:val="PlainTable32"/>
    <w:uiPriority w:val="43"/>
    <w:rsid w:val="00DC6EF5"/>
    <w:rPr>
      <w:rFonts w:eastAsia="SimSun"/>
      <w:position w:val="6"/>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4-Accent413">
    <w:name w:val="List Table 4 - Accent 413"/>
    <w:basedOn w:val="TableNormal"/>
    <w:next w:val="ListTable4-Accent42"/>
    <w:uiPriority w:val="49"/>
    <w:rsid w:val="00DC6EF5"/>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1Light-Accent413">
    <w:name w:val="Grid Table 1 Light - Accent 413"/>
    <w:basedOn w:val="TableNormal"/>
    <w:next w:val="GridTable1Light-Accent42"/>
    <w:uiPriority w:val="46"/>
    <w:rsid w:val="00DC6EF5"/>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ListTable3-Accent313">
    <w:name w:val="List Table 3 - Accent 313"/>
    <w:basedOn w:val="TableNormal"/>
    <w:next w:val="ListTable3-Accent32"/>
    <w:uiPriority w:val="48"/>
    <w:rsid w:val="00DC6EF5"/>
    <w:rPr>
      <w:rFonts w:eastAsia="SimSun"/>
      <w:position w:val="6"/>
    </w:rPr>
    <w:tblPr>
      <w:tblStyleRowBandSize w:val="1"/>
      <w:tblStyleColBandSize w:val="1"/>
      <w:tblBorders>
        <w:top w:val="single" w:sz="4" w:space="0" w:color="BFBFBF"/>
        <w:left w:val="single" w:sz="4" w:space="0" w:color="BFBFBF"/>
        <w:bottom w:val="single" w:sz="4" w:space="0" w:color="BFBFBF"/>
        <w:right w:val="single" w:sz="4" w:space="0" w:color="BFBFBF"/>
      </w:tblBorders>
    </w:tblPr>
    <w:tblStylePr w:type="firstRow">
      <w:rPr>
        <w:b/>
        <w:bCs/>
        <w:color w:val="FFFFFF"/>
      </w:rPr>
      <w:tblPr/>
      <w:tcPr>
        <w:shd w:val="clear" w:color="auto" w:fill="BFBFBF"/>
      </w:tcPr>
    </w:tblStylePr>
    <w:tblStylePr w:type="lastRow">
      <w:rPr>
        <w:b/>
        <w:bCs/>
      </w:rPr>
      <w:tblPr/>
      <w:tcPr>
        <w:tcBorders>
          <w:top w:val="double" w:sz="4" w:space="0" w:color="BFBFB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FBFBF"/>
          <w:right w:val="single" w:sz="4" w:space="0" w:color="BFBFBF"/>
        </w:tcBorders>
      </w:tcPr>
    </w:tblStylePr>
    <w:tblStylePr w:type="band1Horz">
      <w:tblPr/>
      <w:tcPr>
        <w:tcBorders>
          <w:top w:val="single" w:sz="4" w:space="0" w:color="BFBFBF"/>
          <w:bottom w:val="single" w:sz="4" w:space="0" w:color="BFBFB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left w:val="nil"/>
        </w:tcBorders>
      </w:tcPr>
    </w:tblStylePr>
    <w:tblStylePr w:type="swCell">
      <w:tblPr/>
      <w:tcPr>
        <w:tcBorders>
          <w:top w:val="double" w:sz="4" w:space="0" w:color="BFBFBF"/>
          <w:right w:val="nil"/>
        </w:tcBorders>
      </w:tcPr>
    </w:tblStylePr>
  </w:style>
  <w:style w:type="table" w:customStyle="1" w:styleId="ListTable4-Accent513">
    <w:name w:val="List Table 4 - Accent 513"/>
    <w:basedOn w:val="TableNormal"/>
    <w:next w:val="ListTable4-Accent52"/>
    <w:uiPriority w:val="49"/>
    <w:rsid w:val="00DC6EF5"/>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color w:val="auto"/>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ListTable4-Accent313">
    <w:name w:val="List Table 4 - Accent 313"/>
    <w:basedOn w:val="TableNormal"/>
    <w:next w:val="ListTable4-Accent32"/>
    <w:uiPriority w:val="49"/>
    <w:rsid w:val="00DC6EF5"/>
    <w:rPr>
      <w:rFonts w:eastAsia="SimSun"/>
      <w:position w:val="6"/>
    </w:rPr>
    <w:tblPr>
      <w:tblStyleRowBandSize w:val="1"/>
      <w:tblStyleColBandSize w:val="1"/>
      <w:tblBorders>
        <w:top w:val="single" w:sz="4" w:space="0" w:color="D8D8D8"/>
        <w:left w:val="single" w:sz="4" w:space="0" w:color="D8D8D8"/>
        <w:bottom w:val="single" w:sz="4" w:space="0" w:color="D8D8D8"/>
        <w:right w:val="single" w:sz="4" w:space="0" w:color="D8D8D8"/>
        <w:insideH w:val="single" w:sz="4" w:space="0" w:color="D8D8D8"/>
      </w:tblBorders>
    </w:tblPr>
    <w:tblStylePr w:type="firstRow">
      <w:rPr>
        <w:b/>
        <w:bCs/>
        <w:color w:val="FFFFFF"/>
      </w:rPr>
      <w:tblPr/>
      <w:tcPr>
        <w:tcBorders>
          <w:top w:val="single" w:sz="4" w:space="0" w:color="BFBFBF"/>
          <w:left w:val="single" w:sz="4" w:space="0" w:color="BFBFBF"/>
          <w:bottom w:val="single" w:sz="4" w:space="0" w:color="BFBFBF"/>
          <w:right w:val="single" w:sz="4" w:space="0" w:color="BFBFBF"/>
          <w:insideH w:val="nil"/>
        </w:tcBorders>
        <w:shd w:val="clear" w:color="auto" w:fill="BFBFBF"/>
      </w:tcPr>
    </w:tblStylePr>
    <w:tblStylePr w:type="lastRow">
      <w:rPr>
        <w:b/>
        <w:bCs/>
      </w:rPr>
      <w:tblPr/>
      <w:tcPr>
        <w:tcBorders>
          <w:top w:val="double" w:sz="4" w:space="0" w:color="D8D8D8"/>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3">
    <w:name w:val="Grid Table 1 Light - Accent 313"/>
    <w:basedOn w:val="TableNormal"/>
    <w:next w:val="GridTable1Light-Accent32"/>
    <w:uiPriority w:val="46"/>
    <w:rsid w:val="00DC6EF5"/>
    <w:rPr>
      <w:rFonts w:eastAsia="SimSun"/>
      <w:position w:val="6"/>
    </w:rPr>
    <w:tblPr>
      <w:tblStyleRowBandSize w:val="1"/>
      <w:tblStyleColBandSize w:val="1"/>
      <w:tblBorders>
        <w:top w:val="single" w:sz="4" w:space="0" w:color="E5E5E5"/>
        <w:left w:val="single" w:sz="4" w:space="0" w:color="E5E5E5"/>
        <w:bottom w:val="single" w:sz="4" w:space="0" w:color="E5E5E5"/>
        <w:right w:val="single" w:sz="4" w:space="0" w:color="E5E5E5"/>
        <w:insideH w:val="single" w:sz="4" w:space="0" w:color="E5E5E5"/>
        <w:insideV w:val="single" w:sz="4" w:space="0" w:color="E5E5E5"/>
      </w:tblBorders>
    </w:tblPr>
    <w:tblStylePr w:type="firstRow">
      <w:rPr>
        <w:b/>
        <w:bCs/>
      </w:rPr>
      <w:tblPr/>
      <w:tcPr>
        <w:tcBorders>
          <w:bottom w:val="single" w:sz="12" w:space="0" w:color="D8D8D8"/>
        </w:tcBorders>
      </w:tcPr>
    </w:tblStylePr>
    <w:tblStylePr w:type="lastRow">
      <w:rPr>
        <w:b/>
        <w:bCs/>
      </w:rPr>
      <w:tblPr/>
      <w:tcPr>
        <w:tcBorders>
          <w:top w:val="double" w:sz="2" w:space="0" w:color="D8D8D8"/>
        </w:tcBorders>
      </w:tcPr>
    </w:tblStylePr>
    <w:tblStylePr w:type="firstCol">
      <w:rPr>
        <w:b/>
        <w:bCs/>
      </w:rPr>
    </w:tblStylePr>
    <w:tblStylePr w:type="lastCol">
      <w:rPr>
        <w:b/>
        <w:bCs/>
      </w:rPr>
    </w:tblStylePr>
  </w:style>
  <w:style w:type="table" w:customStyle="1" w:styleId="ListTable1Light-Accent613">
    <w:name w:val="List Table 1 Light - Accent 613"/>
    <w:basedOn w:val="TableNormal"/>
    <w:next w:val="ListTable1Light-Accent62"/>
    <w:uiPriority w:val="46"/>
    <w:rsid w:val="00DC6EF5"/>
    <w:rPr>
      <w:rFonts w:eastAsia="SimSun"/>
      <w:position w:val="6"/>
    </w:rPr>
    <w:tblPr>
      <w:tblStyleRowBandSize w:val="1"/>
      <w:tblStyleColBandSize w:val="1"/>
    </w:tblPr>
    <w:tblStylePr w:type="firstRow">
      <w:rPr>
        <w:b/>
        <w:bCs/>
      </w:rPr>
      <w:tblPr/>
      <w:tcPr>
        <w:tcBorders>
          <w:bottom w:val="single" w:sz="4" w:space="0" w:color="B2B2B2"/>
        </w:tcBorders>
      </w:tcPr>
    </w:tblStylePr>
    <w:tblStylePr w:type="lastRow">
      <w:rPr>
        <w:b/>
        <w:bCs/>
      </w:rPr>
      <w:tblPr/>
      <w:tcPr>
        <w:tcBorders>
          <w:top w:val="sing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6Colorful13">
    <w:name w:val="Grid Table 6 Colorful13"/>
    <w:basedOn w:val="TableNormal"/>
    <w:next w:val="GridTable6Colorful2"/>
    <w:uiPriority w:val="51"/>
    <w:rsid w:val="00DC6EF5"/>
    <w:rPr>
      <w:rFonts w:eastAsia="SimSun"/>
      <w:color w:val="000000"/>
      <w:position w:val="6"/>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513">
    <w:name w:val="List Table 2 - Accent 513"/>
    <w:basedOn w:val="TableNormal"/>
    <w:next w:val="ListTable2-Accent52"/>
    <w:uiPriority w:val="47"/>
    <w:rsid w:val="00DC6EF5"/>
    <w:rPr>
      <w:rFonts w:eastAsia="SimSun"/>
      <w:position w:val="6"/>
    </w:rPr>
    <w:tblPr>
      <w:tblStyleRowBandSize w:val="1"/>
      <w:tblStyleColBandSize w:val="1"/>
      <w:tblBorders>
        <w:top w:val="single" w:sz="4" w:space="0" w:color="B2B2B2"/>
        <w:bottom w:val="single" w:sz="4" w:space="0" w:color="B2B2B2"/>
        <w:insideH w:val="single" w:sz="4" w:space="0" w:color="B2B2B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TableGrid15">
    <w:name w:val="Table Grid15"/>
    <w:basedOn w:val="TableNormal"/>
    <w:next w:val="TableGrid"/>
    <w:uiPriority w:val="5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3">
    <w:name w:val="Table Grid Light23"/>
    <w:basedOn w:val="TableNormal"/>
    <w:uiPriority w:val="40"/>
    <w:rsid w:val="00DC6E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3">
    <w:name w:val="Plain Table 523"/>
    <w:basedOn w:val="TableNormal"/>
    <w:uiPriority w:val="45"/>
    <w:rsid w:val="00DC6EF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23">
    <w:name w:val="Grid Table 1 Light - Accent 623"/>
    <w:basedOn w:val="TableNormal"/>
    <w:uiPriority w:val="46"/>
    <w:rsid w:val="00DC6EF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23">
    <w:name w:val="Grid Table 1 Light - Accent 523"/>
    <w:basedOn w:val="TableNormal"/>
    <w:uiPriority w:val="46"/>
    <w:rsid w:val="00DC6EF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323">
    <w:name w:val="Plain Table 323"/>
    <w:basedOn w:val="TableNormal"/>
    <w:uiPriority w:val="43"/>
    <w:rsid w:val="00DC6EF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4-Accent423">
    <w:name w:val="List Table 4 - Accent 423"/>
    <w:basedOn w:val="TableNormal"/>
    <w:uiPriority w:val="49"/>
    <w:rsid w:val="00DC6EF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423">
    <w:name w:val="Grid Table 1 Light - Accent 423"/>
    <w:basedOn w:val="TableNormal"/>
    <w:uiPriority w:val="46"/>
    <w:rsid w:val="00DC6EF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3-Accent323">
    <w:name w:val="List Table 3 - Accent 323"/>
    <w:basedOn w:val="TableNormal"/>
    <w:uiPriority w:val="48"/>
    <w:rsid w:val="00DC6EF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523">
    <w:name w:val="List Table 4 - Accent 523"/>
    <w:basedOn w:val="TableNormal"/>
    <w:uiPriority w:val="49"/>
    <w:rsid w:val="00DC6E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323">
    <w:name w:val="List Table 4 - Accent 323"/>
    <w:basedOn w:val="TableNormal"/>
    <w:uiPriority w:val="49"/>
    <w:rsid w:val="00DC6EF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323">
    <w:name w:val="Grid Table 1 Light - Accent 323"/>
    <w:basedOn w:val="TableNormal"/>
    <w:uiPriority w:val="46"/>
    <w:rsid w:val="00DC6EF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ListTable1Light-Accent623">
    <w:name w:val="List Table 1 Light - Accent 623"/>
    <w:basedOn w:val="TableNormal"/>
    <w:uiPriority w:val="46"/>
    <w:rsid w:val="00DC6EF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23">
    <w:name w:val="Grid Table 6 Colorful23"/>
    <w:basedOn w:val="TableNormal"/>
    <w:uiPriority w:val="51"/>
    <w:rsid w:val="00DC6EF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523">
    <w:name w:val="List Table 2 - Accent 523"/>
    <w:basedOn w:val="TableNormal"/>
    <w:uiPriority w:val="47"/>
    <w:rsid w:val="00DC6EF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3">
    <w:name w:val="Grid Table 2 - Accent 113"/>
    <w:basedOn w:val="TableNormal"/>
    <w:uiPriority w:val="47"/>
    <w:rsid w:val="00DC6EF5"/>
    <w:rPr>
      <w:rFonts w:eastAsiaTheme="minorEastAsia" w:cstheme="minorBidi"/>
      <w:position w:val="6"/>
      <w:lang w:val="en-GB" w:eastAsia="ko-K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ghtShading-Accent13">
    <w:name w:val="Light Shading - Accent 13"/>
    <w:basedOn w:val="TableNormal"/>
    <w:next w:val="LightShading-Accent1"/>
    <w:uiPriority w:val="60"/>
    <w:rsid w:val="00DC6EF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ECD4">
    <w:name w:val="OECD4"/>
    <w:basedOn w:val="LightShading-Accent1"/>
    <w:uiPriority w:val="99"/>
    <w:rsid w:val="00DC6EF5"/>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table" w:customStyle="1" w:styleId="TableGrid24">
    <w:name w:val="Table Grid24"/>
    <w:basedOn w:val="TableNormal"/>
    <w:next w:val="TableGrid"/>
    <w:uiPriority w:val="5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14">
    <w:name w:val="Medium Grid 1 - Accent 14"/>
    <w:basedOn w:val="TableNormal"/>
    <w:next w:val="MediumGrid1-Accent1"/>
    <w:uiPriority w:val="67"/>
    <w:rsid w:val="00DC6EF5"/>
    <w:rPr>
      <w:rFonts w:ascii="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GridTable2-Accent14">
    <w:name w:val="Grid Table 2 - Accent 14"/>
    <w:basedOn w:val="TableNormal"/>
    <w:next w:val="GridTable2Accent1"/>
    <w:uiPriority w:val="47"/>
    <w:rsid w:val="00DC6EF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13">
    <w:name w:val="Grid Table 3 - Accent 13"/>
    <w:basedOn w:val="TableNormal"/>
    <w:next w:val="GridTable3Accent1"/>
    <w:uiPriority w:val="48"/>
    <w:rsid w:val="00DC6E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13">
    <w:name w:val="Grid Table 4 - Accent 13"/>
    <w:basedOn w:val="TableNormal"/>
    <w:next w:val="GridTable4Accent1"/>
    <w:uiPriority w:val="49"/>
    <w:rsid w:val="00DC6E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23">
    <w:name w:val="Grid Table 5 Dark - Accent 23"/>
    <w:basedOn w:val="TableNormal"/>
    <w:next w:val="GridTable5DarkAccent2"/>
    <w:uiPriority w:val="50"/>
    <w:rsid w:val="00DC6E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53">
    <w:name w:val="Grid Table 5 Dark - Accent 53"/>
    <w:basedOn w:val="TableNormal"/>
    <w:next w:val="GridTable5DarkAccent5"/>
    <w:uiPriority w:val="50"/>
    <w:rsid w:val="00DC6E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53">
    <w:name w:val="Grid Table 7 Colorful - Accent 53"/>
    <w:basedOn w:val="TableNormal"/>
    <w:next w:val="GridTable7ColorfulAccent5"/>
    <w:uiPriority w:val="52"/>
    <w:rsid w:val="00DC6EF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53">
    <w:name w:val="Grid Table 3 - Accent 53"/>
    <w:basedOn w:val="TableNormal"/>
    <w:next w:val="GridTable3Accent5"/>
    <w:uiPriority w:val="48"/>
    <w:rsid w:val="00DC6E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OECD23">
    <w:name w:val="OECD23"/>
    <w:basedOn w:val="LightShading-Accent1"/>
    <w:uiPriority w:val="99"/>
    <w:rsid w:val="00DC6EF5"/>
    <w:rPr>
      <w:color w:val="auto"/>
    </w:rPr>
    <w:tblPr>
      <w:jc w:val="center"/>
      <w:tblBorders>
        <w:top w:val="single" w:sz="12" w:space="0" w:color="auto"/>
        <w:bottom w:val="single" w:sz="12" w:space="0" w:color="auto"/>
      </w:tblBorders>
    </w:tblPr>
    <w:trPr>
      <w:jc w:val="center"/>
    </w:trPr>
    <w:tcPr>
      <w:shd w:val="clear" w:color="auto" w:fill="FFFFFF"/>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cPr>
    </w:tblStylePr>
  </w:style>
  <w:style w:type="table" w:customStyle="1" w:styleId="MediumGrid1-Accent112">
    <w:name w:val="Medium Grid 1 - Accent 112"/>
    <w:basedOn w:val="TableNormal"/>
    <w:next w:val="MediumGrid1-Accent1"/>
    <w:uiPriority w:val="67"/>
    <w:rsid w:val="00DC6EF5"/>
    <w:rPr>
      <w:rFonts w:ascii="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numbering" w:customStyle="1" w:styleId="NoList22">
    <w:name w:val="No List22"/>
    <w:next w:val="NoList"/>
    <w:uiPriority w:val="99"/>
    <w:semiHidden/>
    <w:unhideWhenUsed/>
    <w:rsid w:val="00DC6EF5"/>
  </w:style>
  <w:style w:type="numbering" w:customStyle="1" w:styleId="NoList112">
    <w:name w:val="No List112"/>
    <w:next w:val="NoList"/>
    <w:uiPriority w:val="99"/>
    <w:semiHidden/>
    <w:unhideWhenUsed/>
    <w:rsid w:val="00DC6EF5"/>
  </w:style>
  <w:style w:type="table" w:customStyle="1" w:styleId="TableGrid112">
    <w:name w:val="Table Grid112"/>
    <w:basedOn w:val="TableNormal"/>
    <w:next w:val="TableGrid"/>
    <w:uiPriority w:val="59"/>
    <w:rsid w:val="00DC6EF5"/>
    <w:rPr>
      <w:position w:val="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2">
    <w:name w:val="Table Grid Light112"/>
    <w:basedOn w:val="TableNormal"/>
    <w:next w:val="TableGridLight2"/>
    <w:uiPriority w:val="40"/>
    <w:rsid w:val="00DC6EF5"/>
    <w:rPr>
      <w:position w:val="6"/>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12">
    <w:name w:val="Plain Table 5112"/>
    <w:basedOn w:val="TableNormal"/>
    <w:next w:val="PlainTable52"/>
    <w:uiPriority w:val="45"/>
    <w:rsid w:val="00DC6EF5"/>
    <w:rPr>
      <w:rFonts w:eastAsia="SimSun"/>
      <w:position w:val="6"/>
      <w:sz w:val="16"/>
    </w:rPr>
    <w:tblPr>
      <w:tblStyleRowBandSize w:val="1"/>
      <w:tblStyleColBandSize w:val="1"/>
    </w:tblPr>
    <w:tblStylePr w:type="firstRow">
      <w:rPr>
        <w:rFonts w:ascii="Marlett" w:eastAsia="SimHei" w:hAnsi="Marlett" w:cs="Times New Roman"/>
        <w:i/>
        <w:iCs/>
        <w:sz w:val="26"/>
      </w:rPr>
      <w:tblPr/>
      <w:tcPr>
        <w:tcBorders>
          <w:bottom w:val="single" w:sz="4" w:space="0" w:color="7F7F7F"/>
        </w:tcBorders>
        <w:shd w:val="clear" w:color="auto" w:fill="FFFFFF"/>
      </w:tcPr>
    </w:tblStylePr>
    <w:tblStylePr w:type="lastRow">
      <w:rPr>
        <w:rFonts w:ascii="Marlett" w:eastAsia="SimHei" w:hAnsi="Marlett" w:cs="Times New Roman"/>
        <w:i/>
        <w:iCs/>
        <w:sz w:val="26"/>
      </w:rPr>
      <w:tblPr/>
      <w:tcPr>
        <w:tcBorders>
          <w:top w:val="single" w:sz="4" w:space="0" w:color="7F7F7F"/>
        </w:tcBorders>
        <w:shd w:val="clear" w:color="auto" w:fill="FFFFFF"/>
      </w:tcPr>
    </w:tblStylePr>
    <w:tblStylePr w:type="firstCol">
      <w:pPr>
        <w:jc w:val="right"/>
      </w:pPr>
      <w:rPr>
        <w:rFonts w:ascii="Marlett" w:eastAsia="SimHei" w:hAnsi="Marlett" w:cs="Times New Roman"/>
        <w:i/>
        <w:iCs/>
        <w:sz w:val="26"/>
      </w:rPr>
      <w:tblPr/>
      <w:tcPr>
        <w:tcBorders>
          <w:right w:val="single" w:sz="4" w:space="0" w:color="7F7F7F"/>
        </w:tcBorders>
        <w:shd w:val="clear" w:color="auto" w:fill="FFFFFF"/>
      </w:tcPr>
    </w:tblStylePr>
    <w:tblStylePr w:type="lastCol">
      <w:rPr>
        <w:rFonts w:ascii="Marlett" w:eastAsia="SimHei" w:hAnsi="Marlet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12">
    <w:name w:val="Grid Table 1 Light - Accent 6112"/>
    <w:basedOn w:val="TableNormal"/>
    <w:next w:val="GridTable1Light-Accent62"/>
    <w:uiPriority w:val="46"/>
    <w:rsid w:val="00DC6EF5"/>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GridTable1Light-Accent5112">
    <w:name w:val="Grid Table 1 Light - Accent 5112"/>
    <w:basedOn w:val="TableNormal"/>
    <w:next w:val="GridTable1Light-Accent52"/>
    <w:uiPriority w:val="46"/>
    <w:rsid w:val="00DC6EF5"/>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PlainTable3112">
    <w:name w:val="Plain Table 3112"/>
    <w:basedOn w:val="TableNormal"/>
    <w:next w:val="PlainTable32"/>
    <w:uiPriority w:val="43"/>
    <w:rsid w:val="00DC6EF5"/>
    <w:rPr>
      <w:rFonts w:eastAsia="SimSun"/>
      <w:position w:val="6"/>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4-Accent4112">
    <w:name w:val="List Table 4 - Accent 4112"/>
    <w:basedOn w:val="TableNormal"/>
    <w:next w:val="ListTable4-Accent42"/>
    <w:uiPriority w:val="49"/>
    <w:rsid w:val="00DC6EF5"/>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1Light-Accent4112">
    <w:name w:val="Grid Table 1 Light - Accent 4112"/>
    <w:basedOn w:val="TableNormal"/>
    <w:next w:val="GridTable1Light-Accent42"/>
    <w:uiPriority w:val="46"/>
    <w:rsid w:val="00DC6EF5"/>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ListTable3-Accent3112">
    <w:name w:val="List Table 3 - Accent 3112"/>
    <w:basedOn w:val="TableNormal"/>
    <w:next w:val="ListTable3-Accent32"/>
    <w:uiPriority w:val="48"/>
    <w:rsid w:val="00DC6EF5"/>
    <w:rPr>
      <w:rFonts w:eastAsia="SimSun"/>
      <w:position w:val="6"/>
    </w:rPr>
    <w:tblPr>
      <w:tblStyleRowBandSize w:val="1"/>
      <w:tblStyleColBandSize w:val="1"/>
      <w:tblBorders>
        <w:top w:val="single" w:sz="4" w:space="0" w:color="BFBFBF"/>
        <w:left w:val="single" w:sz="4" w:space="0" w:color="BFBFBF"/>
        <w:bottom w:val="single" w:sz="4" w:space="0" w:color="BFBFBF"/>
        <w:right w:val="single" w:sz="4" w:space="0" w:color="BFBFBF"/>
      </w:tblBorders>
    </w:tblPr>
    <w:tblStylePr w:type="firstRow">
      <w:rPr>
        <w:b/>
        <w:bCs/>
        <w:color w:val="FFFFFF"/>
      </w:rPr>
      <w:tblPr/>
      <w:tcPr>
        <w:shd w:val="clear" w:color="auto" w:fill="BFBFBF"/>
      </w:tcPr>
    </w:tblStylePr>
    <w:tblStylePr w:type="lastRow">
      <w:rPr>
        <w:b/>
        <w:bCs/>
      </w:rPr>
      <w:tblPr/>
      <w:tcPr>
        <w:tcBorders>
          <w:top w:val="double" w:sz="4" w:space="0" w:color="BFBFB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FBFBF"/>
          <w:right w:val="single" w:sz="4" w:space="0" w:color="BFBFBF"/>
        </w:tcBorders>
      </w:tcPr>
    </w:tblStylePr>
    <w:tblStylePr w:type="band1Horz">
      <w:tblPr/>
      <w:tcPr>
        <w:tcBorders>
          <w:top w:val="single" w:sz="4" w:space="0" w:color="BFBFBF"/>
          <w:bottom w:val="single" w:sz="4" w:space="0" w:color="BFBFB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left w:val="nil"/>
        </w:tcBorders>
      </w:tcPr>
    </w:tblStylePr>
    <w:tblStylePr w:type="swCell">
      <w:tblPr/>
      <w:tcPr>
        <w:tcBorders>
          <w:top w:val="double" w:sz="4" w:space="0" w:color="BFBFBF"/>
          <w:right w:val="nil"/>
        </w:tcBorders>
      </w:tcPr>
    </w:tblStylePr>
  </w:style>
  <w:style w:type="table" w:customStyle="1" w:styleId="ListTable4-Accent5112">
    <w:name w:val="List Table 4 - Accent 5112"/>
    <w:basedOn w:val="TableNormal"/>
    <w:next w:val="ListTable4-Accent52"/>
    <w:uiPriority w:val="49"/>
    <w:rsid w:val="00DC6EF5"/>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color w:val="auto"/>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ListTable4-Accent3112">
    <w:name w:val="List Table 4 - Accent 3112"/>
    <w:basedOn w:val="TableNormal"/>
    <w:next w:val="ListTable4-Accent32"/>
    <w:uiPriority w:val="49"/>
    <w:rsid w:val="00DC6EF5"/>
    <w:rPr>
      <w:rFonts w:eastAsia="SimSun"/>
      <w:position w:val="6"/>
    </w:rPr>
    <w:tblPr>
      <w:tblStyleRowBandSize w:val="1"/>
      <w:tblStyleColBandSize w:val="1"/>
      <w:tblBorders>
        <w:top w:val="single" w:sz="4" w:space="0" w:color="D8D8D8"/>
        <w:left w:val="single" w:sz="4" w:space="0" w:color="D8D8D8"/>
        <w:bottom w:val="single" w:sz="4" w:space="0" w:color="D8D8D8"/>
        <w:right w:val="single" w:sz="4" w:space="0" w:color="D8D8D8"/>
        <w:insideH w:val="single" w:sz="4" w:space="0" w:color="D8D8D8"/>
      </w:tblBorders>
    </w:tblPr>
    <w:tblStylePr w:type="firstRow">
      <w:rPr>
        <w:b/>
        <w:bCs/>
        <w:color w:val="FFFFFF"/>
      </w:rPr>
      <w:tblPr/>
      <w:tcPr>
        <w:tcBorders>
          <w:top w:val="single" w:sz="4" w:space="0" w:color="BFBFBF"/>
          <w:left w:val="single" w:sz="4" w:space="0" w:color="BFBFBF"/>
          <w:bottom w:val="single" w:sz="4" w:space="0" w:color="BFBFBF"/>
          <w:right w:val="single" w:sz="4" w:space="0" w:color="BFBFBF"/>
          <w:insideH w:val="nil"/>
        </w:tcBorders>
        <w:shd w:val="clear" w:color="auto" w:fill="BFBFBF"/>
      </w:tcPr>
    </w:tblStylePr>
    <w:tblStylePr w:type="lastRow">
      <w:rPr>
        <w:b/>
        <w:bCs/>
      </w:rPr>
      <w:tblPr/>
      <w:tcPr>
        <w:tcBorders>
          <w:top w:val="double" w:sz="4" w:space="0" w:color="D8D8D8"/>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12">
    <w:name w:val="Grid Table 1 Light - Accent 3112"/>
    <w:basedOn w:val="TableNormal"/>
    <w:next w:val="GridTable1Light-Accent32"/>
    <w:uiPriority w:val="46"/>
    <w:rsid w:val="00DC6EF5"/>
    <w:rPr>
      <w:rFonts w:eastAsia="SimSun"/>
      <w:position w:val="6"/>
    </w:rPr>
    <w:tblPr>
      <w:tblStyleRowBandSize w:val="1"/>
      <w:tblStyleColBandSize w:val="1"/>
      <w:tblBorders>
        <w:top w:val="single" w:sz="4" w:space="0" w:color="E5E5E5"/>
        <w:left w:val="single" w:sz="4" w:space="0" w:color="E5E5E5"/>
        <w:bottom w:val="single" w:sz="4" w:space="0" w:color="E5E5E5"/>
        <w:right w:val="single" w:sz="4" w:space="0" w:color="E5E5E5"/>
        <w:insideH w:val="single" w:sz="4" w:space="0" w:color="E5E5E5"/>
        <w:insideV w:val="single" w:sz="4" w:space="0" w:color="E5E5E5"/>
      </w:tblBorders>
    </w:tblPr>
    <w:tblStylePr w:type="firstRow">
      <w:rPr>
        <w:b/>
        <w:bCs/>
      </w:rPr>
      <w:tblPr/>
      <w:tcPr>
        <w:tcBorders>
          <w:bottom w:val="single" w:sz="12" w:space="0" w:color="D8D8D8"/>
        </w:tcBorders>
      </w:tcPr>
    </w:tblStylePr>
    <w:tblStylePr w:type="lastRow">
      <w:rPr>
        <w:b/>
        <w:bCs/>
      </w:rPr>
      <w:tblPr/>
      <w:tcPr>
        <w:tcBorders>
          <w:top w:val="double" w:sz="2" w:space="0" w:color="D8D8D8"/>
        </w:tcBorders>
      </w:tcPr>
    </w:tblStylePr>
    <w:tblStylePr w:type="firstCol">
      <w:rPr>
        <w:b/>
        <w:bCs/>
      </w:rPr>
    </w:tblStylePr>
    <w:tblStylePr w:type="lastCol">
      <w:rPr>
        <w:b/>
        <w:bCs/>
      </w:rPr>
    </w:tblStylePr>
  </w:style>
  <w:style w:type="table" w:customStyle="1" w:styleId="ListTable1Light-Accent6112">
    <w:name w:val="List Table 1 Light - Accent 6112"/>
    <w:basedOn w:val="TableNormal"/>
    <w:next w:val="ListTable1Light-Accent62"/>
    <w:uiPriority w:val="46"/>
    <w:rsid w:val="00DC6EF5"/>
    <w:rPr>
      <w:rFonts w:eastAsia="SimSun"/>
      <w:position w:val="6"/>
    </w:rPr>
    <w:tblPr>
      <w:tblStyleRowBandSize w:val="1"/>
      <w:tblStyleColBandSize w:val="1"/>
    </w:tblPr>
    <w:tblStylePr w:type="firstRow">
      <w:rPr>
        <w:b/>
        <w:bCs/>
      </w:rPr>
      <w:tblPr/>
      <w:tcPr>
        <w:tcBorders>
          <w:bottom w:val="single" w:sz="4" w:space="0" w:color="B2B2B2"/>
        </w:tcBorders>
      </w:tcPr>
    </w:tblStylePr>
    <w:tblStylePr w:type="lastRow">
      <w:rPr>
        <w:b/>
        <w:bCs/>
      </w:rPr>
      <w:tblPr/>
      <w:tcPr>
        <w:tcBorders>
          <w:top w:val="sing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6Colorful112">
    <w:name w:val="Grid Table 6 Colorful112"/>
    <w:basedOn w:val="TableNormal"/>
    <w:next w:val="GridTable6Colorful2"/>
    <w:uiPriority w:val="51"/>
    <w:rsid w:val="00DC6EF5"/>
    <w:rPr>
      <w:rFonts w:eastAsia="SimSun"/>
      <w:color w:val="000000"/>
      <w:position w:val="6"/>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5112">
    <w:name w:val="List Table 2 - Accent 5112"/>
    <w:basedOn w:val="TableNormal"/>
    <w:next w:val="ListTable2-Accent52"/>
    <w:uiPriority w:val="47"/>
    <w:rsid w:val="00DC6EF5"/>
    <w:rPr>
      <w:rFonts w:eastAsia="SimSun"/>
      <w:position w:val="6"/>
    </w:rPr>
    <w:tblPr>
      <w:tblStyleRowBandSize w:val="1"/>
      <w:tblStyleColBandSize w:val="1"/>
      <w:tblBorders>
        <w:top w:val="single" w:sz="4" w:space="0" w:color="B2B2B2"/>
        <w:bottom w:val="single" w:sz="4" w:space="0" w:color="B2B2B2"/>
        <w:insideH w:val="single" w:sz="4" w:space="0" w:color="B2B2B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TableGridLight212">
    <w:name w:val="Table Grid Light212"/>
    <w:basedOn w:val="TableNormal"/>
    <w:uiPriority w:val="40"/>
    <w:rsid w:val="00DC6E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12">
    <w:name w:val="Plain Table 5212"/>
    <w:basedOn w:val="TableNormal"/>
    <w:uiPriority w:val="45"/>
    <w:rsid w:val="00DC6EF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212">
    <w:name w:val="Grid Table 1 Light - Accent 6212"/>
    <w:basedOn w:val="TableNormal"/>
    <w:uiPriority w:val="46"/>
    <w:rsid w:val="00DC6EF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212">
    <w:name w:val="Grid Table 1 Light - Accent 5212"/>
    <w:basedOn w:val="TableNormal"/>
    <w:uiPriority w:val="46"/>
    <w:rsid w:val="00DC6EF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3212">
    <w:name w:val="Plain Table 3212"/>
    <w:basedOn w:val="TableNormal"/>
    <w:uiPriority w:val="43"/>
    <w:rsid w:val="00DC6EF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4-Accent4212">
    <w:name w:val="List Table 4 - Accent 4212"/>
    <w:basedOn w:val="TableNormal"/>
    <w:uiPriority w:val="49"/>
    <w:rsid w:val="00DC6EF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4212">
    <w:name w:val="Grid Table 1 Light - Accent 4212"/>
    <w:basedOn w:val="TableNormal"/>
    <w:uiPriority w:val="46"/>
    <w:rsid w:val="00DC6EF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3-Accent3212">
    <w:name w:val="List Table 3 - Accent 3212"/>
    <w:basedOn w:val="TableNormal"/>
    <w:uiPriority w:val="48"/>
    <w:rsid w:val="00DC6EF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5212">
    <w:name w:val="List Table 4 - Accent 5212"/>
    <w:basedOn w:val="TableNormal"/>
    <w:uiPriority w:val="49"/>
    <w:rsid w:val="00DC6E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3212">
    <w:name w:val="List Table 4 - Accent 3212"/>
    <w:basedOn w:val="TableNormal"/>
    <w:uiPriority w:val="49"/>
    <w:rsid w:val="00DC6EF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3212">
    <w:name w:val="Grid Table 1 Light - Accent 3212"/>
    <w:basedOn w:val="TableNormal"/>
    <w:uiPriority w:val="46"/>
    <w:rsid w:val="00DC6EF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ListTable1Light-Accent6212">
    <w:name w:val="List Table 1 Light - Accent 6212"/>
    <w:basedOn w:val="TableNormal"/>
    <w:uiPriority w:val="46"/>
    <w:rsid w:val="00DC6EF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212">
    <w:name w:val="Grid Table 6 Colorful212"/>
    <w:basedOn w:val="TableNormal"/>
    <w:uiPriority w:val="51"/>
    <w:rsid w:val="00DC6EF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5212">
    <w:name w:val="List Table 2 - Accent 5212"/>
    <w:basedOn w:val="TableNormal"/>
    <w:uiPriority w:val="47"/>
    <w:rsid w:val="00DC6EF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12">
    <w:name w:val="Grid Table 2 - Accent 1112"/>
    <w:basedOn w:val="TableNormal"/>
    <w:uiPriority w:val="47"/>
    <w:rsid w:val="00DC6EF5"/>
    <w:rPr>
      <w:rFonts w:eastAsiaTheme="minorEastAsia" w:cstheme="minorBidi"/>
      <w:position w:val="6"/>
      <w:lang w:val="en-GB" w:eastAsia="ko-K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ghtShading-Accent112">
    <w:name w:val="Light Shading - Accent 112"/>
    <w:basedOn w:val="TableNormal"/>
    <w:next w:val="LightShading-Accent1"/>
    <w:uiPriority w:val="60"/>
    <w:rsid w:val="00DC6EF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ECD13">
    <w:name w:val="OECD13"/>
    <w:basedOn w:val="LightShading-Accent1"/>
    <w:uiPriority w:val="99"/>
    <w:rsid w:val="00DC6EF5"/>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table" w:customStyle="1" w:styleId="MediumGrid1-Accent122">
    <w:name w:val="Medium Grid 1 - Accent 122"/>
    <w:basedOn w:val="TableNormal"/>
    <w:next w:val="MediumGrid1-Accent1"/>
    <w:uiPriority w:val="67"/>
    <w:rsid w:val="00DC6EF5"/>
    <w:rPr>
      <w:rFonts w:ascii="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TableGrid213">
    <w:name w:val="Table Grid213"/>
    <w:basedOn w:val="TableNormal"/>
    <w:next w:val="TableGrid"/>
    <w:uiPriority w:val="5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22">
    <w:name w:val="Grid Table 2 - Accent 122"/>
    <w:basedOn w:val="TableNormal"/>
    <w:next w:val="GridTable2Accent1"/>
    <w:uiPriority w:val="47"/>
    <w:rsid w:val="00DC6EF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112">
    <w:name w:val="Grid Table 3 - Accent 112"/>
    <w:basedOn w:val="TableNormal"/>
    <w:next w:val="GridTable3Accent1"/>
    <w:uiPriority w:val="48"/>
    <w:rsid w:val="00DC6E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112">
    <w:name w:val="Grid Table 4 - Accent 112"/>
    <w:basedOn w:val="TableNormal"/>
    <w:next w:val="GridTable4Accent1"/>
    <w:uiPriority w:val="49"/>
    <w:rsid w:val="00DC6E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212">
    <w:name w:val="Grid Table 5 Dark - Accent 212"/>
    <w:basedOn w:val="TableNormal"/>
    <w:next w:val="GridTable5DarkAccent2"/>
    <w:uiPriority w:val="50"/>
    <w:rsid w:val="00DC6E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512">
    <w:name w:val="Grid Table 5 Dark - Accent 512"/>
    <w:basedOn w:val="TableNormal"/>
    <w:next w:val="GridTable5DarkAccent5"/>
    <w:uiPriority w:val="50"/>
    <w:rsid w:val="00DC6E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512">
    <w:name w:val="Grid Table 7 Colorful - Accent 512"/>
    <w:basedOn w:val="TableNormal"/>
    <w:next w:val="GridTable7ColorfulAccent5"/>
    <w:uiPriority w:val="52"/>
    <w:rsid w:val="00DC6EF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512">
    <w:name w:val="Grid Table 3 - Accent 512"/>
    <w:basedOn w:val="TableNormal"/>
    <w:next w:val="GridTable3Accent5"/>
    <w:uiPriority w:val="48"/>
    <w:rsid w:val="00DC6E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OECD213">
    <w:name w:val="OECD213"/>
    <w:basedOn w:val="LightShading-Accent1"/>
    <w:uiPriority w:val="99"/>
    <w:rsid w:val="00DC6EF5"/>
    <w:rPr>
      <w:color w:val="auto"/>
    </w:rPr>
    <w:tblPr>
      <w:jc w:val="center"/>
      <w:tblBorders>
        <w:top w:val="single" w:sz="12" w:space="0" w:color="auto"/>
        <w:bottom w:val="single" w:sz="12" w:space="0" w:color="auto"/>
      </w:tblBorders>
    </w:tblPr>
    <w:trPr>
      <w:jc w:val="center"/>
    </w:trPr>
    <w:tcPr>
      <w:shd w:val="clear" w:color="auto" w:fill="FFFFFF"/>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cPr>
    </w:tblStylePr>
  </w:style>
  <w:style w:type="table" w:customStyle="1" w:styleId="TableGrid222">
    <w:name w:val="Table Grid222"/>
    <w:basedOn w:val="TableNormal"/>
    <w:next w:val="TableGrid"/>
    <w:uiPriority w:val="5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ECD111">
    <w:name w:val="OECD111"/>
    <w:basedOn w:val="LightShading-Accent1"/>
    <w:uiPriority w:val="99"/>
    <w:rsid w:val="00DC6EF5"/>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table" w:customStyle="1" w:styleId="TableGrid2111">
    <w:name w:val="Table Grid2111"/>
    <w:basedOn w:val="TableNormal"/>
    <w:next w:val="TableGrid"/>
    <w:uiPriority w:val="5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ECD2111">
    <w:name w:val="OECD2111"/>
    <w:basedOn w:val="LightShading-Accent1"/>
    <w:uiPriority w:val="99"/>
    <w:rsid w:val="00DC6EF5"/>
    <w:rPr>
      <w:color w:val="auto"/>
    </w:rPr>
    <w:tblPr>
      <w:jc w:val="center"/>
      <w:tblBorders>
        <w:top w:val="single" w:sz="12" w:space="0" w:color="auto"/>
        <w:bottom w:val="single" w:sz="12" w:space="0" w:color="auto"/>
      </w:tblBorders>
    </w:tblPr>
    <w:trPr>
      <w:jc w:val="center"/>
    </w:trPr>
    <w:tcPr>
      <w:shd w:val="clear" w:color="auto" w:fill="FFFFFF"/>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cPr>
    </w:tblStylePr>
  </w:style>
  <w:style w:type="numbering" w:customStyle="1" w:styleId="NoList31">
    <w:name w:val="No List31"/>
    <w:next w:val="NoList"/>
    <w:uiPriority w:val="99"/>
    <w:semiHidden/>
    <w:unhideWhenUsed/>
    <w:rsid w:val="00DC6EF5"/>
  </w:style>
  <w:style w:type="numbering" w:customStyle="1" w:styleId="NoList121">
    <w:name w:val="No List121"/>
    <w:next w:val="NoList"/>
    <w:uiPriority w:val="99"/>
    <w:semiHidden/>
    <w:unhideWhenUsed/>
    <w:rsid w:val="00DC6EF5"/>
  </w:style>
  <w:style w:type="table" w:customStyle="1" w:styleId="TableGrid121">
    <w:name w:val="Table Grid121"/>
    <w:basedOn w:val="TableNormal"/>
    <w:next w:val="TableGrid"/>
    <w:uiPriority w:val="59"/>
    <w:rsid w:val="00DC6EF5"/>
    <w:rPr>
      <w:position w:val="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next w:val="TableGridLight2"/>
    <w:uiPriority w:val="40"/>
    <w:rsid w:val="00DC6EF5"/>
    <w:rPr>
      <w:position w:val="6"/>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21">
    <w:name w:val="Plain Table 5121"/>
    <w:basedOn w:val="TableNormal"/>
    <w:next w:val="PlainTable52"/>
    <w:uiPriority w:val="45"/>
    <w:rsid w:val="00DC6EF5"/>
    <w:rPr>
      <w:rFonts w:eastAsia="SimSun"/>
      <w:position w:val="6"/>
      <w:sz w:val="16"/>
    </w:rPr>
    <w:tblPr>
      <w:tblStyleRowBandSize w:val="1"/>
      <w:tblStyleColBandSize w:val="1"/>
    </w:tblPr>
    <w:tblStylePr w:type="firstRow">
      <w:rPr>
        <w:rFonts w:ascii="Marlett" w:eastAsia="SimHei" w:hAnsi="Marlett" w:cs="Times New Roman"/>
        <w:i/>
        <w:iCs/>
        <w:sz w:val="26"/>
      </w:rPr>
      <w:tblPr/>
      <w:tcPr>
        <w:tcBorders>
          <w:bottom w:val="single" w:sz="4" w:space="0" w:color="7F7F7F"/>
        </w:tcBorders>
        <w:shd w:val="clear" w:color="auto" w:fill="FFFFFF"/>
      </w:tcPr>
    </w:tblStylePr>
    <w:tblStylePr w:type="lastRow">
      <w:rPr>
        <w:rFonts w:ascii="Marlett" w:eastAsia="SimHei" w:hAnsi="Marlett" w:cs="Times New Roman"/>
        <w:i/>
        <w:iCs/>
        <w:sz w:val="26"/>
      </w:rPr>
      <w:tblPr/>
      <w:tcPr>
        <w:tcBorders>
          <w:top w:val="single" w:sz="4" w:space="0" w:color="7F7F7F"/>
        </w:tcBorders>
        <w:shd w:val="clear" w:color="auto" w:fill="FFFFFF"/>
      </w:tcPr>
    </w:tblStylePr>
    <w:tblStylePr w:type="firstCol">
      <w:pPr>
        <w:jc w:val="right"/>
      </w:pPr>
      <w:rPr>
        <w:rFonts w:ascii="Marlett" w:eastAsia="SimHei" w:hAnsi="Marlett" w:cs="Times New Roman"/>
        <w:i/>
        <w:iCs/>
        <w:sz w:val="26"/>
      </w:rPr>
      <w:tblPr/>
      <w:tcPr>
        <w:tcBorders>
          <w:right w:val="single" w:sz="4" w:space="0" w:color="7F7F7F"/>
        </w:tcBorders>
        <w:shd w:val="clear" w:color="auto" w:fill="FFFFFF"/>
      </w:tcPr>
    </w:tblStylePr>
    <w:tblStylePr w:type="lastCol">
      <w:rPr>
        <w:rFonts w:ascii="Marlett" w:eastAsia="SimHei" w:hAnsi="Marlet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21">
    <w:name w:val="Grid Table 1 Light - Accent 6121"/>
    <w:basedOn w:val="TableNormal"/>
    <w:next w:val="GridTable1Light-Accent62"/>
    <w:uiPriority w:val="46"/>
    <w:rsid w:val="00DC6EF5"/>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GridTable1Light-Accent5121">
    <w:name w:val="Grid Table 1 Light - Accent 5121"/>
    <w:basedOn w:val="TableNormal"/>
    <w:next w:val="GridTable1Light-Accent52"/>
    <w:uiPriority w:val="46"/>
    <w:rsid w:val="00DC6EF5"/>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PlainTable3121">
    <w:name w:val="Plain Table 3121"/>
    <w:basedOn w:val="TableNormal"/>
    <w:next w:val="PlainTable32"/>
    <w:uiPriority w:val="43"/>
    <w:rsid w:val="00DC6EF5"/>
    <w:rPr>
      <w:rFonts w:eastAsia="SimSun"/>
      <w:position w:val="6"/>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4-Accent4121">
    <w:name w:val="List Table 4 - Accent 4121"/>
    <w:basedOn w:val="TableNormal"/>
    <w:next w:val="ListTable4-Accent42"/>
    <w:uiPriority w:val="49"/>
    <w:rsid w:val="00DC6EF5"/>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1Light-Accent4121">
    <w:name w:val="Grid Table 1 Light - Accent 4121"/>
    <w:basedOn w:val="TableNormal"/>
    <w:next w:val="GridTable1Light-Accent42"/>
    <w:uiPriority w:val="46"/>
    <w:rsid w:val="00DC6EF5"/>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ListTable3-Accent3121">
    <w:name w:val="List Table 3 - Accent 3121"/>
    <w:basedOn w:val="TableNormal"/>
    <w:next w:val="ListTable3-Accent32"/>
    <w:uiPriority w:val="48"/>
    <w:rsid w:val="00DC6EF5"/>
    <w:rPr>
      <w:rFonts w:eastAsia="SimSun"/>
      <w:position w:val="6"/>
    </w:rPr>
    <w:tblPr>
      <w:tblStyleRowBandSize w:val="1"/>
      <w:tblStyleColBandSize w:val="1"/>
      <w:tblBorders>
        <w:top w:val="single" w:sz="4" w:space="0" w:color="BFBFBF"/>
        <w:left w:val="single" w:sz="4" w:space="0" w:color="BFBFBF"/>
        <w:bottom w:val="single" w:sz="4" w:space="0" w:color="BFBFBF"/>
        <w:right w:val="single" w:sz="4" w:space="0" w:color="BFBFBF"/>
      </w:tblBorders>
    </w:tblPr>
    <w:tblStylePr w:type="firstRow">
      <w:rPr>
        <w:b/>
        <w:bCs/>
        <w:color w:val="FFFFFF"/>
      </w:rPr>
      <w:tblPr/>
      <w:tcPr>
        <w:shd w:val="clear" w:color="auto" w:fill="BFBFBF"/>
      </w:tcPr>
    </w:tblStylePr>
    <w:tblStylePr w:type="lastRow">
      <w:rPr>
        <w:b/>
        <w:bCs/>
      </w:rPr>
      <w:tblPr/>
      <w:tcPr>
        <w:tcBorders>
          <w:top w:val="double" w:sz="4" w:space="0" w:color="BFBFB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FBFBF"/>
          <w:right w:val="single" w:sz="4" w:space="0" w:color="BFBFBF"/>
        </w:tcBorders>
      </w:tcPr>
    </w:tblStylePr>
    <w:tblStylePr w:type="band1Horz">
      <w:tblPr/>
      <w:tcPr>
        <w:tcBorders>
          <w:top w:val="single" w:sz="4" w:space="0" w:color="BFBFBF"/>
          <w:bottom w:val="single" w:sz="4" w:space="0" w:color="BFBFB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left w:val="nil"/>
        </w:tcBorders>
      </w:tcPr>
    </w:tblStylePr>
    <w:tblStylePr w:type="swCell">
      <w:tblPr/>
      <w:tcPr>
        <w:tcBorders>
          <w:top w:val="double" w:sz="4" w:space="0" w:color="BFBFBF"/>
          <w:right w:val="nil"/>
        </w:tcBorders>
      </w:tcPr>
    </w:tblStylePr>
  </w:style>
  <w:style w:type="table" w:customStyle="1" w:styleId="ListTable4-Accent5121">
    <w:name w:val="List Table 4 - Accent 5121"/>
    <w:basedOn w:val="TableNormal"/>
    <w:next w:val="ListTable4-Accent52"/>
    <w:uiPriority w:val="49"/>
    <w:rsid w:val="00DC6EF5"/>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color w:val="auto"/>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ListTable4-Accent3121">
    <w:name w:val="List Table 4 - Accent 3121"/>
    <w:basedOn w:val="TableNormal"/>
    <w:next w:val="ListTable4-Accent32"/>
    <w:uiPriority w:val="49"/>
    <w:rsid w:val="00DC6EF5"/>
    <w:rPr>
      <w:rFonts w:eastAsia="SimSun"/>
      <w:position w:val="6"/>
    </w:rPr>
    <w:tblPr>
      <w:tblStyleRowBandSize w:val="1"/>
      <w:tblStyleColBandSize w:val="1"/>
      <w:tblBorders>
        <w:top w:val="single" w:sz="4" w:space="0" w:color="D8D8D8"/>
        <w:left w:val="single" w:sz="4" w:space="0" w:color="D8D8D8"/>
        <w:bottom w:val="single" w:sz="4" w:space="0" w:color="D8D8D8"/>
        <w:right w:val="single" w:sz="4" w:space="0" w:color="D8D8D8"/>
        <w:insideH w:val="single" w:sz="4" w:space="0" w:color="D8D8D8"/>
      </w:tblBorders>
    </w:tblPr>
    <w:tblStylePr w:type="firstRow">
      <w:rPr>
        <w:b/>
        <w:bCs/>
        <w:color w:val="FFFFFF"/>
      </w:rPr>
      <w:tblPr/>
      <w:tcPr>
        <w:tcBorders>
          <w:top w:val="single" w:sz="4" w:space="0" w:color="BFBFBF"/>
          <w:left w:val="single" w:sz="4" w:space="0" w:color="BFBFBF"/>
          <w:bottom w:val="single" w:sz="4" w:space="0" w:color="BFBFBF"/>
          <w:right w:val="single" w:sz="4" w:space="0" w:color="BFBFBF"/>
          <w:insideH w:val="nil"/>
        </w:tcBorders>
        <w:shd w:val="clear" w:color="auto" w:fill="BFBFBF"/>
      </w:tcPr>
    </w:tblStylePr>
    <w:tblStylePr w:type="lastRow">
      <w:rPr>
        <w:b/>
        <w:bCs/>
      </w:rPr>
      <w:tblPr/>
      <w:tcPr>
        <w:tcBorders>
          <w:top w:val="double" w:sz="4" w:space="0" w:color="D8D8D8"/>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21">
    <w:name w:val="Grid Table 1 Light - Accent 3121"/>
    <w:basedOn w:val="TableNormal"/>
    <w:next w:val="GridTable1Light-Accent32"/>
    <w:uiPriority w:val="46"/>
    <w:rsid w:val="00DC6EF5"/>
    <w:rPr>
      <w:rFonts w:eastAsia="SimSun"/>
      <w:position w:val="6"/>
    </w:rPr>
    <w:tblPr>
      <w:tblStyleRowBandSize w:val="1"/>
      <w:tblStyleColBandSize w:val="1"/>
      <w:tblBorders>
        <w:top w:val="single" w:sz="4" w:space="0" w:color="E5E5E5"/>
        <w:left w:val="single" w:sz="4" w:space="0" w:color="E5E5E5"/>
        <w:bottom w:val="single" w:sz="4" w:space="0" w:color="E5E5E5"/>
        <w:right w:val="single" w:sz="4" w:space="0" w:color="E5E5E5"/>
        <w:insideH w:val="single" w:sz="4" w:space="0" w:color="E5E5E5"/>
        <w:insideV w:val="single" w:sz="4" w:space="0" w:color="E5E5E5"/>
      </w:tblBorders>
    </w:tblPr>
    <w:tblStylePr w:type="firstRow">
      <w:rPr>
        <w:b/>
        <w:bCs/>
      </w:rPr>
      <w:tblPr/>
      <w:tcPr>
        <w:tcBorders>
          <w:bottom w:val="single" w:sz="12" w:space="0" w:color="D8D8D8"/>
        </w:tcBorders>
      </w:tcPr>
    </w:tblStylePr>
    <w:tblStylePr w:type="lastRow">
      <w:rPr>
        <w:b/>
        <w:bCs/>
      </w:rPr>
      <w:tblPr/>
      <w:tcPr>
        <w:tcBorders>
          <w:top w:val="double" w:sz="2" w:space="0" w:color="D8D8D8"/>
        </w:tcBorders>
      </w:tcPr>
    </w:tblStylePr>
    <w:tblStylePr w:type="firstCol">
      <w:rPr>
        <w:b/>
        <w:bCs/>
      </w:rPr>
    </w:tblStylePr>
    <w:tblStylePr w:type="lastCol">
      <w:rPr>
        <w:b/>
        <w:bCs/>
      </w:rPr>
    </w:tblStylePr>
  </w:style>
  <w:style w:type="table" w:customStyle="1" w:styleId="ListTable1Light-Accent6121">
    <w:name w:val="List Table 1 Light - Accent 6121"/>
    <w:basedOn w:val="TableNormal"/>
    <w:next w:val="ListTable1Light-Accent62"/>
    <w:uiPriority w:val="46"/>
    <w:rsid w:val="00DC6EF5"/>
    <w:rPr>
      <w:rFonts w:eastAsia="SimSun"/>
      <w:position w:val="6"/>
    </w:rPr>
    <w:tblPr>
      <w:tblStyleRowBandSize w:val="1"/>
      <w:tblStyleColBandSize w:val="1"/>
    </w:tblPr>
    <w:tblStylePr w:type="firstRow">
      <w:rPr>
        <w:b/>
        <w:bCs/>
      </w:rPr>
      <w:tblPr/>
      <w:tcPr>
        <w:tcBorders>
          <w:bottom w:val="single" w:sz="4" w:space="0" w:color="B2B2B2"/>
        </w:tcBorders>
      </w:tcPr>
    </w:tblStylePr>
    <w:tblStylePr w:type="lastRow">
      <w:rPr>
        <w:b/>
        <w:bCs/>
      </w:rPr>
      <w:tblPr/>
      <w:tcPr>
        <w:tcBorders>
          <w:top w:val="sing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6Colorful121">
    <w:name w:val="Grid Table 6 Colorful121"/>
    <w:basedOn w:val="TableNormal"/>
    <w:next w:val="GridTable6Colorful2"/>
    <w:uiPriority w:val="51"/>
    <w:rsid w:val="00DC6EF5"/>
    <w:rPr>
      <w:rFonts w:eastAsia="SimSun"/>
      <w:color w:val="000000"/>
      <w:position w:val="6"/>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5121">
    <w:name w:val="List Table 2 - Accent 5121"/>
    <w:basedOn w:val="TableNormal"/>
    <w:next w:val="ListTable2-Accent52"/>
    <w:uiPriority w:val="47"/>
    <w:rsid w:val="00DC6EF5"/>
    <w:rPr>
      <w:rFonts w:eastAsia="SimSun"/>
      <w:position w:val="6"/>
    </w:rPr>
    <w:tblPr>
      <w:tblStyleRowBandSize w:val="1"/>
      <w:tblStyleColBandSize w:val="1"/>
      <w:tblBorders>
        <w:top w:val="single" w:sz="4" w:space="0" w:color="B2B2B2"/>
        <w:bottom w:val="single" w:sz="4" w:space="0" w:color="B2B2B2"/>
        <w:insideH w:val="single" w:sz="4" w:space="0" w:color="B2B2B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TableGrid131">
    <w:name w:val="Table Grid131"/>
    <w:basedOn w:val="TableNormal"/>
    <w:next w:val="TableGrid"/>
    <w:uiPriority w:val="3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21">
    <w:name w:val="Table Grid Light221"/>
    <w:basedOn w:val="TableNormal"/>
    <w:uiPriority w:val="40"/>
    <w:rsid w:val="00DC6E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21">
    <w:name w:val="Plain Table 5221"/>
    <w:basedOn w:val="TableNormal"/>
    <w:uiPriority w:val="45"/>
    <w:rsid w:val="00DC6EF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221">
    <w:name w:val="Grid Table 1 Light - Accent 6221"/>
    <w:basedOn w:val="TableNormal"/>
    <w:uiPriority w:val="46"/>
    <w:rsid w:val="00DC6EF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221">
    <w:name w:val="Grid Table 1 Light - Accent 5221"/>
    <w:basedOn w:val="TableNormal"/>
    <w:uiPriority w:val="46"/>
    <w:rsid w:val="00DC6EF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3221">
    <w:name w:val="Plain Table 3221"/>
    <w:basedOn w:val="TableNormal"/>
    <w:uiPriority w:val="43"/>
    <w:rsid w:val="00DC6EF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4-Accent4221">
    <w:name w:val="List Table 4 - Accent 4221"/>
    <w:basedOn w:val="TableNormal"/>
    <w:uiPriority w:val="49"/>
    <w:rsid w:val="00DC6EF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4221">
    <w:name w:val="Grid Table 1 Light - Accent 4221"/>
    <w:basedOn w:val="TableNormal"/>
    <w:uiPriority w:val="46"/>
    <w:rsid w:val="00DC6EF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3-Accent3221">
    <w:name w:val="List Table 3 - Accent 3221"/>
    <w:basedOn w:val="TableNormal"/>
    <w:uiPriority w:val="48"/>
    <w:rsid w:val="00DC6EF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5221">
    <w:name w:val="List Table 4 - Accent 5221"/>
    <w:basedOn w:val="TableNormal"/>
    <w:uiPriority w:val="49"/>
    <w:rsid w:val="00DC6E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3221">
    <w:name w:val="List Table 4 - Accent 3221"/>
    <w:basedOn w:val="TableNormal"/>
    <w:uiPriority w:val="49"/>
    <w:rsid w:val="00DC6EF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3221">
    <w:name w:val="Grid Table 1 Light - Accent 3221"/>
    <w:basedOn w:val="TableNormal"/>
    <w:uiPriority w:val="46"/>
    <w:rsid w:val="00DC6EF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ListTable1Light-Accent6221">
    <w:name w:val="List Table 1 Light - Accent 6221"/>
    <w:basedOn w:val="TableNormal"/>
    <w:uiPriority w:val="46"/>
    <w:rsid w:val="00DC6EF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221">
    <w:name w:val="Grid Table 6 Colorful221"/>
    <w:basedOn w:val="TableNormal"/>
    <w:uiPriority w:val="51"/>
    <w:rsid w:val="00DC6EF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5221">
    <w:name w:val="List Table 2 - Accent 5221"/>
    <w:basedOn w:val="TableNormal"/>
    <w:uiPriority w:val="47"/>
    <w:rsid w:val="00DC6EF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21">
    <w:name w:val="Grid Table 2 - Accent 1121"/>
    <w:basedOn w:val="TableNormal"/>
    <w:uiPriority w:val="47"/>
    <w:rsid w:val="00DC6EF5"/>
    <w:rPr>
      <w:rFonts w:eastAsiaTheme="minorEastAsia" w:cstheme="minorBidi"/>
      <w:position w:val="6"/>
      <w:lang w:val="en-GB" w:eastAsia="ko-K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ghtShading-Accent121">
    <w:name w:val="Light Shading - Accent 121"/>
    <w:basedOn w:val="TableNormal"/>
    <w:next w:val="LightShading-Accent1"/>
    <w:uiPriority w:val="60"/>
    <w:rsid w:val="00DC6EF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ECD31">
    <w:name w:val="OECD31"/>
    <w:basedOn w:val="LightShading-Accent1"/>
    <w:uiPriority w:val="99"/>
    <w:rsid w:val="00DC6EF5"/>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table" w:customStyle="1" w:styleId="MediumGrid1-Accent131">
    <w:name w:val="Medium Grid 1 - Accent 131"/>
    <w:basedOn w:val="TableNormal"/>
    <w:next w:val="MediumGrid1-Accent1"/>
    <w:uiPriority w:val="67"/>
    <w:rsid w:val="00DC6EF5"/>
    <w:rPr>
      <w:rFonts w:ascii="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TableGrid231">
    <w:name w:val="Table Grid231"/>
    <w:basedOn w:val="TableNormal"/>
    <w:next w:val="TableGrid"/>
    <w:uiPriority w:val="5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31">
    <w:name w:val="Grid Table 2 - Accent 131"/>
    <w:basedOn w:val="TableNormal"/>
    <w:next w:val="GridTable2Accent1"/>
    <w:uiPriority w:val="47"/>
    <w:rsid w:val="00DC6EF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121">
    <w:name w:val="Grid Table 3 - Accent 121"/>
    <w:basedOn w:val="TableNormal"/>
    <w:next w:val="GridTable3Accent1"/>
    <w:uiPriority w:val="48"/>
    <w:rsid w:val="00DC6E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121">
    <w:name w:val="Grid Table 4 - Accent 121"/>
    <w:basedOn w:val="TableNormal"/>
    <w:next w:val="GridTable4Accent1"/>
    <w:uiPriority w:val="49"/>
    <w:rsid w:val="00DC6E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221">
    <w:name w:val="Grid Table 5 Dark - Accent 221"/>
    <w:basedOn w:val="TableNormal"/>
    <w:next w:val="GridTable5DarkAccent2"/>
    <w:uiPriority w:val="50"/>
    <w:rsid w:val="00DC6E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521">
    <w:name w:val="Grid Table 5 Dark - Accent 521"/>
    <w:basedOn w:val="TableNormal"/>
    <w:next w:val="GridTable5DarkAccent5"/>
    <w:uiPriority w:val="50"/>
    <w:rsid w:val="00DC6E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521">
    <w:name w:val="Grid Table 7 Colorful - Accent 521"/>
    <w:basedOn w:val="TableNormal"/>
    <w:next w:val="GridTable7ColorfulAccent5"/>
    <w:uiPriority w:val="52"/>
    <w:rsid w:val="00DC6EF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521">
    <w:name w:val="Grid Table 3 - Accent 521"/>
    <w:basedOn w:val="TableNormal"/>
    <w:next w:val="GridTable3Accent5"/>
    <w:uiPriority w:val="48"/>
    <w:rsid w:val="00DC6E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OECD221">
    <w:name w:val="OECD221"/>
    <w:basedOn w:val="LightShading-Accent1"/>
    <w:uiPriority w:val="99"/>
    <w:rsid w:val="00DC6EF5"/>
    <w:rPr>
      <w:color w:val="auto"/>
    </w:rPr>
    <w:tblPr>
      <w:jc w:val="center"/>
      <w:tblBorders>
        <w:top w:val="single" w:sz="12" w:space="0" w:color="auto"/>
        <w:bottom w:val="single" w:sz="12" w:space="0" w:color="auto"/>
      </w:tblBorders>
    </w:tblPr>
    <w:trPr>
      <w:jc w:val="center"/>
    </w:trPr>
    <w:tcPr>
      <w:shd w:val="clear" w:color="auto" w:fill="FFFFFF"/>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cPr>
    </w:tblStylePr>
  </w:style>
  <w:style w:type="table" w:customStyle="1" w:styleId="MediumGrid1-Accent1111">
    <w:name w:val="Medium Grid 1 - Accent 1111"/>
    <w:basedOn w:val="TableNormal"/>
    <w:next w:val="MediumGrid1-Accent1"/>
    <w:uiPriority w:val="67"/>
    <w:rsid w:val="00DC6EF5"/>
    <w:rPr>
      <w:rFonts w:ascii="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numbering" w:customStyle="1" w:styleId="NoList211">
    <w:name w:val="No List211"/>
    <w:next w:val="NoList"/>
    <w:uiPriority w:val="99"/>
    <w:semiHidden/>
    <w:unhideWhenUsed/>
    <w:rsid w:val="00DC6EF5"/>
  </w:style>
  <w:style w:type="numbering" w:customStyle="1" w:styleId="NoList1111">
    <w:name w:val="No List1111"/>
    <w:next w:val="NoList"/>
    <w:uiPriority w:val="99"/>
    <w:semiHidden/>
    <w:unhideWhenUsed/>
    <w:rsid w:val="00DC6EF5"/>
  </w:style>
  <w:style w:type="table" w:customStyle="1" w:styleId="TableGrid1111">
    <w:name w:val="Table Grid1111"/>
    <w:basedOn w:val="TableNormal"/>
    <w:next w:val="TableGrid"/>
    <w:uiPriority w:val="59"/>
    <w:rsid w:val="00DC6EF5"/>
    <w:rPr>
      <w:position w:val="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TableNormal"/>
    <w:next w:val="TableGridLight2"/>
    <w:uiPriority w:val="40"/>
    <w:rsid w:val="00DC6EF5"/>
    <w:rPr>
      <w:position w:val="6"/>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111">
    <w:name w:val="Plain Table 51111"/>
    <w:basedOn w:val="TableNormal"/>
    <w:next w:val="PlainTable52"/>
    <w:uiPriority w:val="45"/>
    <w:rsid w:val="00DC6EF5"/>
    <w:rPr>
      <w:rFonts w:eastAsia="SimSun"/>
      <w:position w:val="6"/>
      <w:sz w:val="16"/>
    </w:rPr>
    <w:tblPr>
      <w:tblStyleRowBandSize w:val="1"/>
      <w:tblStyleColBandSize w:val="1"/>
    </w:tblPr>
    <w:tblStylePr w:type="firstRow">
      <w:rPr>
        <w:rFonts w:ascii="Marlett" w:eastAsia="SimHei" w:hAnsi="Marlett" w:cs="Times New Roman"/>
        <w:i/>
        <w:iCs/>
        <w:sz w:val="26"/>
      </w:rPr>
      <w:tblPr/>
      <w:tcPr>
        <w:tcBorders>
          <w:bottom w:val="single" w:sz="4" w:space="0" w:color="7F7F7F"/>
        </w:tcBorders>
        <w:shd w:val="clear" w:color="auto" w:fill="FFFFFF"/>
      </w:tcPr>
    </w:tblStylePr>
    <w:tblStylePr w:type="lastRow">
      <w:rPr>
        <w:rFonts w:ascii="Marlett" w:eastAsia="SimHei" w:hAnsi="Marlett" w:cs="Times New Roman"/>
        <w:i/>
        <w:iCs/>
        <w:sz w:val="26"/>
      </w:rPr>
      <w:tblPr/>
      <w:tcPr>
        <w:tcBorders>
          <w:top w:val="single" w:sz="4" w:space="0" w:color="7F7F7F"/>
        </w:tcBorders>
        <w:shd w:val="clear" w:color="auto" w:fill="FFFFFF"/>
      </w:tcPr>
    </w:tblStylePr>
    <w:tblStylePr w:type="firstCol">
      <w:pPr>
        <w:jc w:val="right"/>
      </w:pPr>
      <w:rPr>
        <w:rFonts w:ascii="Marlett" w:eastAsia="SimHei" w:hAnsi="Marlett" w:cs="Times New Roman"/>
        <w:i/>
        <w:iCs/>
        <w:sz w:val="26"/>
      </w:rPr>
      <w:tblPr/>
      <w:tcPr>
        <w:tcBorders>
          <w:right w:val="single" w:sz="4" w:space="0" w:color="7F7F7F"/>
        </w:tcBorders>
        <w:shd w:val="clear" w:color="auto" w:fill="FFFFFF"/>
      </w:tcPr>
    </w:tblStylePr>
    <w:tblStylePr w:type="lastCol">
      <w:rPr>
        <w:rFonts w:ascii="Marlett" w:eastAsia="SimHei" w:hAnsi="Marlet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111">
    <w:name w:val="Grid Table 1 Light - Accent 61111"/>
    <w:basedOn w:val="TableNormal"/>
    <w:next w:val="GridTable1Light-Accent62"/>
    <w:uiPriority w:val="46"/>
    <w:rsid w:val="00DC6EF5"/>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GridTable1Light-Accent51111">
    <w:name w:val="Grid Table 1 Light - Accent 51111"/>
    <w:basedOn w:val="TableNormal"/>
    <w:next w:val="GridTable1Light-Accent52"/>
    <w:uiPriority w:val="46"/>
    <w:rsid w:val="00DC6EF5"/>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PlainTable31111">
    <w:name w:val="Plain Table 31111"/>
    <w:basedOn w:val="TableNormal"/>
    <w:next w:val="PlainTable32"/>
    <w:uiPriority w:val="43"/>
    <w:rsid w:val="00DC6EF5"/>
    <w:rPr>
      <w:rFonts w:eastAsia="SimSun"/>
      <w:position w:val="6"/>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4-Accent41111">
    <w:name w:val="List Table 4 - Accent 41111"/>
    <w:basedOn w:val="TableNormal"/>
    <w:next w:val="ListTable4-Accent42"/>
    <w:uiPriority w:val="49"/>
    <w:rsid w:val="00DC6EF5"/>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1Light-Accent41111">
    <w:name w:val="Grid Table 1 Light - Accent 41111"/>
    <w:basedOn w:val="TableNormal"/>
    <w:next w:val="GridTable1Light-Accent42"/>
    <w:uiPriority w:val="46"/>
    <w:rsid w:val="00DC6EF5"/>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ListTable3-Accent31111">
    <w:name w:val="List Table 3 - Accent 31111"/>
    <w:basedOn w:val="TableNormal"/>
    <w:next w:val="ListTable3-Accent32"/>
    <w:uiPriority w:val="48"/>
    <w:rsid w:val="00DC6EF5"/>
    <w:rPr>
      <w:rFonts w:eastAsia="SimSun"/>
      <w:position w:val="6"/>
    </w:rPr>
    <w:tblPr>
      <w:tblStyleRowBandSize w:val="1"/>
      <w:tblStyleColBandSize w:val="1"/>
      <w:tblBorders>
        <w:top w:val="single" w:sz="4" w:space="0" w:color="BFBFBF"/>
        <w:left w:val="single" w:sz="4" w:space="0" w:color="BFBFBF"/>
        <w:bottom w:val="single" w:sz="4" w:space="0" w:color="BFBFBF"/>
        <w:right w:val="single" w:sz="4" w:space="0" w:color="BFBFBF"/>
      </w:tblBorders>
    </w:tblPr>
    <w:tblStylePr w:type="firstRow">
      <w:rPr>
        <w:b/>
        <w:bCs/>
        <w:color w:val="FFFFFF"/>
      </w:rPr>
      <w:tblPr/>
      <w:tcPr>
        <w:shd w:val="clear" w:color="auto" w:fill="BFBFBF"/>
      </w:tcPr>
    </w:tblStylePr>
    <w:tblStylePr w:type="lastRow">
      <w:rPr>
        <w:b/>
        <w:bCs/>
      </w:rPr>
      <w:tblPr/>
      <w:tcPr>
        <w:tcBorders>
          <w:top w:val="double" w:sz="4" w:space="0" w:color="BFBFB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FBFBF"/>
          <w:right w:val="single" w:sz="4" w:space="0" w:color="BFBFBF"/>
        </w:tcBorders>
      </w:tcPr>
    </w:tblStylePr>
    <w:tblStylePr w:type="band1Horz">
      <w:tblPr/>
      <w:tcPr>
        <w:tcBorders>
          <w:top w:val="single" w:sz="4" w:space="0" w:color="BFBFBF"/>
          <w:bottom w:val="single" w:sz="4" w:space="0" w:color="BFBFB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left w:val="nil"/>
        </w:tcBorders>
      </w:tcPr>
    </w:tblStylePr>
    <w:tblStylePr w:type="swCell">
      <w:tblPr/>
      <w:tcPr>
        <w:tcBorders>
          <w:top w:val="double" w:sz="4" w:space="0" w:color="BFBFBF"/>
          <w:right w:val="nil"/>
        </w:tcBorders>
      </w:tcPr>
    </w:tblStylePr>
  </w:style>
  <w:style w:type="table" w:customStyle="1" w:styleId="ListTable4-Accent51111">
    <w:name w:val="List Table 4 - Accent 51111"/>
    <w:basedOn w:val="TableNormal"/>
    <w:next w:val="ListTable4-Accent52"/>
    <w:uiPriority w:val="49"/>
    <w:rsid w:val="00DC6EF5"/>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color w:val="auto"/>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ListTable4-Accent31111">
    <w:name w:val="List Table 4 - Accent 31111"/>
    <w:basedOn w:val="TableNormal"/>
    <w:next w:val="ListTable4-Accent32"/>
    <w:uiPriority w:val="49"/>
    <w:rsid w:val="00DC6EF5"/>
    <w:rPr>
      <w:rFonts w:eastAsia="SimSun"/>
      <w:position w:val="6"/>
    </w:rPr>
    <w:tblPr>
      <w:tblStyleRowBandSize w:val="1"/>
      <w:tblStyleColBandSize w:val="1"/>
      <w:tblBorders>
        <w:top w:val="single" w:sz="4" w:space="0" w:color="D8D8D8"/>
        <w:left w:val="single" w:sz="4" w:space="0" w:color="D8D8D8"/>
        <w:bottom w:val="single" w:sz="4" w:space="0" w:color="D8D8D8"/>
        <w:right w:val="single" w:sz="4" w:space="0" w:color="D8D8D8"/>
        <w:insideH w:val="single" w:sz="4" w:space="0" w:color="D8D8D8"/>
      </w:tblBorders>
    </w:tblPr>
    <w:tblStylePr w:type="firstRow">
      <w:rPr>
        <w:b/>
        <w:bCs/>
        <w:color w:val="FFFFFF"/>
      </w:rPr>
      <w:tblPr/>
      <w:tcPr>
        <w:tcBorders>
          <w:top w:val="single" w:sz="4" w:space="0" w:color="BFBFBF"/>
          <w:left w:val="single" w:sz="4" w:space="0" w:color="BFBFBF"/>
          <w:bottom w:val="single" w:sz="4" w:space="0" w:color="BFBFBF"/>
          <w:right w:val="single" w:sz="4" w:space="0" w:color="BFBFBF"/>
          <w:insideH w:val="nil"/>
        </w:tcBorders>
        <w:shd w:val="clear" w:color="auto" w:fill="BFBFBF"/>
      </w:tcPr>
    </w:tblStylePr>
    <w:tblStylePr w:type="lastRow">
      <w:rPr>
        <w:b/>
        <w:bCs/>
      </w:rPr>
      <w:tblPr/>
      <w:tcPr>
        <w:tcBorders>
          <w:top w:val="double" w:sz="4" w:space="0" w:color="D8D8D8"/>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111">
    <w:name w:val="Grid Table 1 Light - Accent 31111"/>
    <w:basedOn w:val="TableNormal"/>
    <w:next w:val="GridTable1Light-Accent32"/>
    <w:uiPriority w:val="46"/>
    <w:rsid w:val="00DC6EF5"/>
    <w:rPr>
      <w:rFonts w:eastAsia="SimSun"/>
      <w:position w:val="6"/>
    </w:rPr>
    <w:tblPr>
      <w:tblStyleRowBandSize w:val="1"/>
      <w:tblStyleColBandSize w:val="1"/>
      <w:tblBorders>
        <w:top w:val="single" w:sz="4" w:space="0" w:color="E5E5E5"/>
        <w:left w:val="single" w:sz="4" w:space="0" w:color="E5E5E5"/>
        <w:bottom w:val="single" w:sz="4" w:space="0" w:color="E5E5E5"/>
        <w:right w:val="single" w:sz="4" w:space="0" w:color="E5E5E5"/>
        <w:insideH w:val="single" w:sz="4" w:space="0" w:color="E5E5E5"/>
        <w:insideV w:val="single" w:sz="4" w:space="0" w:color="E5E5E5"/>
      </w:tblBorders>
    </w:tblPr>
    <w:tblStylePr w:type="firstRow">
      <w:rPr>
        <w:b/>
        <w:bCs/>
      </w:rPr>
      <w:tblPr/>
      <w:tcPr>
        <w:tcBorders>
          <w:bottom w:val="single" w:sz="12" w:space="0" w:color="D8D8D8"/>
        </w:tcBorders>
      </w:tcPr>
    </w:tblStylePr>
    <w:tblStylePr w:type="lastRow">
      <w:rPr>
        <w:b/>
        <w:bCs/>
      </w:rPr>
      <w:tblPr/>
      <w:tcPr>
        <w:tcBorders>
          <w:top w:val="double" w:sz="2" w:space="0" w:color="D8D8D8"/>
        </w:tcBorders>
      </w:tcPr>
    </w:tblStylePr>
    <w:tblStylePr w:type="firstCol">
      <w:rPr>
        <w:b/>
        <w:bCs/>
      </w:rPr>
    </w:tblStylePr>
    <w:tblStylePr w:type="lastCol">
      <w:rPr>
        <w:b/>
        <w:bCs/>
      </w:rPr>
    </w:tblStylePr>
  </w:style>
  <w:style w:type="table" w:customStyle="1" w:styleId="ListTable1Light-Accent61111">
    <w:name w:val="List Table 1 Light - Accent 61111"/>
    <w:basedOn w:val="TableNormal"/>
    <w:next w:val="ListTable1Light-Accent62"/>
    <w:uiPriority w:val="46"/>
    <w:rsid w:val="00DC6EF5"/>
    <w:rPr>
      <w:rFonts w:eastAsia="SimSun"/>
      <w:position w:val="6"/>
    </w:rPr>
    <w:tblPr>
      <w:tblStyleRowBandSize w:val="1"/>
      <w:tblStyleColBandSize w:val="1"/>
    </w:tblPr>
    <w:tblStylePr w:type="firstRow">
      <w:rPr>
        <w:b/>
        <w:bCs/>
      </w:rPr>
      <w:tblPr/>
      <w:tcPr>
        <w:tcBorders>
          <w:bottom w:val="single" w:sz="4" w:space="0" w:color="B2B2B2"/>
        </w:tcBorders>
      </w:tcPr>
    </w:tblStylePr>
    <w:tblStylePr w:type="lastRow">
      <w:rPr>
        <w:b/>
        <w:bCs/>
      </w:rPr>
      <w:tblPr/>
      <w:tcPr>
        <w:tcBorders>
          <w:top w:val="sing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6Colorful1111">
    <w:name w:val="Grid Table 6 Colorful1111"/>
    <w:basedOn w:val="TableNormal"/>
    <w:next w:val="GridTable6Colorful2"/>
    <w:uiPriority w:val="51"/>
    <w:rsid w:val="00DC6EF5"/>
    <w:rPr>
      <w:rFonts w:eastAsia="SimSun"/>
      <w:color w:val="000000"/>
      <w:position w:val="6"/>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51111">
    <w:name w:val="List Table 2 - Accent 51111"/>
    <w:basedOn w:val="TableNormal"/>
    <w:next w:val="ListTable2-Accent52"/>
    <w:uiPriority w:val="47"/>
    <w:rsid w:val="00DC6EF5"/>
    <w:rPr>
      <w:rFonts w:eastAsia="SimSun"/>
      <w:position w:val="6"/>
    </w:rPr>
    <w:tblPr>
      <w:tblStyleRowBandSize w:val="1"/>
      <w:tblStyleColBandSize w:val="1"/>
      <w:tblBorders>
        <w:top w:val="single" w:sz="4" w:space="0" w:color="B2B2B2"/>
        <w:bottom w:val="single" w:sz="4" w:space="0" w:color="B2B2B2"/>
        <w:insideH w:val="single" w:sz="4" w:space="0" w:color="B2B2B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TableGrid311">
    <w:name w:val="Table Grid311"/>
    <w:basedOn w:val="TableNormal"/>
    <w:next w:val="TableGrid"/>
    <w:uiPriority w:val="5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111">
    <w:name w:val="Table Grid Light2111"/>
    <w:basedOn w:val="TableNormal"/>
    <w:uiPriority w:val="40"/>
    <w:rsid w:val="00DC6E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111">
    <w:name w:val="Plain Table 52111"/>
    <w:basedOn w:val="TableNormal"/>
    <w:uiPriority w:val="45"/>
    <w:rsid w:val="00DC6EF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2111">
    <w:name w:val="Grid Table 1 Light - Accent 62111"/>
    <w:basedOn w:val="TableNormal"/>
    <w:uiPriority w:val="46"/>
    <w:rsid w:val="00DC6EF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2111">
    <w:name w:val="Grid Table 1 Light - Accent 52111"/>
    <w:basedOn w:val="TableNormal"/>
    <w:uiPriority w:val="46"/>
    <w:rsid w:val="00DC6EF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32111">
    <w:name w:val="Plain Table 32111"/>
    <w:basedOn w:val="TableNormal"/>
    <w:uiPriority w:val="43"/>
    <w:rsid w:val="00DC6EF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4-Accent42111">
    <w:name w:val="List Table 4 - Accent 42111"/>
    <w:basedOn w:val="TableNormal"/>
    <w:uiPriority w:val="49"/>
    <w:rsid w:val="00DC6EF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42111">
    <w:name w:val="Grid Table 1 Light - Accent 42111"/>
    <w:basedOn w:val="TableNormal"/>
    <w:uiPriority w:val="46"/>
    <w:rsid w:val="00DC6EF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3-Accent32111">
    <w:name w:val="List Table 3 - Accent 32111"/>
    <w:basedOn w:val="TableNormal"/>
    <w:uiPriority w:val="48"/>
    <w:rsid w:val="00DC6EF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52111">
    <w:name w:val="List Table 4 - Accent 52111"/>
    <w:basedOn w:val="TableNormal"/>
    <w:uiPriority w:val="49"/>
    <w:rsid w:val="00DC6E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32111">
    <w:name w:val="List Table 4 - Accent 32111"/>
    <w:basedOn w:val="TableNormal"/>
    <w:uiPriority w:val="49"/>
    <w:rsid w:val="00DC6EF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32111">
    <w:name w:val="Grid Table 1 Light - Accent 32111"/>
    <w:basedOn w:val="TableNormal"/>
    <w:uiPriority w:val="46"/>
    <w:rsid w:val="00DC6EF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ListTable1Light-Accent62111">
    <w:name w:val="List Table 1 Light - Accent 62111"/>
    <w:basedOn w:val="TableNormal"/>
    <w:uiPriority w:val="46"/>
    <w:rsid w:val="00DC6EF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2111">
    <w:name w:val="Grid Table 6 Colorful2111"/>
    <w:basedOn w:val="TableNormal"/>
    <w:uiPriority w:val="51"/>
    <w:rsid w:val="00DC6EF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52111">
    <w:name w:val="List Table 2 - Accent 52111"/>
    <w:basedOn w:val="TableNormal"/>
    <w:uiPriority w:val="47"/>
    <w:rsid w:val="00DC6EF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111">
    <w:name w:val="Grid Table 2 - Accent 11111"/>
    <w:basedOn w:val="TableNormal"/>
    <w:uiPriority w:val="47"/>
    <w:rsid w:val="00DC6EF5"/>
    <w:rPr>
      <w:rFonts w:eastAsiaTheme="minorEastAsia" w:cstheme="minorBidi"/>
      <w:position w:val="6"/>
      <w:lang w:val="en-GB" w:eastAsia="ko-K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ghtShading-Accent1111">
    <w:name w:val="Light Shading - Accent 1111"/>
    <w:basedOn w:val="TableNormal"/>
    <w:next w:val="LightShading-Accent1"/>
    <w:uiPriority w:val="60"/>
    <w:rsid w:val="00DC6EF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ECD121">
    <w:name w:val="OECD121"/>
    <w:basedOn w:val="LightShading-Accent1"/>
    <w:uiPriority w:val="99"/>
    <w:rsid w:val="00DC6EF5"/>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table" w:customStyle="1" w:styleId="MediumGrid1-Accent1211">
    <w:name w:val="Medium Grid 1 - Accent 1211"/>
    <w:basedOn w:val="TableNormal"/>
    <w:next w:val="MediumGrid1-Accent1"/>
    <w:uiPriority w:val="67"/>
    <w:rsid w:val="00DC6EF5"/>
    <w:rPr>
      <w:rFonts w:ascii="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TableGrid2121">
    <w:name w:val="Table Grid2121"/>
    <w:basedOn w:val="TableNormal"/>
    <w:next w:val="TableGrid"/>
    <w:uiPriority w:val="5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211">
    <w:name w:val="Grid Table 2 - Accent 1211"/>
    <w:basedOn w:val="TableNormal"/>
    <w:next w:val="GridTable2Accent1"/>
    <w:uiPriority w:val="47"/>
    <w:rsid w:val="00DC6EF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1111">
    <w:name w:val="Grid Table 3 - Accent 1111"/>
    <w:basedOn w:val="TableNormal"/>
    <w:next w:val="GridTable3Accent1"/>
    <w:uiPriority w:val="48"/>
    <w:rsid w:val="00DC6E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1111">
    <w:name w:val="Grid Table 4 - Accent 1111"/>
    <w:basedOn w:val="TableNormal"/>
    <w:next w:val="GridTable4Accent1"/>
    <w:uiPriority w:val="49"/>
    <w:rsid w:val="00DC6E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2111">
    <w:name w:val="Grid Table 5 Dark - Accent 2111"/>
    <w:basedOn w:val="TableNormal"/>
    <w:next w:val="GridTable5DarkAccent2"/>
    <w:uiPriority w:val="50"/>
    <w:rsid w:val="00DC6E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5111">
    <w:name w:val="Grid Table 5 Dark - Accent 5111"/>
    <w:basedOn w:val="TableNormal"/>
    <w:next w:val="GridTable5DarkAccent5"/>
    <w:uiPriority w:val="50"/>
    <w:rsid w:val="00DC6E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5111">
    <w:name w:val="Grid Table 7 Colorful - Accent 5111"/>
    <w:basedOn w:val="TableNormal"/>
    <w:next w:val="GridTable7ColorfulAccent5"/>
    <w:uiPriority w:val="52"/>
    <w:rsid w:val="00DC6EF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5111">
    <w:name w:val="Grid Table 3 - Accent 5111"/>
    <w:basedOn w:val="TableNormal"/>
    <w:next w:val="GridTable3Accent5"/>
    <w:uiPriority w:val="48"/>
    <w:rsid w:val="00DC6E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OECD2121">
    <w:name w:val="OECD2121"/>
    <w:basedOn w:val="LightShading-Accent1"/>
    <w:uiPriority w:val="99"/>
    <w:rsid w:val="00DC6EF5"/>
    <w:rPr>
      <w:color w:val="auto"/>
    </w:rPr>
    <w:tblPr>
      <w:jc w:val="center"/>
      <w:tblBorders>
        <w:top w:val="single" w:sz="12" w:space="0" w:color="auto"/>
        <w:bottom w:val="single" w:sz="12" w:space="0" w:color="auto"/>
      </w:tblBorders>
    </w:tblPr>
    <w:trPr>
      <w:jc w:val="center"/>
    </w:trPr>
    <w:tcPr>
      <w:shd w:val="clear" w:color="auto" w:fill="FFFFFF"/>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cPr>
    </w:tblStylePr>
  </w:style>
  <w:style w:type="table" w:customStyle="1" w:styleId="TableGrid2211">
    <w:name w:val="Table Grid2211"/>
    <w:basedOn w:val="TableNormal"/>
    <w:next w:val="TableGrid"/>
    <w:uiPriority w:val="5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3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ics2">
    <w:name w:val="Topics2"/>
    <w:basedOn w:val="Normal"/>
    <w:qFormat/>
    <w:rsid w:val="0077483E"/>
    <w:pPr>
      <w:tabs>
        <w:tab w:val="clear" w:pos="850"/>
        <w:tab w:val="clear" w:pos="1191"/>
        <w:tab w:val="clear" w:pos="1531"/>
      </w:tabs>
      <w:spacing w:before="60" w:after="120"/>
      <w:ind w:left="714" w:hanging="357"/>
      <w:contextualSpacing/>
      <w:jc w:val="left"/>
    </w:pPr>
    <w:rPr>
      <w:rFonts w:eastAsia="Times New Roman"/>
      <w:szCs w:val="22"/>
    </w:rPr>
  </w:style>
  <w:style w:type="paragraph" w:customStyle="1" w:styleId="Topics1">
    <w:name w:val="Topics1"/>
    <w:qFormat/>
    <w:rsid w:val="0077483E"/>
    <w:pPr>
      <w:spacing w:after="120"/>
      <w:ind w:left="360" w:hanging="360"/>
      <w:contextualSpacing/>
    </w:pPr>
    <w:rPr>
      <w:rFonts w:ascii="Times New Roman" w:eastAsia="Times New Roman" w:hAnsi="Times New Roman"/>
      <w:sz w:val="22"/>
      <w:szCs w:val="22"/>
      <w:lang w:val="en-GB"/>
    </w:rPr>
  </w:style>
  <w:style w:type="paragraph" w:customStyle="1" w:styleId="ListofAcronyms">
    <w:name w:val="ListofAcronyms"/>
    <w:basedOn w:val="Normal"/>
    <w:rsid w:val="00074441"/>
    <w:pPr>
      <w:tabs>
        <w:tab w:val="clear" w:pos="850"/>
        <w:tab w:val="clear" w:pos="1191"/>
        <w:tab w:val="clear" w:pos="1531"/>
        <w:tab w:val="left" w:pos="1309"/>
      </w:tabs>
      <w:spacing w:before="60" w:after="60"/>
      <w:ind w:left="1309" w:hanging="1309"/>
      <w:jc w:val="left"/>
    </w:pPr>
    <w:rPr>
      <w:rFonts w:eastAsia="Times New Roman"/>
      <w:sz w:val="20"/>
      <w:szCs w:val="22"/>
      <w:lang w:eastAsia="zh-CN"/>
    </w:rPr>
  </w:style>
  <w:style w:type="paragraph" w:customStyle="1" w:styleId="CharCharCharChar">
    <w:name w:val="Char Char Char Char"/>
    <w:aliases w:val="Char2"/>
    <w:basedOn w:val="Normal"/>
    <w:next w:val="Normal"/>
    <w:link w:val="FootnoteReference"/>
    <w:uiPriority w:val="99"/>
    <w:rsid w:val="005D30D9"/>
    <w:pPr>
      <w:tabs>
        <w:tab w:val="clear" w:pos="850"/>
        <w:tab w:val="clear" w:pos="1191"/>
        <w:tab w:val="clear" w:pos="1531"/>
      </w:tabs>
      <w:spacing w:after="160" w:line="240" w:lineRule="exact"/>
      <w:jc w:val="left"/>
      <w:textAlignment w:val="baseline"/>
    </w:pPr>
    <w:rPr>
      <w:rFonts w:ascii="Georgia" w:hAnsi="Georgia"/>
      <w:vertAlign w:val="superscript"/>
      <w:lang w:val="en-US"/>
    </w:rPr>
  </w:style>
  <w:style w:type="character" w:customStyle="1" w:styleId="ListParagraphChar">
    <w:name w:val="List Paragraph Char"/>
    <w:aliases w:val="TOC style Char,lp1 Char,Bullet OSM Char,Proposal Bullet List Char,Dot pt Char,No Spacing1 Char,List Paragraph Char Char Char Char,Indicator Text Char,Numbered Para 1 Char,List Paragraph à moi Char,Welt L Char Char,Welt L Char1,2 Char"/>
    <w:basedOn w:val="DefaultParagraphFont"/>
    <w:link w:val="ListParagraph"/>
    <w:uiPriority w:val="34"/>
    <w:qFormat/>
    <w:locked/>
    <w:rsid w:val="006F2E2A"/>
    <w:rPr>
      <w:rFonts w:ascii="Times New Roman" w:eastAsia="SimSun" w:hAnsi="Times New Roman"/>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caption" w:uiPriority="0" w:qFormat="1"/>
    <w:lsdException w:name="footnote reference" w:qFormat="1"/>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nhideWhenUsed/>
    <w:rsid w:val="007C01E6"/>
    <w:pPr>
      <w:tabs>
        <w:tab w:val="left" w:pos="850"/>
        <w:tab w:val="left" w:pos="1191"/>
        <w:tab w:val="left" w:pos="1531"/>
      </w:tabs>
      <w:jc w:val="both"/>
    </w:pPr>
    <w:rPr>
      <w:rFonts w:ascii="Times New Roman" w:hAnsi="Times New Roman"/>
      <w:sz w:val="22"/>
      <w:lang w:val="en-GB"/>
    </w:rPr>
  </w:style>
  <w:style w:type="paragraph" w:styleId="Heading1">
    <w:name w:val="heading 1"/>
    <w:basedOn w:val="Normal"/>
    <w:next w:val="Para0"/>
    <w:link w:val="Heading1Char"/>
    <w:uiPriority w:val="9"/>
    <w:qFormat/>
    <w:rsid w:val="007A39CD"/>
    <w:pPr>
      <w:keepNext/>
      <w:keepLines/>
      <w:pageBreakBefore/>
      <w:spacing w:before="1200" w:after="720"/>
      <w:jc w:val="center"/>
      <w:outlineLvl w:val="0"/>
    </w:pPr>
    <w:rPr>
      <w:rFonts w:eastAsia="Times New Roman"/>
      <w:b/>
      <w:bCs/>
      <w:caps/>
      <w:noProof/>
      <w:kern w:val="28"/>
      <w:szCs w:val="22"/>
      <w:lang w:eastAsia="zh-CN"/>
    </w:rPr>
  </w:style>
  <w:style w:type="paragraph" w:styleId="Heading2">
    <w:name w:val="heading 2"/>
    <w:basedOn w:val="TOC2"/>
    <w:next w:val="Para0"/>
    <w:link w:val="Heading2Char"/>
    <w:uiPriority w:val="9"/>
    <w:qFormat/>
    <w:rsid w:val="002801A0"/>
    <w:pPr>
      <w:keepNext/>
      <w:tabs>
        <w:tab w:val="clear" w:pos="9072"/>
        <w:tab w:val="left" w:pos="850"/>
        <w:tab w:val="left" w:pos="1191"/>
        <w:tab w:val="left" w:pos="1531"/>
      </w:tabs>
      <w:spacing w:before="240" w:after="240"/>
      <w:ind w:left="0" w:right="680"/>
      <w:outlineLvl w:val="1"/>
    </w:pPr>
    <w:rPr>
      <w:b/>
      <w:bCs/>
      <w:noProof w:val="0"/>
      <w:color w:val="4E81BD"/>
      <w:szCs w:val="22"/>
    </w:rPr>
  </w:style>
  <w:style w:type="paragraph" w:styleId="Heading3">
    <w:name w:val="heading 3"/>
    <w:basedOn w:val="TOC3"/>
    <w:next w:val="Para0"/>
    <w:link w:val="Heading3Char"/>
    <w:uiPriority w:val="9"/>
    <w:qFormat/>
    <w:rsid w:val="009E0F79"/>
    <w:pPr>
      <w:tabs>
        <w:tab w:val="left" w:pos="1100"/>
      </w:tabs>
      <w:outlineLvl w:val="2"/>
    </w:pPr>
    <w:rPr>
      <w:u w:val="single"/>
      <w:lang w:eastAsia="zh-CN"/>
    </w:rPr>
  </w:style>
  <w:style w:type="paragraph" w:styleId="Heading4">
    <w:name w:val="heading 4"/>
    <w:basedOn w:val="Normal"/>
    <w:next w:val="Para0"/>
    <w:link w:val="Heading4Char"/>
    <w:uiPriority w:val="9"/>
    <w:qFormat/>
    <w:rsid w:val="002A18DF"/>
    <w:pPr>
      <w:keepNext/>
      <w:keepLines/>
      <w:spacing w:before="240" w:after="120"/>
      <w:ind w:left="680" w:right="680"/>
      <w:jc w:val="left"/>
      <w:outlineLvl w:val="3"/>
    </w:pPr>
    <w:rPr>
      <w:i/>
      <w:iCs/>
      <w:color w:val="000000" w:themeColor="text1"/>
    </w:rPr>
  </w:style>
  <w:style w:type="paragraph" w:styleId="Heading5">
    <w:name w:val="heading 5"/>
    <w:basedOn w:val="Normal"/>
    <w:next w:val="Para0"/>
    <w:link w:val="Heading5Char"/>
    <w:uiPriority w:val="9"/>
    <w:qFormat/>
    <w:rsid w:val="002D55B4"/>
    <w:pPr>
      <w:keepNext/>
      <w:spacing w:before="240" w:after="240"/>
      <w:ind w:right="680"/>
      <w:jc w:val="left"/>
      <w:outlineLvl w:val="4"/>
    </w:pPr>
    <w:rPr>
      <w:b/>
      <w:bCs/>
      <w:color w:val="4E81BD"/>
      <w:szCs w:val="22"/>
    </w:rPr>
  </w:style>
  <w:style w:type="paragraph" w:styleId="Heading6">
    <w:name w:val="heading 6"/>
    <w:aliases w:val="Part"/>
    <w:basedOn w:val="Normal"/>
    <w:next w:val="Heading1"/>
    <w:link w:val="Heading6Char"/>
    <w:uiPriority w:val="9"/>
    <w:qFormat/>
    <w:rsid w:val="0056526D"/>
    <w:pPr>
      <w:keepNext/>
      <w:pageBreakBefore/>
      <w:numPr>
        <w:ilvl w:val="5"/>
        <w:numId w:val="12"/>
      </w:numPr>
      <w:spacing w:before="1200" w:after="720"/>
      <w:jc w:val="center"/>
      <w:outlineLvl w:val="5"/>
    </w:pPr>
    <w:rPr>
      <w:b/>
      <w:color w:val="4E81BD"/>
      <w:sz w:val="28"/>
    </w:rPr>
  </w:style>
  <w:style w:type="paragraph" w:styleId="Heading7">
    <w:name w:val="heading 7"/>
    <w:aliases w:val="Doc AnnX"/>
    <w:basedOn w:val="Normal"/>
    <w:next w:val="Para0"/>
    <w:link w:val="Heading7Char"/>
    <w:uiPriority w:val="9"/>
    <w:qFormat/>
    <w:rsid w:val="0056526D"/>
    <w:pPr>
      <w:keepNext/>
      <w:pageBreakBefore/>
      <w:numPr>
        <w:ilvl w:val="6"/>
        <w:numId w:val="12"/>
      </w:numPr>
      <w:spacing w:before="1200" w:after="720"/>
      <w:jc w:val="center"/>
      <w:outlineLvl w:val="6"/>
    </w:pPr>
    <w:rPr>
      <w:b/>
      <w:color w:val="4E81BD"/>
      <w:sz w:val="28"/>
    </w:rPr>
  </w:style>
  <w:style w:type="paragraph" w:styleId="Heading8">
    <w:name w:val="heading 8"/>
    <w:aliases w:val="Part AnnX"/>
    <w:basedOn w:val="Heading7"/>
    <w:next w:val="Para0"/>
    <w:link w:val="Heading8Char"/>
    <w:uiPriority w:val="9"/>
    <w:qFormat/>
    <w:rsid w:val="00CD350A"/>
    <w:pPr>
      <w:numPr>
        <w:ilvl w:val="7"/>
      </w:numPr>
      <w:outlineLvl w:val="7"/>
    </w:pPr>
  </w:style>
  <w:style w:type="paragraph" w:styleId="Heading9">
    <w:name w:val="heading 9"/>
    <w:aliases w:val="Chap AnnX"/>
    <w:basedOn w:val="Heading8"/>
    <w:next w:val="Para0"/>
    <w:link w:val="Heading9Char"/>
    <w:uiPriority w:val="9"/>
    <w:qFormat/>
    <w:rsid w:val="005652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9CD"/>
    <w:rPr>
      <w:rFonts w:ascii="Times New Roman" w:eastAsia="Times New Roman" w:hAnsi="Times New Roman"/>
      <w:b/>
      <w:bCs/>
      <w:caps/>
      <w:noProof/>
      <w:kern w:val="28"/>
      <w:sz w:val="22"/>
      <w:szCs w:val="22"/>
      <w:lang w:val="en-GB" w:eastAsia="zh-CN"/>
    </w:rPr>
  </w:style>
  <w:style w:type="character" w:customStyle="1" w:styleId="Heading2Char">
    <w:name w:val="Heading 2 Char"/>
    <w:basedOn w:val="DefaultParagraphFont"/>
    <w:link w:val="Heading2"/>
    <w:uiPriority w:val="9"/>
    <w:rsid w:val="002801A0"/>
    <w:rPr>
      <w:rFonts w:ascii="Times New Roman" w:hAnsi="Times New Roman"/>
      <w:b/>
      <w:bCs/>
      <w:color w:val="4E81BD"/>
      <w:sz w:val="22"/>
      <w:szCs w:val="22"/>
      <w:lang w:val="en-GB"/>
    </w:rPr>
  </w:style>
  <w:style w:type="character" w:customStyle="1" w:styleId="Heading3Char">
    <w:name w:val="Heading 3 Char"/>
    <w:basedOn w:val="DefaultParagraphFont"/>
    <w:link w:val="Heading3"/>
    <w:uiPriority w:val="9"/>
    <w:rsid w:val="009E0F79"/>
    <w:rPr>
      <w:rFonts w:ascii="Times New Roman" w:hAnsi="Times New Roman"/>
      <w:noProof/>
      <w:sz w:val="22"/>
      <w:u w:val="single"/>
      <w:lang w:val="en-GB" w:eastAsia="zh-CN"/>
    </w:rPr>
  </w:style>
  <w:style w:type="character" w:customStyle="1" w:styleId="Heading4Char">
    <w:name w:val="Heading 4 Char"/>
    <w:basedOn w:val="DefaultParagraphFont"/>
    <w:link w:val="Heading4"/>
    <w:uiPriority w:val="9"/>
    <w:rsid w:val="002A18DF"/>
    <w:rPr>
      <w:rFonts w:ascii="Times New Roman" w:hAnsi="Times New Roman"/>
      <w:i/>
      <w:iCs/>
      <w:color w:val="000000" w:themeColor="text1"/>
      <w:sz w:val="22"/>
      <w:lang w:val="en-GB"/>
    </w:rPr>
  </w:style>
  <w:style w:type="character" w:customStyle="1" w:styleId="Heading5Char">
    <w:name w:val="Heading 5 Char"/>
    <w:basedOn w:val="DefaultParagraphFont"/>
    <w:link w:val="Heading5"/>
    <w:uiPriority w:val="9"/>
    <w:rsid w:val="002D55B4"/>
    <w:rPr>
      <w:rFonts w:ascii="Times New Roman" w:hAnsi="Times New Roman"/>
      <w:b/>
      <w:bCs/>
      <w:color w:val="4E81BD"/>
      <w:sz w:val="22"/>
      <w:szCs w:val="22"/>
      <w:lang w:val="en-GB"/>
    </w:rPr>
  </w:style>
  <w:style w:type="character" w:customStyle="1" w:styleId="Heading6Char">
    <w:name w:val="Heading 6 Char"/>
    <w:aliases w:val="Part Char"/>
    <w:basedOn w:val="DefaultParagraphFont"/>
    <w:link w:val="Heading6"/>
    <w:uiPriority w:val="9"/>
    <w:rsid w:val="0056526D"/>
    <w:rPr>
      <w:rFonts w:ascii="Times New Roman" w:hAnsi="Times New Roman"/>
      <w:b/>
      <w:color w:val="4E81BD"/>
      <w:sz w:val="28"/>
      <w:lang w:val="en-GB"/>
    </w:rPr>
  </w:style>
  <w:style w:type="character" w:customStyle="1" w:styleId="Heading7Char">
    <w:name w:val="Heading 7 Char"/>
    <w:aliases w:val="Doc AnnX Char"/>
    <w:basedOn w:val="DefaultParagraphFont"/>
    <w:link w:val="Heading7"/>
    <w:uiPriority w:val="9"/>
    <w:rsid w:val="0056526D"/>
    <w:rPr>
      <w:rFonts w:ascii="Times New Roman" w:hAnsi="Times New Roman"/>
      <w:b/>
      <w:color w:val="4E81BD"/>
      <w:sz w:val="28"/>
      <w:lang w:val="en-GB"/>
    </w:rPr>
  </w:style>
  <w:style w:type="character" w:customStyle="1" w:styleId="Heading8Char">
    <w:name w:val="Heading 8 Char"/>
    <w:aliases w:val="Part AnnX Char"/>
    <w:basedOn w:val="DefaultParagraphFont"/>
    <w:link w:val="Heading8"/>
    <w:uiPriority w:val="9"/>
    <w:rsid w:val="00CD350A"/>
    <w:rPr>
      <w:rFonts w:ascii="Times New Roman" w:hAnsi="Times New Roman"/>
      <w:b/>
      <w:color w:val="4E81BD"/>
      <w:sz w:val="28"/>
      <w:lang w:val="en-GB"/>
    </w:rPr>
  </w:style>
  <w:style w:type="character" w:customStyle="1" w:styleId="Heading9Char">
    <w:name w:val="Heading 9 Char"/>
    <w:aliases w:val="Chap AnnX Char"/>
    <w:basedOn w:val="DefaultParagraphFont"/>
    <w:link w:val="Heading9"/>
    <w:uiPriority w:val="9"/>
    <w:rsid w:val="0056526D"/>
    <w:rPr>
      <w:rFonts w:ascii="Times New Roman" w:hAnsi="Times New Roman"/>
      <w:b/>
      <w:color w:val="4E81BD"/>
      <w:sz w:val="28"/>
      <w:lang w:val="en-GB"/>
    </w:rPr>
  </w:style>
  <w:style w:type="paragraph" w:styleId="TOC1">
    <w:name w:val="toc 1"/>
    <w:basedOn w:val="Normal"/>
    <w:next w:val="Normal"/>
    <w:uiPriority w:val="39"/>
    <w:qFormat/>
    <w:rsid w:val="00642407"/>
    <w:pPr>
      <w:tabs>
        <w:tab w:val="clear" w:pos="850"/>
        <w:tab w:val="clear" w:pos="1191"/>
        <w:tab w:val="clear" w:pos="1531"/>
        <w:tab w:val="right" w:leader="dot" w:pos="9072"/>
      </w:tabs>
      <w:spacing w:before="120" w:after="120"/>
      <w:ind w:right="510"/>
      <w:jc w:val="left"/>
    </w:pPr>
    <w:rPr>
      <w:b/>
      <w:noProof/>
    </w:rPr>
  </w:style>
  <w:style w:type="paragraph" w:styleId="TOC2">
    <w:name w:val="toc 2"/>
    <w:basedOn w:val="Normal"/>
    <w:next w:val="Normal"/>
    <w:uiPriority w:val="39"/>
    <w:qFormat/>
    <w:rsid w:val="00807595"/>
    <w:pPr>
      <w:tabs>
        <w:tab w:val="clear" w:pos="850"/>
        <w:tab w:val="clear" w:pos="1191"/>
        <w:tab w:val="clear" w:pos="1531"/>
        <w:tab w:val="right" w:leader="dot" w:pos="9072"/>
      </w:tabs>
      <w:ind w:left="198" w:right="510"/>
      <w:jc w:val="left"/>
    </w:pPr>
    <w:rPr>
      <w:noProof/>
    </w:rPr>
  </w:style>
  <w:style w:type="paragraph" w:styleId="TOC3">
    <w:name w:val="toc 3"/>
    <w:basedOn w:val="Normal"/>
    <w:next w:val="Normal"/>
    <w:uiPriority w:val="39"/>
    <w:qFormat/>
    <w:rsid w:val="00807595"/>
    <w:pPr>
      <w:tabs>
        <w:tab w:val="clear" w:pos="850"/>
        <w:tab w:val="clear" w:pos="1191"/>
        <w:tab w:val="clear" w:pos="1531"/>
        <w:tab w:val="right" w:leader="dot" w:pos="9072"/>
      </w:tabs>
      <w:ind w:left="397" w:right="510"/>
      <w:jc w:val="left"/>
    </w:pPr>
    <w:rPr>
      <w:noProof/>
    </w:rPr>
  </w:style>
  <w:style w:type="paragraph" w:styleId="TOC4">
    <w:name w:val="toc 4"/>
    <w:basedOn w:val="Normal"/>
    <w:next w:val="Normal"/>
    <w:uiPriority w:val="39"/>
    <w:qFormat/>
    <w:rsid w:val="007C7BE2"/>
    <w:pPr>
      <w:tabs>
        <w:tab w:val="clear" w:pos="850"/>
        <w:tab w:val="clear" w:pos="1191"/>
        <w:tab w:val="clear" w:pos="1531"/>
        <w:tab w:val="right" w:leader="dot" w:pos="9072"/>
      </w:tabs>
      <w:ind w:left="595" w:right="510"/>
      <w:jc w:val="left"/>
    </w:pPr>
    <w:rPr>
      <w:noProof/>
    </w:rPr>
  </w:style>
  <w:style w:type="paragraph" w:styleId="TOC5">
    <w:name w:val="toc 5"/>
    <w:aliases w:val="Annotated Item"/>
    <w:basedOn w:val="Para0"/>
    <w:next w:val="Para0"/>
    <w:uiPriority w:val="39"/>
    <w:qFormat/>
    <w:rsid w:val="00CD350A"/>
    <w:pPr>
      <w:spacing w:before="0"/>
      <w:ind w:left="0" w:right="0"/>
    </w:pPr>
    <w:rPr>
      <w:b/>
      <w:color w:val="4E81BD"/>
    </w:rPr>
  </w:style>
  <w:style w:type="paragraph" w:styleId="TOC6">
    <w:name w:val="toc 6"/>
    <w:basedOn w:val="Normal"/>
    <w:next w:val="Normal"/>
    <w:uiPriority w:val="39"/>
    <w:qFormat/>
    <w:rsid w:val="00DD52A9"/>
    <w:pPr>
      <w:tabs>
        <w:tab w:val="clear" w:pos="850"/>
        <w:tab w:val="clear" w:pos="1191"/>
        <w:tab w:val="clear" w:pos="1531"/>
      </w:tabs>
      <w:ind w:left="1100"/>
    </w:pPr>
  </w:style>
  <w:style w:type="paragraph" w:styleId="TOC7">
    <w:name w:val="toc 7"/>
    <w:basedOn w:val="Normal"/>
    <w:next w:val="Normal"/>
    <w:uiPriority w:val="39"/>
    <w:qFormat/>
    <w:rsid w:val="00DD52A9"/>
    <w:pPr>
      <w:tabs>
        <w:tab w:val="clear" w:pos="850"/>
        <w:tab w:val="clear" w:pos="1191"/>
        <w:tab w:val="clear" w:pos="1531"/>
      </w:tabs>
      <w:ind w:left="1320"/>
    </w:pPr>
  </w:style>
  <w:style w:type="paragraph" w:styleId="TOC8">
    <w:name w:val="toc 8"/>
    <w:basedOn w:val="Normal"/>
    <w:next w:val="Normal"/>
    <w:uiPriority w:val="39"/>
    <w:qFormat/>
    <w:rsid w:val="00DD52A9"/>
    <w:pPr>
      <w:tabs>
        <w:tab w:val="clear" w:pos="850"/>
        <w:tab w:val="clear" w:pos="1191"/>
        <w:tab w:val="clear" w:pos="1531"/>
      </w:tabs>
      <w:ind w:left="1540"/>
    </w:pPr>
  </w:style>
  <w:style w:type="paragraph" w:styleId="TOC9">
    <w:name w:val="toc 9"/>
    <w:basedOn w:val="Normal"/>
    <w:next w:val="Normal"/>
    <w:uiPriority w:val="39"/>
    <w:qFormat/>
    <w:rsid w:val="00DD52A9"/>
    <w:pPr>
      <w:tabs>
        <w:tab w:val="clear" w:pos="850"/>
        <w:tab w:val="clear" w:pos="1191"/>
        <w:tab w:val="clear" w:pos="1531"/>
      </w:tabs>
      <w:ind w:left="1760"/>
    </w:pPr>
  </w:style>
  <w:style w:type="paragraph" w:styleId="Caption">
    <w:name w:val="caption"/>
    <w:basedOn w:val="Normal"/>
    <w:next w:val="CaptionSubtitle"/>
    <w:qFormat/>
    <w:rsid w:val="00630B9E"/>
    <w:pPr>
      <w:keepNext/>
      <w:spacing w:before="240" w:after="240"/>
      <w:ind w:left="680" w:right="680"/>
      <w:jc w:val="center"/>
    </w:pPr>
    <w:rPr>
      <w:b/>
      <w:bCs/>
      <w:sz w:val="20"/>
    </w:rPr>
  </w:style>
  <w:style w:type="paragraph" w:styleId="Title">
    <w:name w:val="Title"/>
    <w:basedOn w:val="Normal"/>
    <w:next w:val="Para0"/>
    <w:link w:val="TitleChar"/>
    <w:uiPriority w:val="10"/>
    <w:qFormat/>
    <w:rsid w:val="0056526D"/>
    <w:pPr>
      <w:keepNext/>
      <w:keepLines/>
      <w:pageBreakBefore/>
      <w:spacing w:before="1200" w:after="720"/>
      <w:ind w:left="680" w:right="680"/>
      <w:jc w:val="center"/>
      <w:outlineLvl w:val="0"/>
    </w:pPr>
    <w:rPr>
      <w:rFonts w:cs="Arial"/>
      <w:bCs/>
      <w:i/>
      <w:color w:val="4E81BD"/>
      <w:kern w:val="28"/>
      <w:sz w:val="32"/>
      <w:szCs w:val="32"/>
    </w:rPr>
  </w:style>
  <w:style w:type="character" w:customStyle="1" w:styleId="TitleChar">
    <w:name w:val="Title Char"/>
    <w:basedOn w:val="DefaultParagraphFont"/>
    <w:link w:val="Title"/>
    <w:uiPriority w:val="10"/>
    <w:rsid w:val="0056526D"/>
    <w:rPr>
      <w:rFonts w:ascii="Times New Roman" w:hAnsi="Times New Roman" w:cs="Arial"/>
      <w:bCs/>
      <w:i/>
      <w:color w:val="4E81BD"/>
      <w:kern w:val="28"/>
      <w:sz w:val="32"/>
      <w:szCs w:val="32"/>
      <w:lang w:val="en-GB"/>
    </w:rPr>
  </w:style>
  <w:style w:type="paragraph" w:styleId="Subtitle">
    <w:name w:val="Subtitle"/>
    <w:basedOn w:val="Normal"/>
    <w:next w:val="ImportantInformation"/>
    <w:link w:val="SubtitleChar"/>
    <w:uiPriority w:val="11"/>
    <w:qFormat/>
    <w:rsid w:val="009811A6"/>
    <w:pPr>
      <w:spacing w:after="240"/>
      <w:jc w:val="center"/>
    </w:pPr>
    <w:rPr>
      <w:rFonts w:cs="Arial"/>
      <w:b/>
      <w:sz w:val="24"/>
      <w:szCs w:val="24"/>
    </w:rPr>
  </w:style>
  <w:style w:type="character" w:customStyle="1" w:styleId="SubtitleChar">
    <w:name w:val="Subtitle Char"/>
    <w:basedOn w:val="DefaultParagraphFont"/>
    <w:link w:val="Subtitle"/>
    <w:uiPriority w:val="11"/>
    <w:rsid w:val="009811A6"/>
    <w:rPr>
      <w:rFonts w:ascii="Times New Roman" w:hAnsi="Times New Roman" w:cs="Arial"/>
      <w:b/>
      <w:sz w:val="24"/>
      <w:szCs w:val="24"/>
      <w:lang w:val="en-GB"/>
    </w:rPr>
  </w:style>
  <w:style w:type="paragraph" w:styleId="Header">
    <w:name w:val="header"/>
    <w:basedOn w:val="Normal"/>
    <w:link w:val="HeaderChar"/>
    <w:uiPriority w:val="99"/>
    <w:unhideWhenUsed/>
    <w:rsid w:val="007A09AC"/>
    <w:pPr>
      <w:tabs>
        <w:tab w:val="clear" w:pos="850"/>
        <w:tab w:val="clear" w:pos="1191"/>
        <w:tab w:val="clear" w:pos="1531"/>
        <w:tab w:val="center" w:pos="4680"/>
        <w:tab w:val="right" w:pos="9360"/>
      </w:tabs>
    </w:pPr>
  </w:style>
  <w:style w:type="character" w:customStyle="1" w:styleId="HeaderChar">
    <w:name w:val="Header Char"/>
    <w:basedOn w:val="DefaultParagraphFont"/>
    <w:link w:val="Header"/>
    <w:uiPriority w:val="99"/>
    <w:rsid w:val="007A09AC"/>
    <w:rPr>
      <w:rFonts w:ascii="Times New Roman" w:hAnsi="Times New Roman"/>
      <w:lang w:val="en-GB"/>
    </w:rPr>
  </w:style>
  <w:style w:type="paragraph" w:styleId="Footer">
    <w:name w:val="footer"/>
    <w:basedOn w:val="Normal"/>
    <w:link w:val="FooterChar"/>
    <w:uiPriority w:val="99"/>
    <w:unhideWhenUsed/>
    <w:rsid w:val="00653CBE"/>
    <w:pPr>
      <w:tabs>
        <w:tab w:val="clear" w:pos="850"/>
        <w:tab w:val="clear" w:pos="1191"/>
        <w:tab w:val="clear" w:pos="1531"/>
      </w:tabs>
      <w:jc w:val="center"/>
    </w:pPr>
    <w:rPr>
      <w:caps/>
      <w:sz w:val="16"/>
    </w:rPr>
  </w:style>
  <w:style w:type="character" w:customStyle="1" w:styleId="FooterChar">
    <w:name w:val="Footer Char"/>
    <w:basedOn w:val="DefaultParagraphFont"/>
    <w:link w:val="Footer"/>
    <w:uiPriority w:val="99"/>
    <w:rsid w:val="00653CBE"/>
    <w:rPr>
      <w:rFonts w:ascii="Times New Roman" w:hAnsi="Times New Roman"/>
      <w:caps/>
      <w:sz w:val="16"/>
      <w:lang w:val="en-GB"/>
    </w:rPr>
  </w:style>
  <w:style w:type="numbering" w:customStyle="1" w:styleId="NoList1">
    <w:name w:val="No List1"/>
    <w:next w:val="NoList"/>
    <w:uiPriority w:val="99"/>
    <w:semiHidden/>
    <w:unhideWhenUsed/>
    <w:rsid w:val="00156910"/>
  </w:style>
  <w:style w:type="paragraph" w:styleId="BodyText">
    <w:name w:val="Body Text"/>
    <w:basedOn w:val="Normal"/>
    <w:link w:val="BodyTextChar"/>
    <w:uiPriority w:val="99"/>
    <w:rsid w:val="00156910"/>
    <w:pPr>
      <w:tabs>
        <w:tab w:val="clear" w:pos="850"/>
        <w:tab w:val="clear" w:pos="1191"/>
        <w:tab w:val="clear" w:pos="1531"/>
      </w:tabs>
      <w:ind w:firstLine="442"/>
    </w:pPr>
    <w:rPr>
      <w:rFonts w:eastAsia="SimSun"/>
    </w:rPr>
  </w:style>
  <w:style w:type="character" w:customStyle="1" w:styleId="BodyTextChar">
    <w:name w:val="Body Text Char"/>
    <w:basedOn w:val="DefaultParagraphFont"/>
    <w:link w:val="BodyText"/>
    <w:uiPriority w:val="99"/>
    <w:rsid w:val="0074276B"/>
    <w:rPr>
      <w:rFonts w:eastAsia="SimSun"/>
    </w:rPr>
  </w:style>
  <w:style w:type="paragraph" w:customStyle="1" w:styleId="TableCell">
    <w:name w:val="Table Cell"/>
    <w:basedOn w:val="Normal"/>
    <w:uiPriority w:val="9"/>
    <w:qFormat/>
    <w:rsid w:val="0056526D"/>
    <w:pPr>
      <w:keepNext/>
      <w:keepLines/>
      <w:tabs>
        <w:tab w:val="clear" w:pos="850"/>
        <w:tab w:val="clear" w:pos="1191"/>
        <w:tab w:val="clear" w:pos="1531"/>
        <w:tab w:val="left" w:pos="340"/>
        <w:tab w:val="left" w:pos="680"/>
      </w:tabs>
      <w:spacing w:before="20" w:after="20"/>
      <w:jc w:val="right"/>
    </w:pPr>
    <w:rPr>
      <w:rFonts w:ascii="Arial Narrow" w:eastAsia="SimSun" w:hAnsi="Arial Narrow" w:cs="Arial"/>
      <w:sz w:val="17"/>
      <w:szCs w:val="18"/>
    </w:rPr>
  </w:style>
  <w:style w:type="paragraph" w:styleId="EndnoteText">
    <w:name w:val="endnote text"/>
    <w:basedOn w:val="FootnoteText"/>
    <w:link w:val="EndnoteTextChar"/>
    <w:uiPriority w:val="99"/>
    <w:rsid w:val="00027DF3"/>
  </w:style>
  <w:style w:type="character" w:customStyle="1" w:styleId="EndnoteTextChar">
    <w:name w:val="Endnote Text Char"/>
    <w:basedOn w:val="DefaultParagraphFont"/>
    <w:link w:val="EndnoteText"/>
    <w:uiPriority w:val="99"/>
    <w:rsid w:val="00027DF3"/>
    <w:rPr>
      <w:rFonts w:ascii="Times New Roman" w:eastAsia="SimSun" w:hAnsi="Times New Roman"/>
      <w:lang w:val="en-GB"/>
    </w:rPr>
  </w:style>
  <w:style w:type="paragraph" w:customStyle="1" w:styleId="CaptionSubtitle">
    <w:name w:val="Caption Subtitle"/>
    <w:basedOn w:val="Normal"/>
    <w:next w:val="Para0"/>
    <w:uiPriority w:val="7"/>
    <w:qFormat/>
    <w:rsid w:val="0056526D"/>
    <w:pPr>
      <w:keepNext/>
      <w:tabs>
        <w:tab w:val="clear" w:pos="850"/>
        <w:tab w:val="clear" w:pos="1191"/>
        <w:tab w:val="clear" w:pos="1531"/>
      </w:tabs>
      <w:spacing w:after="120"/>
      <w:ind w:left="680" w:right="680"/>
      <w:jc w:val="center"/>
    </w:pPr>
    <w:rPr>
      <w:rFonts w:eastAsia="SimSun" w:cs="Arial"/>
      <w:sz w:val="18"/>
    </w:rPr>
  </w:style>
  <w:style w:type="character" w:styleId="FootnoteReference">
    <w:name w:val="footnote reference"/>
    <w:aliases w:val="fr,Footnote Reference Number,Footnote symbol,Footnote Reference Superscript,Footnote Refernece,ftref,Odwołanie przypisu,BVI fnr,Footnotes refss,SUPERS,Ref,de nota al pie,-E Fußnotenzeichen,Footnote reference number,Times 10 Point,E,FC"/>
    <w:basedOn w:val="DefaultParagraphFont"/>
    <w:link w:val="CharCharCharChar"/>
    <w:uiPriority w:val="99"/>
    <w:qFormat/>
    <w:rsid w:val="00177811"/>
    <w:rPr>
      <w:sz w:val="22"/>
      <w:vertAlign w:val="superscript"/>
    </w:rPr>
  </w:style>
  <w:style w:type="paragraph" w:styleId="FootnoteText">
    <w:name w:val="footnote text"/>
    <w:aliases w:val="Footnote Text Char1 Char,Footnote Text Char Char Char,Footnote Text Char1 Char Char Char,Footnote Text Char Char Char Char Char,Footnote Text Char1 Char Char Char Char Char,Footnote Text Char1,Footnote Text Char2,ft Char1 Char Char Char Ch"/>
    <w:basedOn w:val="Normal"/>
    <w:link w:val="FootnoteTextChar"/>
    <w:uiPriority w:val="99"/>
    <w:qFormat/>
    <w:rsid w:val="00027DF3"/>
    <w:pPr>
      <w:tabs>
        <w:tab w:val="clear" w:pos="850"/>
        <w:tab w:val="clear" w:pos="1191"/>
        <w:tab w:val="clear" w:pos="1531"/>
      </w:tabs>
      <w:spacing w:after="120"/>
      <w:ind w:left="680" w:right="680"/>
    </w:pPr>
    <w:rPr>
      <w:rFonts w:eastAsia="SimSun"/>
      <w:sz w:val="20"/>
    </w:rPr>
  </w:style>
  <w:style w:type="character" w:customStyle="1" w:styleId="FootnoteTextChar">
    <w:name w:val="Footnote Text Char"/>
    <w:aliases w:val="Footnote Text Char1 Char Char,Footnote Text Char Char Char Char,Footnote Text Char1 Char Char Char Char,Footnote Text Char Char Char Char Char Char,Footnote Text Char1 Char Char Char Char Char Char,Footnote Text Char1 Char1"/>
    <w:basedOn w:val="DefaultParagraphFont"/>
    <w:link w:val="FootnoteText"/>
    <w:uiPriority w:val="99"/>
    <w:rsid w:val="00027DF3"/>
    <w:rPr>
      <w:rFonts w:ascii="Times New Roman" w:eastAsia="SimSun" w:hAnsi="Times New Roman"/>
      <w:lang w:val="en-GB"/>
    </w:rPr>
  </w:style>
  <w:style w:type="paragraph" w:styleId="Index1">
    <w:name w:val="index 1"/>
    <w:basedOn w:val="Normal"/>
    <w:next w:val="Normal"/>
    <w:uiPriority w:val="99"/>
    <w:semiHidden/>
    <w:rsid w:val="00156910"/>
    <w:pPr>
      <w:tabs>
        <w:tab w:val="clear" w:pos="850"/>
        <w:tab w:val="clear" w:pos="1191"/>
        <w:tab w:val="clear" w:pos="1531"/>
      </w:tabs>
      <w:ind w:left="220" w:hanging="220"/>
    </w:pPr>
    <w:rPr>
      <w:rFonts w:eastAsia="SimSun"/>
    </w:rPr>
  </w:style>
  <w:style w:type="paragraph" w:styleId="IndexHeading">
    <w:name w:val="index heading"/>
    <w:basedOn w:val="Normal"/>
    <w:next w:val="BodyText"/>
    <w:uiPriority w:val="99"/>
    <w:semiHidden/>
    <w:rsid w:val="00156910"/>
    <w:pPr>
      <w:keepNext/>
      <w:tabs>
        <w:tab w:val="clear" w:pos="850"/>
        <w:tab w:val="clear" w:pos="1191"/>
        <w:tab w:val="clear" w:pos="1531"/>
      </w:tabs>
      <w:spacing w:before="1200" w:after="720"/>
      <w:jc w:val="center"/>
    </w:pPr>
    <w:rPr>
      <w:rFonts w:eastAsia="SimSun"/>
      <w:b/>
      <w:bCs/>
      <w:caps/>
    </w:rPr>
  </w:style>
  <w:style w:type="paragraph" w:styleId="List">
    <w:name w:val="List"/>
    <w:basedOn w:val="Normal"/>
    <w:uiPriority w:val="99"/>
    <w:rsid w:val="00156910"/>
    <w:pPr>
      <w:tabs>
        <w:tab w:val="clear" w:pos="850"/>
        <w:tab w:val="clear" w:pos="1191"/>
        <w:tab w:val="clear" w:pos="1531"/>
      </w:tabs>
      <w:ind w:left="850" w:hanging="283"/>
    </w:pPr>
    <w:rPr>
      <w:rFonts w:eastAsia="SimSun"/>
    </w:rPr>
  </w:style>
  <w:style w:type="paragraph" w:styleId="List2">
    <w:name w:val="List 2"/>
    <w:basedOn w:val="Normal"/>
    <w:uiPriority w:val="99"/>
    <w:rsid w:val="00156910"/>
    <w:pPr>
      <w:tabs>
        <w:tab w:val="clear" w:pos="850"/>
        <w:tab w:val="clear" w:pos="1191"/>
        <w:tab w:val="clear" w:pos="1531"/>
      </w:tabs>
      <w:ind w:left="1134" w:hanging="283"/>
    </w:pPr>
    <w:rPr>
      <w:rFonts w:eastAsia="SimSun"/>
    </w:rPr>
  </w:style>
  <w:style w:type="paragraph" w:styleId="List3">
    <w:name w:val="List 3"/>
    <w:basedOn w:val="Normal"/>
    <w:uiPriority w:val="99"/>
    <w:rsid w:val="00156910"/>
    <w:pPr>
      <w:tabs>
        <w:tab w:val="clear" w:pos="850"/>
        <w:tab w:val="clear" w:pos="1191"/>
        <w:tab w:val="clear" w:pos="1531"/>
      </w:tabs>
      <w:ind w:left="1417" w:hanging="283"/>
    </w:pPr>
    <w:rPr>
      <w:rFonts w:eastAsia="SimSun"/>
    </w:rPr>
  </w:style>
  <w:style w:type="paragraph" w:styleId="List4">
    <w:name w:val="List 4"/>
    <w:basedOn w:val="Normal"/>
    <w:uiPriority w:val="99"/>
    <w:rsid w:val="00156910"/>
    <w:pPr>
      <w:tabs>
        <w:tab w:val="clear" w:pos="850"/>
        <w:tab w:val="clear" w:pos="1191"/>
        <w:tab w:val="clear" w:pos="1531"/>
      </w:tabs>
      <w:jc w:val="left"/>
    </w:pPr>
    <w:rPr>
      <w:rFonts w:eastAsia="SimSun"/>
    </w:rPr>
  </w:style>
  <w:style w:type="paragraph" w:styleId="List5">
    <w:name w:val="List 5"/>
    <w:basedOn w:val="Normal"/>
    <w:uiPriority w:val="99"/>
    <w:rsid w:val="00156910"/>
    <w:pPr>
      <w:tabs>
        <w:tab w:val="clear" w:pos="850"/>
        <w:tab w:val="clear" w:pos="1191"/>
        <w:tab w:val="clear" w:pos="1531"/>
      </w:tabs>
      <w:ind w:left="1984" w:hanging="283"/>
    </w:pPr>
    <w:rPr>
      <w:rFonts w:eastAsia="SimSun"/>
    </w:rPr>
  </w:style>
  <w:style w:type="paragraph" w:styleId="ListBullet">
    <w:name w:val="List Bullet"/>
    <w:basedOn w:val="Normal"/>
    <w:rsid w:val="00156910"/>
    <w:pPr>
      <w:numPr>
        <w:numId w:val="5"/>
      </w:numPr>
      <w:tabs>
        <w:tab w:val="clear" w:pos="850"/>
        <w:tab w:val="clear" w:pos="1191"/>
        <w:tab w:val="clear" w:pos="1531"/>
        <w:tab w:val="left" w:pos="567"/>
      </w:tabs>
      <w:ind w:left="567" w:hanging="227"/>
    </w:pPr>
    <w:rPr>
      <w:rFonts w:eastAsia="SimSun"/>
    </w:rPr>
  </w:style>
  <w:style w:type="paragraph" w:styleId="ListBullet2">
    <w:name w:val="List Bullet 2"/>
    <w:basedOn w:val="Normal"/>
    <w:uiPriority w:val="99"/>
    <w:rsid w:val="00156910"/>
    <w:pPr>
      <w:numPr>
        <w:numId w:val="6"/>
      </w:numPr>
      <w:tabs>
        <w:tab w:val="clear" w:pos="850"/>
        <w:tab w:val="clear" w:pos="1531"/>
      </w:tabs>
    </w:pPr>
    <w:rPr>
      <w:rFonts w:eastAsia="SimSun"/>
    </w:rPr>
  </w:style>
  <w:style w:type="paragraph" w:styleId="ListBullet3">
    <w:name w:val="List Bullet 3"/>
    <w:basedOn w:val="Normal"/>
    <w:uiPriority w:val="99"/>
    <w:rsid w:val="00156910"/>
    <w:pPr>
      <w:numPr>
        <w:numId w:val="7"/>
      </w:numPr>
      <w:tabs>
        <w:tab w:val="clear" w:pos="850"/>
        <w:tab w:val="clear" w:pos="1191"/>
        <w:tab w:val="clear" w:pos="1531"/>
      </w:tabs>
    </w:pPr>
    <w:rPr>
      <w:rFonts w:eastAsia="SimSun"/>
    </w:rPr>
  </w:style>
  <w:style w:type="paragraph" w:styleId="ListBullet4">
    <w:name w:val="List Bullet 4"/>
    <w:basedOn w:val="Normal"/>
    <w:uiPriority w:val="99"/>
    <w:rsid w:val="00156910"/>
    <w:pPr>
      <w:numPr>
        <w:numId w:val="8"/>
      </w:numPr>
      <w:tabs>
        <w:tab w:val="clear" w:pos="850"/>
        <w:tab w:val="clear" w:pos="1191"/>
        <w:tab w:val="clear" w:pos="1531"/>
      </w:tabs>
    </w:pPr>
    <w:rPr>
      <w:rFonts w:eastAsia="SimSun"/>
    </w:rPr>
  </w:style>
  <w:style w:type="paragraph" w:styleId="ListBullet5">
    <w:name w:val="List Bullet 5"/>
    <w:basedOn w:val="Normal"/>
    <w:uiPriority w:val="99"/>
    <w:rsid w:val="00156910"/>
    <w:pPr>
      <w:numPr>
        <w:numId w:val="9"/>
      </w:numPr>
      <w:tabs>
        <w:tab w:val="clear" w:pos="850"/>
        <w:tab w:val="clear" w:pos="1191"/>
        <w:tab w:val="clear" w:pos="1531"/>
      </w:tabs>
    </w:pPr>
    <w:rPr>
      <w:rFonts w:eastAsia="SimSun"/>
    </w:rPr>
  </w:style>
  <w:style w:type="paragraph" w:styleId="ListContinue">
    <w:name w:val="List Continue"/>
    <w:basedOn w:val="Normal"/>
    <w:uiPriority w:val="99"/>
    <w:rsid w:val="00156910"/>
    <w:pPr>
      <w:tabs>
        <w:tab w:val="clear" w:pos="850"/>
        <w:tab w:val="clear" w:pos="1191"/>
        <w:tab w:val="clear" w:pos="1531"/>
      </w:tabs>
      <w:ind w:left="850"/>
    </w:pPr>
    <w:rPr>
      <w:rFonts w:eastAsia="SimSun"/>
    </w:rPr>
  </w:style>
  <w:style w:type="paragraph" w:styleId="ListContinue2">
    <w:name w:val="List Continue 2"/>
    <w:basedOn w:val="Normal"/>
    <w:uiPriority w:val="99"/>
    <w:rsid w:val="00156910"/>
    <w:pPr>
      <w:tabs>
        <w:tab w:val="clear" w:pos="850"/>
        <w:tab w:val="clear" w:pos="1191"/>
        <w:tab w:val="clear" w:pos="1531"/>
      </w:tabs>
      <w:ind w:left="1191"/>
    </w:pPr>
    <w:rPr>
      <w:rFonts w:eastAsia="SimSun"/>
    </w:rPr>
  </w:style>
  <w:style w:type="paragraph" w:styleId="ListContinue3">
    <w:name w:val="List Continue 3"/>
    <w:basedOn w:val="Normal"/>
    <w:uiPriority w:val="99"/>
    <w:rsid w:val="00156910"/>
    <w:pPr>
      <w:tabs>
        <w:tab w:val="clear" w:pos="850"/>
        <w:tab w:val="clear" w:pos="1191"/>
        <w:tab w:val="clear" w:pos="1531"/>
      </w:tabs>
      <w:ind w:left="1474"/>
    </w:pPr>
    <w:rPr>
      <w:rFonts w:eastAsia="SimSun"/>
    </w:rPr>
  </w:style>
  <w:style w:type="paragraph" w:styleId="ListContinue4">
    <w:name w:val="List Continue 4"/>
    <w:basedOn w:val="Normal"/>
    <w:uiPriority w:val="99"/>
    <w:rsid w:val="00156910"/>
    <w:pPr>
      <w:tabs>
        <w:tab w:val="clear" w:pos="850"/>
        <w:tab w:val="clear" w:pos="1191"/>
        <w:tab w:val="clear" w:pos="1531"/>
      </w:tabs>
      <w:ind w:left="1757"/>
    </w:pPr>
    <w:rPr>
      <w:rFonts w:eastAsia="SimSun"/>
    </w:rPr>
  </w:style>
  <w:style w:type="paragraph" w:styleId="ListContinue5">
    <w:name w:val="List Continue 5"/>
    <w:basedOn w:val="Normal"/>
    <w:uiPriority w:val="99"/>
    <w:rsid w:val="00156910"/>
    <w:pPr>
      <w:tabs>
        <w:tab w:val="clear" w:pos="850"/>
        <w:tab w:val="clear" w:pos="1191"/>
        <w:tab w:val="clear" w:pos="1531"/>
      </w:tabs>
      <w:ind w:left="2041"/>
    </w:pPr>
    <w:rPr>
      <w:rFonts w:eastAsia="SimSun"/>
    </w:rPr>
  </w:style>
  <w:style w:type="paragraph" w:styleId="ListNumber">
    <w:name w:val="List Number"/>
    <w:basedOn w:val="Normal"/>
    <w:rsid w:val="00156910"/>
    <w:pPr>
      <w:numPr>
        <w:numId w:val="10"/>
      </w:numPr>
      <w:tabs>
        <w:tab w:val="clear" w:pos="1191"/>
        <w:tab w:val="clear" w:pos="1531"/>
        <w:tab w:val="left" w:pos="1134"/>
      </w:tabs>
    </w:pPr>
    <w:rPr>
      <w:rFonts w:eastAsia="SimSun"/>
    </w:rPr>
  </w:style>
  <w:style w:type="paragraph" w:styleId="ListNumber2">
    <w:name w:val="List Number 2"/>
    <w:basedOn w:val="Normal"/>
    <w:rsid w:val="00156910"/>
    <w:pPr>
      <w:numPr>
        <w:ilvl w:val="1"/>
        <w:numId w:val="10"/>
      </w:numPr>
      <w:tabs>
        <w:tab w:val="clear" w:pos="850"/>
        <w:tab w:val="clear" w:pos="1531"/>
        <w:tab w:val="left" w:pos="1417"/>
      </w:tabs>
    </w:pPr>
    <w:rPr>
      <w:rFonts w:eastAsia="SimSun"/>
    </w:rPr>
  </w:style>
  <w:style w:type="paragraph" w:styleId="ListNumber3">
    <w:name w:val="List Number 3"/>
    <w:basedOn w:val="Normal"/>
    <w:rsid w:val="00156910"/>
    <w:pPr>
      <w:numPr>
        <w:ilvl w:val="2"/>
        <w:numId w:val="10"/>
      </w:numPr>
      <w:tabs>
        <w:tab w:val="clear" w:pos="850"/>
        <w:tab w:val="clear" w:pos="1191"/>
        <w:tab w:val="clear" w:pos="1531"/>
        <w:tab w:val="left" w:pos="1701"/>
      </w:tabs>
    </w:pPr>
    <w:rPr>
      <w:rFonts w:eastAsia="SimSun"/>
    </w:rPr>
  </w:style>
  <w:style w:type="paragraph" w:styleId="ListNumber4">
    <w:name w:val="List Number 4"/>
    <w:basedOn w:val="Normal"/>
    <w:rsid w:val="00156910"/>
    <w:pPr>
      <w:numPr>
        <w:ilvl w:val="3"/>
        <w:numId w:val="10"/>
      </w:numPr>
      <w:tabs>
        <w:tab w:val="clear" w:pos="850"/>
        <w:tab w:val="clear" w:pos="1191"/>
        <w:tab w:val="clear" w:pos="1531"/>
        <w:tab w:val="left" w:pos="1984"/>
      </w:tabs>
    </w:pPr>
    <w:rPr>
      <w:rFonts w:eastAsia="SimSun"/>
    </w:rPr>
  </w:style>
  <w:style w:type="paragraph" w:styleId="ListNumber5">
    <w:name w:val="List Number 5"/>
    <w:basedOn w:val="Normal"/>
    <w:rsid w:val="00156910"/>
    <w:pPr>
      <w:numPr>
        <w:ilvl w:val="4"/>
        <w:numId w:val="10"/>
      </w:numPr>
      <w:tabs>
        <w:tab w:val="clear" w:pos="850"/>
        <w:tab w:val="clear" w:pos="1191"/>
        <w:tab w:val="clear" w:pos="1531"/>
        <w:tab w:val="clear" w:pos="2041"/>
        <w:tab w:val="num" w:pos="360"/>
        <w:tab w:val="left" w:pos="2268"/>
      </w:tabs>
      <w:ind w:left="0" w:firstLine="0"/>
    </w:pPr>
    <w:rPr>
      <w:rFonts w:eastAsia="SimSun"/>
    </w:rPr>
  </w:style>
  <w:style w:type="paragraph" w:customStyle="1" w:styleId="Sourcenotes">
    <w:name w:val="Source &amp; notes"/>
    <w:basedOn w:val="Normal"/>
    <w:uiPriority w:val="9"/>
    <w:qFormat/>
    <w:rsid w:val="0056526D"/>
    <w:pPr>
      <w:keepLines/>
      <w:tabs>
        <w:tab w:val="clear" w:pos="850"/>
        <w:tab w:val="clear" w:pos="1191"/>
        <w:tab w:val="clear" w:pos="1531"/>
      </w:tabs>
      <w:spacing w:before="120" w:after="240"/>
      <w:ind w:left="680" w:right="680"/>
      <w:contextualSpacing/>
    </w:pPr>
    <w:rPr>
      <w:rFonts w:eastAsia="SimSun" w:cs="Arial"/>
      <w:sz w:val="18"/>
      <w:szCs w:val="18"/>
    </w:rPr>
  </w:style>
  <w:style w:type="paragraph" w:styleId="BlockText">
    <w:name w:val="Block Text"/>
    <w:basedOn w:val="Normal"/>
    <w:uiPriority w:val="99"/>
    <w:rsid w:val="00156910"/>
    <w:pPr>
      <w:tabs>
        <w:tab w:val="clear" w:pos="850"/>
        <w:tab w:val="clear" w:pos="1191"/>
        <w:tab w:val="clear" w:pos="1531"/>
      </w:tabs>
      <w:spacing w:after="120"/>
      <w:ind w:left="1440" w:right="1440"/>
    </w:pPr>
    <w:rPr>
      <w:rFonts w:eastAsia="SimSun"/>
    </w:rPr>
  </w:style>
  <w:style w:type="numbering" w:customStyle="1" w:styleId="NumberedNote">
    <w:name w:val="Numbered Note"/>
    <w:basedOn w:val="NoList"/>
    <w:rsid w:val="00156910"/>
    <w:pPr>
      <w:numPr>
        <w:numId w:val="1"/>
      </w:numPr>
    </w:pPr>
  </w:style>
  <w:style w:type="numbering" w:customStyle="1" w:styleId="BulletedNote">
    <w:name w:val="Bulleted Note"/>
    <w:basedOn w:val="NoList"/>
    <w:rsid w:val="00156910"/>
    <w:pPr>
      <w:numPr>
        <w:numId w:val="2"/>
      </w:numPr>
    </w:pPr>
  </w:style>
  <w:style w:type="numbering" w:customStyle="1" w:styleId="NumericNote">
    <w:name w:val="Numeric Note"/>
    <w:basedOn w:val="NoList"/>
    <w:rsid w:val="00156910"/>
    <w:pPr>
      <w:numPr>
        <w:numId w:val="3"/>
      </w:numPr>
    </w:pPr>
  </w:style>
  <w:style w:type="numbering" w:customStyle="1" w:styleId="AlphaNote">
    <w:name w:val="Alpha Note"/>
    <w:basedOn w:val="NoList"/>
    <w:rsid w:val="00156910"/>
    <w:pPr>
      <w:numPr>
        <w:numId w:val="4"/>
      </w:numPr>
    </w:pPr>
  </w:style>
  <w:style w:type="paragraph" w:styleId="EnvelopeAddress">
    <w:name w:val="envelope address"/>
    <w:basedOn w:val="Normal"/>
    <w:uiPriority w:val="99"/>
    <w:rsid w:val="00156910"/>
    <w:pPr>
      <w:framePr w:w="7938" w:h="1985" w:hRule="exact" w:hSpace="141" w:wrap="auto" w:hAnchor="page" w:xAlign="center" w:yAlign="bottom"/>
      <w:tabs>
        <w:tab w:val="clear" w:pos="850"/>
        <w:tab w:val="clear" w:pos="1191"/>
        <w:tab w:val="clear" w:pos="1531"/>
      </w:tabs>
      <w:ind w:left="2835"/>
    </w:pPr>
    <w:rPr>
      <w:rFonts w:ascii="Arial" w:eastAsia="SimSun" w:hAnsi="Arial" w:cs="Arial"/>
      <w:sz w:val="24"/>
      <w:szCs w:val="24"/>
    </w:rPr>
  </w:style>
  <w:style w:type="paragraph" w:styleId="EnvelopeReturn">
    <w:name w:val="envelope return"/>
    <w:basedOn w:val="Normal"/>
    <w:uiPriority w:val="99"/>
    <w:rsid w:val="00156910"/>
    <w:pPr>
      <w:tabs>
        <w:tab w:val="clear" w:pos="850"/>
        <w:tab w:val="clear" w:pos="1191"/>
        <w:tab w:val="clear" w:pos="1531"/>
      </w:tabs>
    </w:pPr>
    <w:rPr>
      <w:rFonts w:ascii="Arial" w:eastAsia="SimSun" w:hAnsi="Arial" w:cs="Arial"/>
    </w:rPr>
  </w:style>
  <w:style w:type="paragraph" w:styleId="HTMLAddress">
    <w:name w:val="HTML Address"/>
    <w:basedOn w:val="Normal"/>
    <w:link w:val="HTMLAddressChar"/>
    <w:uiPriority w:val="99"/>
    <w:rsid w:val="00156910"/>
    <w:pPr>
      <w:tabs>
        <w:tab w:val="clear" w:pos="850"/>
        <w:tab w:val="clear" w:pos="1191"/>
        <w:tab w:val="clear" w:pos="1531"/>
      </w:tabs>
    </w:pPr>
    <w:rPr>
      <w:rFonts w:eastAsia="SimSun"/>
      <w:i/>
      <w:iCs/>
    </w:rPr>
  </w:style>
  <w:style w:type="character" w:customStyle="1" w:styleId="HTMLAddressChar">
    <w:name w:val="HTML Address Char"/>
    <w:basedOn w:val="DefaultParagraphFont"/>
    <w:link w:val="HTMLAddress"/>
    <w:uiPriority w:val="99"/>
    <w:rsid w:val="0074276B"/>
    <w:rPr>
      <w:rFonts w:eastAsia="SimSun"/>
      <w:i/>
      <w:iCs/>
    </w:rPr>
  </w:style>
  <w:style w:type="paragraph" w:styleId="CommentText">
    <w:name w:val="annotation text"/>
    <w:basedOn w:val="Normal"/>
    <w:link w:val="CommentTextChar"/>
    <w:uiPriority w:val="99"/>
    <w:rsid w:val="00156910"/>
    <w:pPr>
      <w:tabs>
        <w:tab w:val="clear" w:pos="850"/>
        <w:tab w:val="clear" w:pos="1191"/>
        <w:tab w:val="clear" w:pos="1531"/>
      </w:tabs>
    </w:pPr>
    <w:rPr>
      <w:rFonts w:eastAsia="SimSun"/>
    </w:rPr>
  </w:style>
  <w:style w:type="character" w:customStyle="1" w:styleId="CommentTextChar">
    <w:name w:val="Comment Text Char"/>
    <w:basedOn w:val="DefaultParagraphFont"/>
    <w:link w:val="CommentText"/>
    <w:uiPriority w:val="99"/>
    <w:rsid w:val="00156910"/>
    <w:rPr>
      <w:rFonts w:ascii="Georgia" w:eastAsia="SimSun" w:hAnsi="Georgia"/>
    </w:rPr>
  </w:style>
  <w:style w:type="paragraph" w:styleId="BodyText2">
    <w:name w:val="Body Text 2"/>
    <w:basedOn w:val="Normal"/>
    <w:link w:val="BodyText2Char"/>
    <w:uiPriority w:val="99"/>
    <w:rsid w:val="00156910"/>
    <w:pPr>
      <w:tabs>
        <w:tab w:val="clear" w:pos="850"/>
        <w:tab w:val="clear" w:pos="1191"/>
        <w:tab w:val="clear" w:pos="1531"/>
      </w:tabs>
      <w:spacing w:after="120" w:line="480" w:lineRule="auto"/>
    </w:pPr>
    <w:rPr>
      <w:rFonts w:eastAsia="SimSun"/>
    </w:rPr>
  </w:style>
  <w:style w:type="character" w:customStyle="1" w:styleId="BodyText2Char">
    <w:name w:val="Body Text 2 Char"/>
    <w:basedOn w:val="DefaultParagraphFont"/>
    <w:link w:val="BodyText2"/>
    <w:uiPriority w:val="99"/>
    <w:rsid w:val="0074276B"/>
    <w:rPr>
      <w:rFonts w:eastAsia="SimSun"/>
    </w:rPr>
  </w:style>
  <w:style w:type="paragraph" w:styleId="BodyText3">
    <w:name w:val="Body Text 3"/>
    <w:basedOn w:val="Normal"/>
    <w:link w:val="BodyText3Char"/>
    <w:uiPriority w:val="99"/>
    <w:rsid w:val="00156910"/>
    <w:pPr>
      <w:tabs>
        <w:tab w:val="clear" w:pos="850"/>
        <w:tab w:val="clear" w:pos="1191"/>
        <w:tab w:val="clear" w:pos="1531"/>
      </w:tabs>
      <w:spacing w:after="120"/>
    </w:pPr>
    <w:rPr>
      <w:rFonts w:eastAsia="SimSun"/>
      <w:sz w:val="16"/>
      <w:szCs w:val="16"/>
    </w:rPr>
  </w:style>
  <w:style w:type="character" w:customStyle="1" w:styleId="BodyText3Char">
    <w:name w:val="Body Text 3 Char"/>
    <w:basedOn w:val="DefaultParagraphFont"/>
    <w:link w:val="BodyText3"/>
    <w:uiPriority w:val="99"/>
    <w:rsid w:val="0074276B"/>
    <w:rPr>
      <w:rFonts w:eastAsia="SimSun"/>
      <w:sz w:val="16"/>
      <w:szCs w:val="16"/>
    </w:rPr>
  </w:style>
  <w:style w:type="paragraph" w:styleId="Date">
    <w:name w:val="Date"/>
    <w:basedOn w:val="Normal"/>
    <w:next w:val="Normal"/>
    <w:link w:val="DateChar"/>
    <w:uiPriority w:val="99"/>
    <w:unhideWhenUsed/>
    <w:rsid w:val="00156910"/>
    <w:pPr>
      <w:tabs>
        <w:tab w:val="clear" w:pos="850"/>
        <w:tab w:val="clear" w:pos="1191"/>
        <w:tab w:val="clear" w:pos="1531"/>
      </w:tabs>
    </w:pPr>
    <w:rPr>
      <w:rFonts w:eastAsia="SimSun"/>
    </w:rPr>
  </w:style>
  <w:style w:type="character" w:customStyle="1" w:styleId="DateChar">
    <w:name w:val="Date Char"/>
    <w:basedOn w:val="DefaultParagraphFont"/>
    <w:link w:val="Date"/>
    <w:uiPriority w:val="99"/>
    <w:rsid w:val="0074276B"/>
    <w:rPr>
      <w:rFonts w:eastAsia="SimSun"/>
    </w:rPr>
  </w:style>
  <w:style w:type="paragraph" w:styleId="MessageHeader">
    <w:name w:val="Message Header"/>
    <w:basedOn w:val="Normal"/>
    <w:link w:val="MessageHeaderChar"/>
    <w:uiPriority w:val="99"/>
    <w:rsid w:val="00156910"/>
    <w:pPr>
      <w:pBdr>
        <w:top w:val="single" w:sz="6" w:space="1" w:color="auto"/>
        <w:left w:val="single" w:sz="6" w:space="1" w:color="auto"/>
        <w:bottom w:val="single" w:sz="6" w:space="1" w:color="auto"/>
        <w:right w:val="single" w:sz="6" w:space="1" w:color="auto"/>
      </w:pBdr>
      <w:shd w:val="pct20" w:color="auto" w:fill="auto"/>
      <w:tabs>
        <w:tab w:val="clear" w:pos="850"/>
        <w:tab w:val="clear" w:pos="1191"/>
        <w:tab w:val="clear" w:pos="1531"/>
      </w:tabs>
      <w:ind w:left="1134" w:hanging="1134"/>
    </w:pPr>
    <w:rPr>
      <w:rFonts w:ascii="Arial" w:eastAsia="SimSun" w:hAnsi="Arial" w:cs="Arial"/>
      <w:sz w:val="24"/>
      <w:szCs w:val="24"/>
    </w:rPr>
  </w:style>
  <w:style w:type="character" w:customStyle="1" w:styleId="MessageHeaderChar">
    <w:name w:val="Message Header Char"/>
    <w:basedOn w:val="DefaultParagraphFont"/>
    <w:link w:val="MessageHeader"/>
    <w:uiPriority w:val="99"/>
    <w:rsid w:val="0074276B"/>
    <w:rPr>
      <w:rFonts w:ascii="Arial" w:eastAsia="SimSun" w:hAnsi="Arial" w:cs="Arial"/>
      <w:sz w:val="24"/>
      <w:szCs w:val="24"/>
      <w:shd w:val="pct20" w:color="auto" w:fill="auto"/>
    </w:rPr>
  </w:style>
  <w:style w:type="paragraph" w:styleId="DocumentMap">
    <w:name w:val="Document Map"/>
    <w:basedOn w:val="Normal"/>
    <w:link w:val="DocumentMapChar"/>
    <w:uiPriority w:val="99"/>
    <w:semiHidden/>
    <w:rsid w:val="00156910"/>
    <w:pPr>
      <w:shd w:val="clear" w:color="auto" w:fill="000080"/>
      <w:tabs>
        <w:tab w:val="clear" w:pos="850"/>
        <w:tab w:val="clear" w:pos="1191"/>
        <w:tab w:val="clear" w:pos="1531"/>
      </w:tabs>
    </w:pPr>
    <w:rPr>
      <w:rFonts w:eastAsia="SimSun" w:cs="Tahoma"/>
    </w:rPr>
  </w:style>
  <w:style w:type="character" w:customStyle="1" w:styleId="DocumentMapChar">
    <w:name w:val="Document Map Char"/>
    <w:basedOn w:val="DefaultParagraphFont"/>
    <w:link w:val="DocumentMap"/>
    <w:uiPriority w:val="99"/>
    <w:semiHidden/>
    <w:rsid w:val="00156910"/>
    <w:rPr>
      <w:rFonts w:ascii="Georgia" w:eastAsia="SimSun" w:hAnsi="Georgia" w:cs="Tahoma"/>
      <w:shd w:val="clear" w:color="auto" w:fill="000080"/>
    </w:rPr>
  </w:style>
  <w:style w:type="paragraph" w:styleId="Closing">
    <w:name w:val="Closing"/>
    <w:basedOn w:val="Normal"/>
    <w:link w:val="ClosingChar"/>
    <w:uiPriority w:val="99"/>
    <w:rsid w:val="00156910"/>
    <w:pPr>
      <w:tabs>
        <w:tab w:val="clear" w:pos="850"/>
        <w:tab w:val="clear" w:pos="1191"/>
        <w:tab w:val="clear" w:pos="1531"/>
      </w:tabs>
      <w:ind w:left="4252"/>
    </w:pPr>
    <w:rPr>
      <w:rFonts w:eastAsia="SimSun"/>
    </w:rPr>
  </w:style>
  <w:style w:type="character" w:customStyle="1" w:styleId="ClosingChar">
    <w:name w:val="Closing Char"/>
    <w:basedOn w:val="DefaultParagraphFont"/>
    <w:link w:val="Closing"/>
    <w:uiPriority w:val="99"/>
    <w:rsid w:val="0074276B"/>
    <w:rPr>
      <w:rFonts w:eastAsia="SimSun"/>
    </w:rPr>
  </w:style>
  <w:style w:type="paragraph" w:styleId="Index2">
    <w:name w:val="index 2"/>
    <w:basedOn w:val="Normal"/>
    <w:next w:val="Normal"/>
    <w:uiPriority w:val="99"/>
    <w:semiHidden/>
    <w:rsid w:val="00156910"/>
    <w:pPr>
      <w:tabs>
        <w:tab w:val="clear" w:pos="850"/>
        <w:tab w:val="clear" w:pos="1191"/>
        <w:tab w:val="clear" w:pos="1531"/>
      </w:tabs>
      <w:ind w:left="440" w:hanging="220"/>
    </w:pPr>
    <w:rPr>
      <w:rFonts w:eastAsia="SimSun"/>
    </w:rPr>
  </w:style>
  <w:style w:type="paragraph" w:styleId="Index3">
    <w:name w:val="index 3"/>
    <w:basedOn w:val="Normal"/>
    <w:next w:val="Normal"/>
    <w:uiPriority w:val="99"/>
    <w:semiHidden/>
    <w:rsid w:val="00156910"/>
    <w:pPr>
      <w:tabs>
        <w:tab w:val="clear" w:pos="850"/>
        <w:tab w:val="clear" w:pos="1191"/>
        <w:tab w:val="clear" w:pos="1531"/>
      </w:tabs>
      <w:ind w:left="660" w:hanging="220"/>
    </w:pPr>
    <w:rPr>
      <w:rFonts w:eastAsia="SimSun"/>
    </w:rPr>
  </w:style>
  <w:style w:type="paragraph" w:styleId="Index4">
    <w:name w:val="index 4"/>
    <w:basedOn w:val="Normal"/>
    <w:next w:val="Normal"/>
    <w:uiPriority w:val="99"/>
    <w:semiHidden/>
    <w:rsid w:val="00156910"/>
    <w:pPr>
      <w:tabs>
        <w:tab w:val="clear" w:pos="850"/>
        <w:tab w:val="clear" w:pos="1191"/>
        <w:tab w:val="clear" w:pos="1531"/>
      </w:tabs>
      <w:ind w:left="880" w:hanging="220"/>
    </w:pPr>
    <w:rPr>
      <w:rFonts w:eastAsia="SimSun"/>
    </w:rPr>
  </w:style>
  <w:style w:type="paragraph" w:styleId="Index5">
    <w:name w:val="index 5"/>
    <w:basedOn w:val="Normal"/>
    <w:next w:val="Normal"/>
    <w:uiPriority w:val="99"/>
    <w:semiHidden/>
    <w:rsid w:val="00156910"/>
    <w:pPr>
      <w:tabs>
        <w:tab w:val="clear" w:pos="850"/>
        <w:tab w:val="clear" w:pos="1191"/>
        <w:tab w:val="clear" w:pos="1531"/>
      </w:tabs>
      <w:ind w:left="1100" w:hanging="220"/>
    </w:pPr>
    <w:rPr>
      <w:rFonts w:eastAsia="SimSun"/>
    </w:rPr>
  </w:style>
  <w:style w:type="paragraph" w:styleId="Index6">
    <w:name w:val="index 6"/>
    <w:basedOn w:val="Normal"/>
    <w:next w:val="Normal"/>
    <w:uiPriority w:val="99"/>
    <w:semiHidden/>
    <w:rsid w:val="00156910"/>
    <w:pPr>
      <w:tabs>
        <w:tab w:val="clear" w:pos="850"/>
        <w:tab w:val="clear" w:pos="1191"/>
        <w:tab w:val="clear" w:pos="1531"/>
      </w:tabs>
      <w:ind w:left="1320" w:hanging="220"/>
    </w:pPr>
    <w:rPr>
      <w:rFonts w:eastAsia="SimSun"/>
    </w:rPr>
  </w:style>
  <w:style w:type="paragraph" w:styleId="Index7">
    <w:name w:val="index 7"/>
    <w:basedOn w:val="Normal"/>
    <w:next w:val="Normal"/>
    <w:uiPriority w:val="99"/>
    <w:semiHidden/>
    <w:rsid w:val="00156910"/>
    <w:pPr>
      <w:tabs>
        <w:tab w:val="clear" w:pos="850"/>
        <w:tab w:val="clear" w:pos="1191"/>
        <w:tab w:val="clear" w:pos="1531"/>
      </w:tabs>
      <w:ind w:left="1540" w:hanging="220"/>
    </w:pPr>
    <w:rPr>
      <w:rFonts w:eastAsia="SimSun"/>
    </w:rPr>
  </w:style>
  <w:style w:type="paragraph" w:styleId="Index8">
    <w:name w:val="index 8"/>
    <w:basedOn w:val="Normal"/>
    <w:next w:val="Normal"/>
    <w:uiPriority w:val="99"/>
    <w:semiHidden/>
    <w:rsid w:val="00156910"/>
    <w:pPr>
      <w:tabs>
        <w:tab w:val="clear" w:pos="850"/>
        <w:tab w:val="clear" w:pos="1191"/>
        <w:tab w:val="clear" w:pos="1531"/>
      </w:tabs>
      <w:ind w:left="1760" w:hanging="220"/>
    </w:pPr>
    <w:rPr>
      <w:rFonts w:eastAsia="SimSun"/>
    </w:rPr>
  </w:style>
  <w:style w:type="paragraph" w:styleId="Index9">
    <w:name w:val="index 9"/>
    <w:basedOn w:val="Normal"/>
    <w:next w:val="Normal"/>
    <w:uiPriority w:val="99"/>
    <w:semiHidden/>
    <w:rsid w:val="00156910"/>
    <w:pPr>
      <w:tabs>
        <w:tab w:val="clear" w:pos="850"/>
        <w:tab w:val="clear" w:pos="1191"/>
        <w:tab w:val="clear" w:pos="1531"/>
      </w:tabs>
      <w:ind w:left="1980" w:hanging="220"/>
    </w:pPr>
    <w:rPr>
      <w:rFonts w:eastAsia="SimSun"/>
    </w:rPr>
  </w:style>
  <w:style w:type="paragraph" w:styleId="NormalWeb">
    <w:name w:val="Normal (Web)"/>
    <w:basedOn w:val="Normal"/>
    <w:link w:val="NormalWebChar"/>
    <w:uiPriority w:val="99"/>
    <w:rsid w:val="00156910"/>
    <w:pPr>
      <w:tabs>
        <w:tab w:val="clear" w:pos="850"/>
        <w:tab w:val="clear" w:pos="1191"/>
        <w:tab w:val="clear" w:pos="1531"/>
      </w:tabs>
    </w:pPr>
    <w:rPr>
      <w:rFonts w:eastAsia="SimSun"/>
      <w:sz w:val="24"/>
      <w:szCs w:val="24"/>
    </w:rPr>
  </w:style>
  <w:style w:type="paragraph" w:styleId="CommentSubject">
    <w:name w:val="annotation subject"/>
    <w:basedOn w:val="CommentText"/>
    <w:next w:val="CommentText"/>
    <w:link w:val="CommentSubjectChar"/>
    <w:uiPriority w:val="99"/>
    <w:semiHidden/>
    <w:rsid w:val="00156910"/>
    <w:rPr>
      <w:b/>
      <w:bCs/>
    </w:rPr>
  </w:style>
  <w:style w:type="character" w:customStyle="1" w:styleId="CommentSubjectChar">
    <w:name w:val="Comment Subject Char"/>
    <w:basedOn w:val="CommentTextChar"/>
    <w:link w:val="CommentSubject"/>
    <w:uiPriority w:val="99"/>
    <w:semiHidden/>
    <w:rsid w:val="00156910"/>
    <w:rPr>
      <w:rFonts w:ascii="Georgia" w:eastAsia="SimSun" w:hAnsi="Georgia"/>
      <w:b/>
      <w:bCs/>
    </w:rPr>
  </w:style>
  <w:style w:type="paragraph" w:styleId="HTMLPreformatted">
    <w:name w:val="HTML Preformatted"/>
    <w:basedOn w:val="Normal"/>
    <w:link w:val="HTMLPreformattedChar"/>
    <w:uiPriority w:val="99"/>
    <w:rsid w:val="00156910"/>
    <w:pPr>
      <w:tabs>
        <w:tab w:val="clear" w:pos="850"/>
        <w:tab w:val="clear" w:pos="1191"/>
        <w:tab w:val="clear" w:pos="1531"/>
      </w:tabs>
    </w:pPr>
    <w:rPr>
      <w:rFonts w:ascii="Courier New" w:eastAsia="SimSun" w:hAnsi="Courier New" w:cs="Courier New"/>
    </w:rPr>
  </w:style>
  <w:style w:type="character" w:customStyle="1" w:styleId="HTMLPreformattedChar">
    <w:name w:val="HTML Preformatted Char"/>
    <w:basedOn w:val="DefaultParagraphFont"/>
    <w:link w:val="HTMLPreformatted"/>
    <w:uiPriority w:val="99"/>
    <w:rsid w:val="0074276B"/>
    <w:rPr>
      <w:rFonts w:ascii="Courier New" w:eastAsia="SimSun" w:hAnsi="Courier New" w:cs="Courier New"/>
    </w:rPr>
  </w:style>
  <w:style w:type="paragraph" w:styleId="BodyTextFirstIndent">
    <w:name w:val="Body Text First Indent"/>
    <w:basedOn w:val="BodyText"/>
    <w:link w:val="BodyTextFirstIndentChar"/>
    <w:uiPriority w:val="99"/>
    <w:rsid w:val="00156910"/>
    <w:pPr>
      <w:spacing w:after="120"/>
      <w:ind w:firstLine="210"/>
    </w:pPr>
  </w:style>
  <w:style w:type="character" w:customStyle="1" w:styleId="BodyTextFirstIndentChar">
    <w:name w:val="Body Text First Indent Char"/>
    <w:basedOn w:val="BodyTextChar"/>
    <w:link w:val="BodyTextFirstIndent"/>
    <w:uiPriority w:val="99"/>
    <w:rsid w:val="0074276B"/>
    <w:rPr>
      <w:rFonts w:eastAsia="SimSun"/>
    </w:rPr>
  </w:style>
  <w:style w:type="paragraph" w:styleId="BodyTextIndent">
    <w:name w:val="Body Text Indent"/>
    <w:basedOn w:val="Normal"/>
    <w:link w:val="BodyTextIndentChar"/>
    <w:uiPriority w:val="99"/>
    <w:rsid w:val="00156910"/>
    <w:pPr>
      <w:tabs>
        <w:tab w:val="clear" w:pos="850"/>
        <w:tab w:val="clear" w:pos="1191"/>
        <w:tab w:val="clear" w:pos="1531"/>
      </w:tabs>
      <w:ind w:left="442"/>
    </w:pPr>
    <w:rPr>
      <w:rFonts w:eastAsia="SimSun"/>
    </w:rPr>
  </w:style>
  <w:style w:type="character" w:customStyle="1" w:styleId="BodyTextIndentChar">
    <w:name w:val="Body Text Indent Char"/>
    <w:basedOn w:val="DefaultParagraphFont"/>
    <w:link w:val="BodyTextIndent"/>
    <w:uiPriority w:val="99"/>
    <w:rsid w:val="0074276B"/>
    <w:rPr>
      <w:rFonts w:eastAsia="SimSun"/>
    </w:rPr>
  </w:style>
  <w:style w:type="paragraph" w:styleId="BodyTextIndent2">
    <w:name w:val="Body Text Indent 2"/>
    <w:basedOn w:val="Normal"/>
    <w:link w:val="BodyTextIndent2Char"/>
    <w:uiPriority w:val="99"/>
    <w:rsid w:val="00156910"/>
    <w:pPr>
      <w:tabs>
        <w:tab w:val="clear" w:pos="850"/>
        <w:tab w:val="clear" w:pos="1191"/>
        <w:tab w:val="clear" w:pos="1531"/>
      </w:tabs>
      <w:spacing w:after="120" w:line="480" w:lineRule="auto"/>
      <w:ind w:left="283"/>
    </w:pPr>
    <w:rPr>
      <w:rFonts w:eastAsia="SimSun"/>
    </w:rPr>
  </w:style>
  <w:style w:type="character" w:customStyle="1" w:styleId="BodyTextIndent2Char">
    <w:name w:val="Body Text Indent 2 Char"/>
    <w:basedOn w:val="DefaultParagraphFont"/>
    <w:link w:val="BodyTextIndent2"/>
    <w:uiPriority w:val="99"/>
    <w:rsid w:val="0074276B"/>
    <w:rPr>
      <w:rFonts w:eastAsia="SimSun"/>
    </w:rPr>
  </w:style>
  <w:style w:type="paragraph" w:styleId="BodyTextIndent3">
    <w:name w:val="Body Text Indent 3"/>
    <w:basedOn w:val="Normal"/>
    <w:link w:val="BodyTextIndent3Char"/>
    <w:uiPriority w:val="99"/>
    <w:rsid w:val="00156910"/>
    <w:pPr>
      <w:tabs>
        <w:tab w:val="clear" w:pos="850"/>
        <w:tab w:val="clear" w:pos="1191"/>
        <w:tab w:val="clear" w:pos="1531"/>
      </w:tabs>
      <w:spacing w:after="120"/>
      <w:ind w:left="283"/>
    </w:pPr>
    <w:rPr>
      <w:rFonts w:eastAsia="SimSun"/>
      <w:sz w:val="16"/>
      <w:szCs w:val="16"/>
    </w:rPr>
  </w:style>
  <w:style w:type="character" w:customStyle="1" w:styleId="BodyTextIndent3Char">
    <w:name w:val="Body Text Indent 3 Char"/>
    <w:basedOn w:val="DefaultParagraphFont"/>
    <w:link w:val="BodyTextIndent3"/>
    <w:uiPriority w:val="99"/>
    <w:rsid w:val="0074276B"/>
    <w:rPr>
      <w:rFonts w:eastAsia="SimSun"/>
      <w:sz w:val="16"/>
      <w:szCs w:val="16"/>
    </w:rPr>
  </w:style>
  <w:style w:type="paragraph" w:styleId="BodyTextFirstIndent2">
    <w:name w:val="Body Text First Indent 2"/>
    <w:basedOn w:val="BodyTextIndent"/>
    <w:link w:val="BodyTextFirstIndent2Char"/>
    <w:uiPriority w:val="99"/>
    <w:rsid w:val="00156910"/>
    <w:pPr>
      <w:ind w:firstLine="210"/>
    </w:pPr>
  </w:style>
  <w:style w:type="character" w:customStyle="1" w:styleId="BodyTextFirstIndent2Char">
    <w:name w:val="Body Text First Indent 2 Char"/>
    <w:basedOn w:val="BodyTextIndentChar"/>
    <w:link w:val="BodyTextFirstIndent2"/>
    <w:uiPriority w:val="99"/>
    <w:rsid w:val="0074276B"/>
    <w:rPr>
      <w:rFonts w:eastAsia="SimSun"/>
    </w:rPr>
  </w:style>
  <w:style w:type="paragraph" w:styleId="NormalIndent">
    <w:name w:val="Normal Indent"/>
    <w:basedOn w:val="Normal"/>
    <w:uiPriority w:val="99"/>
    <w:rsid w:val="00156910"/>
    <w:pPr>
      <w:tabs>
        <w:tab w:val="clear" w:pos="850"/>
        <w:tab w:val="clear" w:pos="1191"/>
        <w:tab w:val="clear" w:pos="1531"/>
      </w:tabs>
      <w:ind w:left="708"/>
    </w:pPr>
    <w:rPr>
      <w:rFonts w:eastAsia="SimSun"/>
    </w:rPr>
  </w:style>
  <w:style w:type="paragraph" w:styleId="Salutation">
    <w:name w:val="Salutation"/>
    <w:basedOn w:val="Normal"/>
    <w:next w:val="Normal"/>
    <w:link w:val="SalutationChar"/>
    <w:uiPriority w:val="99"/>
    <w:rsid w:val="00156910"/>
    <w:pPr>
      <w:tabs>
        <w:tab w:val="clear" w:pos="850"/>
        <w:tab w:val="clear" w:pos="1191"/>
        <w:tab w:val="clear" w:pos="1531"/>
      </w:tabs>
    </w:pPr>
    <w:rPr>
      <w:rFonts w:eastAsia="SimSun"/>
    </w:rPr>
  </w:style>
  <w:style w:type="character" w:customStyle="1" w:styleId="SalutationChar">
    <w:name w:val="Salutation Char"/>
    <w:basedOn w:val="DefaultParagraphFont"/>
    <w:link w:val="Salutation"/>
    <w:uiPriority w:val="99"/>
    <w:rsid w:val="0074276B"/>
    <w:rPr>
      <w:rFonts w:eastAsia="SimSun"/>
    </w:rPr>
  </w:style>
  <w:style w:type="paragraph" w:styleId="Signature">
    <w:name w:val="Signature"/>
    <w:basedOn w:val="Normal"/>
    <w:link w:val="SignatureChar"/>
    <w:uiPriority w:val="99"/>
    <w:rsid w:val="00156910"/>
    <w:pPr>
      <w:tabs>
        <w:tab w:val="clear" w:pos="850"/>
        <w:tab w:val="clear" w:pos="1191"/>
        <w:tab w:val="clear" w:pos="1531"/>
      </w:tabs>
      <w:ind w:left="4252"/>
    </w:pPr>
    <w:rPr>
      <w:rFonts w:eastAsia="SimSun"/>
    </w:rPr>
  </w:style>
  <w:style w:type="character" w:customStyle="1" w:styleId="SignatureChar">
    <w:name w:val="Signature Char"/>
    <w:basedOn w:val="DefaultParagraphFont"/>
    <w:link w:val="Signature"/>
    <w:uiPriority w:val="99"/>
    <w:rsid w:val="0074276B"/>
    <w:rPr>
      <w:rFonts w:eastAsia="SimSun"/>
    </w:rPr>
  </w:style>
  <w:style w:type="paragraph" w:styleId="E-mailSignature">
    <w:name w:val="E-mail Signature"/>
    <w:basedOn w:val="Normal"/>
    <w:link w:val="E-mailSignatureChar"/>
    <w:uiPriority w:val="99"/>
    <w:rsid w:val="00156910"/>
    <w:pPr>
      <w:tabs>
        <w:tab w:val="clear" w:pos="850"/>
        <w:tab w:val="clear" w:pos="1191"/>
        <w:tab w:val="clear" w:pos="1531"/>
      </w:tabs>
    </w:pPr>
    <w:rPr>
      <w:rFonts w:eastAsia="SimSun"/>
    </w:rPr>
  </w:style>
  <w:style w:type="character" w:customStyle="1" w:styleId="E-mailSignatureChar">
    <w:name w:val="E-mail Signature Char"/>
    <w:basedOn w:val="DefaultParagraphFont"/>
    <w:link w:val="E-mailSignature"/>
    <w:uiPriority w:val="99"/>
    <w:rsid w:val="0074276B"/>
    <w:rPr>
      <w:rFonts w:eastAsia="SimSun"/>
    </w:rPr>
  </w:style>
  <w:style w:type="paragraph" w:styleId="TableofFigures">
    <w:name w:val="table of figures"/>
    <w:basedOn w:val="Normal"/>
    <w:next w:val="Normal"/>
    <w:uiPriority w:val="99"/>
    <w:unhideWhenUsed/>
    <w:rsid w:val="00807595"/>
    <w:pPr>
      <w:tabs>
        <w:tab w:val="clear" w:pos="850"/>
        <w:tab w:val="clear" w:pos="1191"/>
        <w:tab w:val="clear" w:pos="1531"/>
        <w:tab w:val="right" w:leader="dot" w:pos="9072"/>
      </w:tabs>
      <w:ind w:left="442" w:right="510" w:hanging="442"/>
      <w:jc w:val="left"/>
    </w:pPr>
    <w:rPr>
      <w:rFonts w:eastAsia="SimSun"/>
      <w:noProof/>
    </w:rPr>
  </w:style>
  <w:style w:type="paragraph" w:styleId="TableofAuthorities">
    <w:name w:val="table of authorities"/>
    <w:basedOn w:val="Normal"/>
    <w:next w:val="Normal"/>
    <w:uiPriority w:val="99"/>
    <w:semiHidden/>
    <w:rsid w:val="00156910"/>
    <w:pPr>
      <w:tabs>
        <w:tab w:val="clear" w:pos="850"/>
        <w:tab w:val="clear" w:pos="1191"/>
        <w:tab w:val="clear" w:pos="1531"/>
      </w:tabs>
      <w:ind w:left="220" w:hanging="220"/>
    </w:pPr>
    <w:rPr>
      <w:rFonts w:eastAsia="SimSun"/>
    </w:rPr>
  </w:style>
  <w:style w:type="paragraph" w:styleId="PlainText">
    <w:name w:val="Plain Text"/>
    <w:basedOn w:val="Normal"/>
    <w:link w:val="PlainTextChar"/>
    <w:uiPriority w:val="99"/>
    <w:rsid w:val="00156910"/>
    <w:pPr>
      <w:tabs>
        <w:tab w:val="clear" w:pos="850"/>
        <w:tab w:val="clear" w:pos="1191"/>
        <w:tab w:val="clear" w:pos="1531"/>
      </w:tabs>
    </w:pPr>
    <w:rPr>
      <w:rFonts w:ascii="Courier New" w:eastAsia="SimSun" w:hAnsi="Courier New" w:cs="Courier New"/>
    </w:rPr>
  </w:style>
  <w:style w:type="character" w:customStyle="1" w:styleId="PlainTextChar">
    <w:name w:val="Plain Text Char"/>
    <w:basedOn w:val="DefaultParagraphFont"/>
    <w:link w:val="PlainText"/>
    <w:uiPriority w:val="99"/>
    <w:rsid w:val="0074276B"/>
    <w:rPr>
      <w:rFonts w:ascii="Courier New" w:eastAsia="SimSun" w:hAnsi="Courier New" w:cs="Courier New"/>
    </w:rPr>
  </w:style>
  <w:style w:type="paragraph" w:styleId="BalloonText">
    <w:name w:val="Balloon Text"/>
    <w:basedOn w:val="Normal"/>
    <w:link w:val="BalloonTextChar"/>
    <w:uiPriority w:val="99"/>
    <w:semiHidden/>
    <w:rsid w:val="00156910"/>
    <w:pPr>
      <w:tabs>
        <w:tab w:val="clear" w:pos="850"/>
        <w:tab w:val="clear" w:pos="1191"/>
        <w:tab w:val="clear" w:pos="1531"/>
      </w:tabs>
    </w:pPr>
    <w:rPr>
      <w:rFonts w:eastAsia="SimSun" w:cs="Tahoma"/>
      <w:sz w:val="16"/>
      <w:szCs w:val="16"/>
    </w:rPr>
  </w:style>
  <w:style w:type="character" w:customStyle="1" w:styleId="BalloonTextChar">
    <w:name w:val="Balloon Text Char"/>
    <w:basedOn w:val="DefaultParagraphFont"/>
    <w:link w:val="BalloonText"/>
    <w:uiPriority w:val="99"/>
    <w:semiHidden/>
    <w:rsid w:val="00156910"/>
    <w:rPr>
      <w:rFonts w:ascii="Georgia" w:eastAsia="SimSun" w:hAnsi="Georgia" w:cs="Tahoma"/>
      <w:sz w:val="16"/>
      <w:szCs w:val="16"/>
    </w:rPr>
  </w:style>
  <w:style w:type="paragraph" w:styleId="MacroText">
    <w:name w:val="macro"/>
    <w:link w:val="MacroTextChar"/>
    <w:uiPriority w:val="99"/>
    <w:semiHidden/>
    <w:rsid w:val="00156910"/>
    <w:pPr>
      <w:tabs>
        <w:tab w:val="left" w:pos="480"/>
        <w:tab w:val="left" w:pos="960"/>
        <w:tab w:val="left" w:pos="1440"/>
        <w:tab w:val="left" w:pos="1920"/>
        <w:tab w:val="left" w:pos="2400"/>
        <w:tab w:val="left" w:pos="2880"/>
        <w:tab w:val="left" w:pos="3360"/>
        <w:tab w:val="left" w:pos="3840"/>
        <w:tab w:val="left" w:pos="4320"/>
      </w:tabs>
      <w:spacing w:after="160" w:line="259" w:lineRule="auto"/>
      <w:jc w:val="both"/>
    </w:pPr>
    <w:rPr>
      <w:rFonts w:ascii="Courier New" w:eastAsia="SimSun" w:hAnsi="Courier New" w:cs="Courier New"/>
      <w:position w:val="6"/>
      <w:lang w:val="en-GB" w:eastAsia="zh-CN"/>
    </w:rPr>
  </w:style>
  <w:style w:type="character" w:customStyle="1" w:styleId="MacroTextChar">
    <w:name w:val="Macro Text Char"/>
    <w:basedOn w:val="DefaultParagraphFont"/>
    <w:link w:val="MacroText"/>
    <w:uiPriority w:val="99"/>
    <w:semiHidden/>
    <w:rsid w:val="00156910"/>
    <w:rPr>
      <w:rFonts w:ascii="Courier New" w:eastAsia="SimSun" w:hAnsi="Courier New" w:cs="Courier New"/>
      <w:position w:val="6"/>
      <w:lang w:val="en-GB" w:eastAsia="zh-CN"/>
    </w:rPr>
  </w:style>
  <w:style w:type="paragraph" w:styleId="NoteHeading">
    <w:name w:val="Note Heading"/>
    <w:basedOn w:val="Normal"/>
    <w:next w:val="Normal"/>
    <w:link w:val="NoteHeadingChar"/>
    <w:uiPriority w:val="99"/>
    <w:rsid w:val="00156910"/>
    <w:pPr>
      <w:tabs>
        <w:tab w:val="clear" w:pos="850"/>
        <w:tab w:val="clear" w:pos="1191"/>
        <w:tab w:val="clear" w:pos="1531"/>
      </w:tabs>
    </w:pPr>
    <w:rPr>
      <w:rFonts w:eastAsia="SimSun"/>
    </w:rPr>
  </w:style>
  <w:style w:type="character" w:customStyle="1" w:styleId="NoteHeadingChar">
    <w:name w:val="Note Heading Char"/>
    <w:basedOn w:val="DefaultParagraphFont"/>
    <w:link w:val="NoteHeading"/>
    <w:uiPriority w:val="99"/>
    <w:rsid w:val="0074276B"/>
    <w:rPr>
      <w:rFonts w:eastAsia="SimSun"/>
    </w:rPr>
  </w:style>
  <w:style w:type="paragraph" w:styleId="TOAHeading">
    <w:name w:val="toa heading"/>
    <w:basedOn w:val="Normal"/>
    <w:next w:val="Normal"/>
    <w:uiPriority w:val="99"/>
    <w:semiHidden/>
    <w:rsid w:val="00156910"/>
    <w:pPr>
      <w:tabs>
        <w:tab w:val="clear" w:pos="850"/>
        <w:tab w:val="clear" w:pos="1191"/>
        <w:tab w:val="clear" w:pos="1531"/>
      </w:tabs>
      <w:spacing w:before="120"/>
    </w:pPr>
    <w:rPr>
      <w:rFonts w:ascii="Arial" w:eastAsia="SimSun" w:hAnsi="Arial" w:cs="Arial"/>
      <w:b/>
      <w:bCs/>
      <w:sz w:val="24"/>
      <w:szCs w:val="24"/>
    </w:rPr>
  </w:style>
  <w:style w:type="character" w:styleId="PageNumber">
    <w:name w:val="page number"/>
    <w:basedOn w:val="DefaultParagraphFont"/>
    <w:uiPriority w:val="99"/>
    <w:unhideWhenUsed/>
    <w:rsid w:val="007A7570"/>
    <w:rPr>
      <w:b/>
      <w:sz w:val="22"/>
      <w:szCs w:val="22"/>
    </w:rPr>
  </w:style>
  <w:style w:type="paragraph" w:styleId="Bibliography">
    <w:name w:val="Bibliography"/>
    <w:basedOn w:val="Normal"/>
    <w:next w:val="Normal"/>
    <w:uiPriority w:val="37"/>
    <w:unhideWhenUsed/>
    <w:rsid w:val="00182182"/>
    <w:pPr>
      <w:tabs>
        <w:tab w:val="clear" w:pos="850"/>
        <w:tab w:val="clear" w:pos="1191"/>
        <w:tab w:val="clear" w:pos="1531"/>
      </w:tabs>
      <w:spacing w:after="120"/>
      <w:ind w:left="284" w:hanging="284"/>
      <w:jc w:val="left"/>
    </w:pPr>
    <w:rPr>
      <w:rFonts w:eastAsia="SimSun"/>
    </w:rPr>
  </w:style>
  <w:style w:type="paragraph" w:customStyle="1" w:styleId="IntenseQuote1">
    <w:name w:val="Intense Quote1"/>
    <w:basedOn w:val="Normal"/>
    <w:next w:val="Normal"/>
    <w:uiPriority w:val="30"/>
    <w:semiHidden/>
    <w:rsid w:val="00156910"/>
    <w:pPr>
      <w:pBdr>
        <w:top w:val="single" w:sz="4" w:space="10" w:color="404040"/>
        <w:bottom w:val="single" w:sz="4" w:space="10" w:color="404040"/>
      </w:pBdr>
      <w:tabs>
        <w:tab w:val="clear" w:pos="850"/>
        <w:tab w:val="clear" w:pos="1191"/>
        <w:tab w:val="clear" w:pos="1531"/>
      </w:tabs>
      <w:spacing w:before="360" w:after="360"/>
      <w:ind w:left="864" w:right="864"/>
      <w:jc w:val="center"/>
    </w:pPr>
    <w:rPr>
      <w:rFonts w:eastAsia="SimSun"/>
      <w:i/>
      <w:iCs/>
      <w:color w:val="404040"/>
    </w:rPr>
  </w:style>
  <w:style w:type="character" w:customStyle="1" w:styleId="IntenseQuoteChar">
    <w:name w:val="Intense Quote Char"/>
    <w:basedOn w:val="DefaultParagraphFont"/>
    <w:link w:val="IntenseQuote"/>
    <w:uiPriority w:val="30"/>
    <w:rsid w:val="0074276B"/>
    <w:rPr>
      <w:i/>
      <w:iCs/>
      <w:color w:val="404040"/>
    </w:rPr>
  </w:style>
  <w:style w:type="paragraph" w:styleId="ListParagraph">
    <w:name w:val="List Paragraph"/>
    <w:aliases w:val="TOC style,lp1,Bullet OSM,Proposal Bullet List,Dot pt,No Spacing1,List Paragraph Char Char Char,Indicator Text,Numbered Para 1,List Paragraph à moi,Welt L Char,Welt L,FooterText,numbered,Paragraphe de liste1,列出段落,列出段落1,2"/>
    <w:basedOn w:val="Normal"/>
    <w:link w:val="ListParagraphChar"/>
    <w:uiPriority w:val="34"/>
    <w:qFormat/>
    <w:rsid w:val="005F1EB2"/>
    <w:pPr>
      <w:tabs>
        <w:tab w:val="clear" w:pos="850"/>
        <w:tab w:val="clear" w:pos="1191"/>
        <w:tab w:val="clear" w:pos="1531"/>
      </w:tabs>
      <w:ind w:left="454"/>
    </w:pPr>
    <w:rPr>
      <w:rFonts w:eastAsia="SimSun"/>
    </w:rPr>
  </w:style>
  <w:style w:type="paragraph" w:styleId="NoSpacing">
    <w:name w:val="No Spacing"/>
    <w:uiPriority w:val="1"/>
    <w:qFormat/>
    <w:rsid w:val="00156910"/>
    <w:rPr>
      <w:rFonts w:eastAsia="SimSun"/>
      <w:position w:val="6"/>
    </w:rPr>
  </w:style>
  <w:style w:type="paragraph" w:styleId="Quote">
    <w:name w:val="Quote"/>
    <w:aliases w:val="Quotation (long)"/>
    <w:basedOn w:val="Normal"/>
    <w:link w:val="QuoteChar"/>
    <w:uiPriority w:val="29"/>
    <w:qFormat/>
    <w:rsid w:val="0056526D"/>
    <w:pPr>
      <w:tabs>
        <w:tab w:val="clear" w:pos="850"/>
        <w:tab w:val="clear" w:pos="1191"/>
        <w:tab w:val="clear" w:pos="1531"/>
      </w:tabs>
      <w:spacing w:after="120"/>
      <w:ind w:left="1021" w:right="1021"/>
    </w:pPr>
    <w:rPr>
      <w:rFonts w:eastAsia="SimSun"/>
      <w:i/>
      <w:iCs/>
      <w:color w:val="404040"/>
    </w:rPr>
  </w:style>
  <w:style w:type="character" w:customStyle="1" w:styleId="QuoteChar">
    <w:name w:val="Quote Char"/>
    <w:aliases w:val="Quotation (long) Char"/>
    <w:basedOn w:val="DefaultParagraphFont"/>
    <w:link w:val="Quote"/>
    <w:uiPriority w:val="29"/>
    <w:rsid w:val="0056526D"/>
    <w:rPr>
      <w:rFonts w:ascii="Times New Roman" w:eastAsia="SimSun" w:hAnsi="Times New Roman"/>
      <w:i/>
      <w:iCs/>
      <w:color w:val="404040"/>
      <w:sz w:val="22"/>
      <w:lang w:val="en-GB"/>
    </w:rPr>
  </w:style>
  <w:style w:type="paragraph" w:styleId="TOCHeading">
    <w:name w:val="TOC Heading"/>
    <w:basedOn w:val="Title"/>
    <w:next w:val="Normal"/>
    <w:uiPriority w:val="39"/>
    <w:qFormat/>
    <w:rsid w:val="003123B2"/>
    <w:pPr>
      <w:tabs>
        <w:tab w:val="clear" w:pos="850"/>
        <w:tab w:val="clear" w:pos="1191"/>
        <w:tab w:val="clear" w:pos="1531"/>
      </w:tabs>
      <w:outlineLvl w:val="9"/>
    </w:pPr>
    <w:rPr>
      <w:rFonts w:eastAsia="SimHei"/>
      <w:bCs w:val="0"/>
      <w:kern w:val="0"/>
    </w:rPr>
  </w:style>
  <w:style w:type="paragraph" w:customStyle="1" w:styleId="Quotationshort">
    <w:name w:val="Quotation (short)"/>
    <w:basedOn w:val="Normal"/>
    <w:link w:val="QuotationshortChar"/>
    <w:uiPriority w:val="11"/>
    <w:qFormat/>
    <w:rsid w:val="0056526D"/>
    <w:pPr>
      <w:tabs>
        <w:tab w:val="clear" w:pos="850"/>
        <w:tab w:val="clear" w:pos="1191"/>
        <w:tab w:val="clear" w:pos="1531"/>
      </w:tabs>
      <w:spacing w:after="120"/>
    </w:pPr>
    <w:rPr>
      <w:rFonts w:eastAsia="SimSun"/>
      <w:i/>
    </w:rPr>
  </w:style>
  <w:style w:type="character" w:customStyle="1" w:styleId="QuotationshortChar">
    <w:name w:val="Quotation (short) Char"/>
    <w:basedOn w:val="DefaultParagraphFont"/>
    <w:link w:val="Quotationshort"/>
    <w:uiPriority w:val="11"/>
    <w:rsid w:val="0056526D"/>
    <w:rPr>
      <w:rFonts w:ascii="Times New Roman" w:eastAsia="SimSun" w:hAnsi="Times New Roman"/>
      <w:i/>
      <w:sz w:val="22"/>
      <w:lang w:val="en-GB"/>
    </w:rPr>
  </w:style>
  <w:style w:type="character" w:customStyle="1" w:styleId="Hyperlink1">
    <w:name w:val="Hyperlink1"/>
    <w:basedOn w:val="DefaultParagraphFont"/>
    <w:uiPriority w:val="99"/>
    <w:semiHidden/>
    <w:rsid w:val="00156910"/>
    <w:rPr>
      <w:color w:val="2B3ECD"/>
      <w:u w:val="single"/>
    </w:rPr>
  </w:style>
  <w:style w:type="character" w:styleId="Strong">
    <w:name w:val="Strong"/>
    <w:basedOn w:val="DefaultParagraphFont"/>
    <w:uiPriority w:val="22"/>
    <w:qFormat/>
    <w:rsid w:val="00156910"/>
    <w:rPr>
      <w:b/>
      <w:bCs/>
      <w:color w:val="auto"/>
    </w:rPr>
  </w:style>
  <w:style w:type="character" w:styleId="CommentReference">
    <w:name w:val="annotation reference"/>
    <w:basedOn w:val="DefaultParagraphFont"/>
    <w:uiPriority w:val="99"/>
    <w:unhideWhenUsed/>
    <w:rsid w:val="00156910"/>
    <w:rPr>
      <w:sz w:val="16"/>
      <w:szCs w:val="16"/>
    </w:rPr>
  </w:style>
  <w:style w:type="character" w:styleId="Emphasis">
    <w:name w:val="Emphasis"/>
    <w:basedOn w:val="DefaultParagraphFont"/>
    <w:uiPriority w:val="20"/>
    <w:qFormat/>
    <w:rsid w:val="00156910"/>
    <w:rPr>
      <w:i/>
      <w:iCs/>
      <w:color w:val="auto"/>
    </w:rPr>
  </w:style>
  <w:style w:type="paragraph" w:styleId="Revision">
    <w:name w:val="Revision"/>
    <w:hidden/>
    <w:uiPriority w:val="99"/>
    <w:semiHidden/>
    <w:rsid w:val="00156910"/>
    <w:pPr>
      <w:spacing w:after="160" w:line="259" w:lineRule="auto"/>
    </w:pPr>
    <w:rPr>
      <w:rFonts w:eastAsia="SimSun"/>
      <w:position w:val="6"/>
      <w:lang w:val="en-GB" w:eastAsia="zh-CN"/>
    </w:rPr>
  </w:style>
  <w:style w:type="character" w:customStyle="1" w:styleId="SubtleEmphasis1">
    <w:name w:val="Subtle Emphasis1"/>
    <w:basedOn w:val="DefaultParagraphFont"/>
    <w:uiPriority w:val="19"/>
    <w:semiHidden/>
    <w:rsid w:val="00156910"/>
    <w:rPr>
      <w:i/>
      <w:iCs/>
      <w:color w:val="404040"/>
    </w:rPr>
  </w:style>
  <w:style w:type="character" w:styleId="IntenseEmphasis">
    <w:name w:val="Intense Emphasis"/>
    <w:basedOn w:val="DefaultParagraphFont"/>
    <w:uiPriority w:val="21"/>
    <w:semiHidden/>
    <w:rsid w:val="00156910"/>
    <w:rPr>
      <w:b/>
      <w:bCs/>
      <w:i/>
      <w:iCs/>
      <w:color w:val="auto"/>
    </w:rPr>
  </w:style>
  <w:style w:type="character" w:customStyle="1" w:styleId="SubtleReference1">
    <w:name w:val="Subtle Reference1"/>
    <w:basedOn w:val="DefaultParagraphFont"/>
    <w:uiPriority w:val="31"/>
    <w:semiHidden/>
    <w:rsid w:val="00156910"/>
    <w:rPr>
      <w:smallCaps/>
      <w:color w:val="404040"/>
    </w:rPr>
  </w:style>
  <w:style w:type="character" w:customStyle="1" w:styleId="IntenseReference1">
    <w:name w:val="Intense Reference1"/>
    <w:basedOn w:val="DefaultParagraphFont"/>
    <w:uiPriority w:val="32"/>
    <w:semiHidden/>
    <w:rsid w:val="00156910"/>
    <w:rPr>
      <w:b/>
      <w:bCs/>
      <w:smallCaps/>
      <w:color w:val="404040"/>
      <w:spacing w:val="5"/>
    </w:rPr>
  </w:style>
  <w:style w:type="paragraph" w:customStyle="1" w:styleId="CancelreplaceCoverpage">
    <w:name w:val="Cancel &amp; replace (Cover page)"/>
    <w:basedOn w:val="Normal"/>
    <w:uiPriority w:val="99"/>
    <w:semiHidden/>
    <w:rsid w:val="008755FF"/>
    <w:pPr>
      <w:tabs>
        <w:tab w:val="clear" w:pos="850"/>
        <w:tab w:val="clear" w:pos="1191"/>
        <w:tab w:val="clear" w:pos="1531"/>
      </w:tabs>
      <w:autoSpaceDE w:val="0"/>
      <w:autoSpaceDN w:val="0"/>
      <w:adjustRightInd w:val="0"/>
      <w:spacing w:after="227" w:line="360" w:lineRule="atLeast"/>
      <w:jc w:val="left"/>
      <w:textAlignment w:val="center"/>
    </w:pPr>
    <w:rPr>
      <w:rFonts w:eastAsia="SimSun" w:cs="Bernini Sans Light"/>
      <w:b/>
      <w:position w:val="6"/>
      <w:szCs w:val="28"/>
      <w:lang w:val="fr-FR"/>
    </w:rPr>
  </w:style>
  <w:style w:type="character" w:customStyle="1" w:styleId="HeaderTitle">
    <w:name w:val="Header Title"/>
    <w:uiPriority w:val="1"/>
    <w:unhideWhenUsed/>
    <w:rsid w:val="00653CBE"/>
    <w:rPr>
      <w:caps/>
      <w:smallCaps w:val="0"/>
      <w:sz w:val="18"/>
    </w:rPr>
  </w:style>
  <w:style w:type="paragraph" w:customStyle="1" w:styleId="Para">
    <w:name w:val="Para #"/>
    <w:basedOn w:val="Normal"/>
    <w:link w:val="ParaChar"/>
    <w:uiPriority w:val="10"/>
    <w:qFormat/>
    <w:rsid w:val="00E1214C"/>
    <w:pPr>
      <w:numPr>
        <w:numId w:val="23"/>
      </w:numPr>
      <w:tabs>
        <w:tab w:val="clear" w:pos="850"/>
        <w:tab w:val="clear" w:pos="1191"/>
        <w:tab w:val="clear" w:pos="1531"/>
      </w:tabs>
      <w:spacing w:after="120"/>
      <w:ind w:left="0" w:firstLine="0"/>
    </w:pPr>
    <w:rPr>
      <w:rFonts w:eastAsia="SimSun"/>
      <w:lang w:eastAsia="zh-CN"/>
    </w:rPr>
  </w:style>
  <w:style w:type="character" w:customStyle="1" w:styleId="ParaChar">
    <w:name w:val="Para # Char"/>
    <w:basedOn w:val="DefaultParagraphFont"/>
    <w:link w:val="Para"/>
    <w:uiPriority w:val="10"/>
    <w:rsid w:val="00E1214C"/>
    <w:rPr>
      <w:rFonts w:ascii="Times New Roman" w:eastAsia="SimSun" w:hAnsi="Times New Roman"/>
      <w:sz w:val="22"/>
      <w:lang w:val="en-GB" w:eastAsia="zh-CN"/>
    </w:rPr>
  </w:style>
  <w:style w:type="paragraph" w:customStyle="1" w:styleId="Para1">
    <w:name w:val="Para #.#"/>
    <w:basedOn w:val="Para"/>
    <w:uiPriority w:val="4"/>
    <w:rsid w:val="00CD350A"/>
    <w:pPr>
      <w:numPr>
        <w:numId w:val="0"/>
      </w:numPr>
    </w:pPr>
    <w:rPr>
      <w:rFonts w:eastAsia="Caecilia LT Std Roman"/>
      <w:lang w:val="fr-FR"/>
    </w:rPr>
  </w:style>
  <w:style w:type="character" w:customStyle="1" w:styleId="HeaderCoteChar">
    <w:name w:val="Header Cote (Char)"/>
    <w:basedOn w:val="DefaultParagraphFont"/>
    <w:uiPriority w:val="1"/>
    <w:unhideWhenUsed/>
    <w:rsid w:val="009E161D"/>
    <w:rPr>
      <w:rFonts w:ascii="Times New Roman" w:hAnsi="Times New Roman"/>
      <w:b w:val="0"/>
      <w:spacing w:val="0"/>
      <w:sz w:val="22"/>
    </w:rPr>
  </w:style>
  <w:style w:type="numbering" w:customStyle="1" w:styleId="1Paragraphlist">
    <w:name w:val="1. Paragraph list"/>
    <w:uiPriority w:val="99"/>
    <w:rsid w:val="00156910"/>
    <w:pPr>
      <w:numPr>
        <w:numId w:val="11"/>
      </w:numPr>
    </w:pPr>
  </w:style>
  <w:style w:type="paragraph" w:customStyle="1" w:styleId="CoverTitle">
    <w:name w:val="CoverTitle"/>
    <w:basedOn w:val="CoverNormal"/>
    <w:link w:val="CoverTitleChar"/>
    <w:rsid w:val="003974D4"/>
    <w:pPr>
      <w:spacing w:after="240"/>
    </w:pPr>
    <w:rPr>
      <w:b/>
      <w:sz w:val="24"/>
    </w:rPr>
  </w:style>
  <w:style w:type="paragraph" w:customStyle="1" w:styleId="CoverSubTitle">
    <w:name w:val="CoverSubTitle"/>
    <w:basedOn w:val="CoverNormal"/>
    <w:link w:val="CoverSubTitleChar"/>
    <w:rsid w:val="00AC2493"/>
    <w:rPr>
      <w:b/>
    </w:rPr>
  </w:style>
  <w:style w:type="character" w:customStyle="1" w:styleId="CoverTitleChar">
    <w:name w:val="CoverTitle Char"/>
    <w:basedOn w:val="DefaultParagraphFont"/>
    <w:link w:val="CoverTitle"/>
    <w:rsid w:val="00F14D49"/>
    <w:rPr>
      <w:rFonts w:ascii="Times New Roman" w:eastAsia="SimSun" w:hAnsi="Times New Roman"/>
      <w:b/>
      <w:sz w:val="24"/>
      <w:lang w:val="en-GB"/>
    </w:rPr>
  </w:style>
  <w:style w:type="paragraph" w:customStyle="1" w:styleId="CoverCancel">
    <w:name w:val="CoverCancel"/>
    <w:basedOn w:val="CoverNormal"/>
    <w:link w:val="CoverCancelChar"/>
    <w:rsid w:val="008755FF"/>
    <w:pPr>
      <w:spacing w:before="240" w:after="120" w:line="312" w:lineRule="auto"/>
      <w:jc w:val="center"/>
    </w:pPr>
    <w:rPr>
      <w:b/>
      <w:szCs w:val="24"/>
    </w:rPr>
  </w:style>
  <w:style w:type="character" w:customStyle="1" w:styleId="CoverSubTitleChar">
    <w:name w:val="CoverSubTitle Char"/>
    <w:basedOn w:val="DefaultParagraphFont"/>
    <w:link w:val="CoverSubTitle"/>
    <w:rsid w:val="00F14D49"/>
    <w:rPr>
      <w:rFonts w:ascii="Times New Roman" w:eastAsia="SimSun" w:hAnsi="Times New Roman"/>
      <w:b/>
      <w:sz w:val="22"/>
      <w:lang w:val="en-GB"/>
    </w:rPr>
  </w:style>
  <w:style w:type="character" w:customStyle="1" w:styleId="CoverCancelChar">
    <w:name w:val="CoverCancel Char"/>
    <w:basedOn w:val="DefaultParagraphFont"/>
    <w:link w:val="CoverCancel"/>
    <w:rsid w:val="00F14D49"/>
    <w:rPr>
      <w:rFonts w:ascii="Times New Roman" w:eastAsia="SimSun" w:hAnsi="Times New Roman"/>
      <w:b/>
      <w:sz w:val="22"/>
      <w:szCs w:val="24"/>
      <w:lang w:val="en-GB"/>
    </w:rPr>
  </w:style>
  <w:style w:type="character" w:customStyle="1" w:styleId="CoverCote">
    <w:name w:val="CoverCote"/>
    <w:basedOn w:val="DefaultParagraphFont"/>
    <w:uiPriority w:val="1"/>
    <w:rsid w:val="003076F3"/>
    <w:rPr>
      <w:rFonts w:ascii="Times New Roman" w:hAnsi="Times New Roman"/>
      <w:b/>
      <w:i w:val="0"/>
      <w:caps/>
      <w:smallCaps w:val="0"/>
      <w:color w:val="auto"/>
      <w:sz w:val="22"/>
      <w:u w:val="none"/>
      <w:bdr w:val="none" w:sz="0" w:space="0" w:color="auto"/>
      <w:shd w:val="clear" w:color="auto" w:fill="auto"/>
    </w:rPr>
  </w:style>
  <w:style w:type="paragraph" w:customStyle="1" w:styleId="CoverNormal">
    <w:name w:val="CoverNormal"/>
    <w:basedOn w:val="Normal"/>
    <w:link w:val="CoverNormalChar"/>
    <w:rsid w:val="00B60A4D"/>
    <w:pPr>
      <w:tabs>
        <w:tab w:val="clear" w:pos="850"/>
        <w:tab w:val="clear" w:pos="1191"/>
        <w:tab w:val="clear" w:pos="1531"/>
      </w:tabs>
      <w:jc w:val="left"/>
    </w:pPr>
    <w:rPr>
      <w:rFonts w:eastAsia="SimSun"/>
    </w:rPr>
  </w:style>
  <w:style w:type="character" w:customStyle="1" w:styleId="CoverNormalChar">
    <w:name w:val="CoverNormal Char"/>
    <w:basedOn w:val="DefaultParagraphFont"/>
    <w:link w:val="CoverNormal"/>
    <w:rsid w:val="00F14D49"/>
    <w:rPr>
      <w:rFonts w:ascii="Times New Roman" w:eastAsia="SimSun" w:hAnsi="Times New Roman"/>
      <w:sz w:val="22"/>
      <w:lang w:val="en-GB"/>
    </w:rPr>
  </w:style>
  <w:style w:type="table" w:customStyle="1" w:styleId="TableGrid1">
    <w:name w:val="Table Grid1"/>
    <w:basedOn w:val="TableNormal"/>
    <w:next w:val="TableGrid"/>
    <w:uiPriority w:val="59"/>
    <w:rsid w:val="00156910"/>
    <w:rPr>
      <w:position w:val="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Directorate">
    <w:name w:val="CoverDirectorate"/>
    <w:basedOn w:val="CoverNormal"/>
    <w:link w:val="CoverDirectorateChar"/>
    <w:rsid w:val="00BE21A6"/>
    <w:rPr>
      <w:b/>
      <w:color w:val="000000" w:themeColor="text1"/>
    </w:rPr>
  </w:style>
  <w:style w:type="character" w:customStyle="1" w:styleId="CoverDirectorateChar">
    <w:name w:val="CoverDirectorate Char"/>
    <w:basedOn w:val="CoverNormalChar"/>
    <w:link w:val="CoverDirectorate"/>
    <w:rsid w:val="00F14D49"/>
    <w:rPr>
      <w:rFonts w:ascii="Times New Roman" w:eastAsia="SimSun" w:hAnsi="Times New Roman"/>
      <w:b/>
      <w:color w:val="000000" w:themeColor="text1"/>
      <w:sz w:val="22"/>
      <w:lang w:val="en-GB"/>
    </w:rPr>
  </w:style>
  <w:style w:type="paragraph" w:customStyle="1" w:styleId="CoverAbstract">
    <w:name w:val="CoverAbstract"/>
    <w:basedOn w:val="CoverNormal"/>
    <w:link w:val="CoverAbstractChar"/>
    <w:semiHidden/>
    <w:rsid w:val="003974D4"/>
    <w:pPr>
      <w:spacing w:after="120"/>
      <w:jc w:val="both"/>
    </w:pPr>
    <w:rPr>
      <w:rFonts w:cs="Arial"/>
      <w:szCs w:val="24"/>
    </w:rPr>
  </w:style>
  <w:style w:type="paragraph" w:customStyle="1" w:styleId="CoverDisclaimer">
    <w:name w:val="CoverDisclaimer"/>
    <w:basedOn w:val="Normal"/>
    <w:rsid w:val="00653CBE"/>
    <w:pPr>
      <w:spacing w:line="312" w:lineRule="auto"/>
    </w:pPr>
    <w:rPr>
      <w:rFonts w:eastAsia="SimSun"/>
      <w:b/>
      <w:i/>
      <w:color w:val="000000" w:themeColor="text1"/>
      <w:sz w:val="16"/>
      <w:szCs w:val="16"/>
    </w:rPr>
  </w:style>
  <w:style w:type="character" w:customStyle="1" w:styleId="CoverAbstractChar">
    <w:name w:val="CoverAbstract Char"/>
    <w:basedOn w:val="DefaultParagraphFont"/>
    <w:link w:val="CoverAbstract"/>
    <w:semiHidden/>
    <w:rsid w:val="00F14D49"/>
    <w:rPr>
      <w:rFonts w:ascii="Times New Roman" w:eastAsia="SimSun" w:hAnsi="Times New Roman" w:cs="Arial"/>
      <w:sz w:val="22"/>
      <w:szCs w:val="24"/>
      <w:lang w:val="en-GB"/>
    </w:rPr>
  </w:style>
  <w:style w:type="paragraph" w:customStyle="1" w:styleId="CoverJobTicket">
    <w:name w:val="CoverJobTicket"/>
    <w:basedOn w:val="CoverNormal"/>
    <w:rsid w:val="001B0BC0"/>
    <w:rPr>
      <w:b/>
    </w:rPr>
  </w:style>
  <w:style w:type="paragraph" w:customStyle="1" w:styleId="CoverDate">
    <w:name w:val="CoverDate"/>
    <w:basedOn w:val="CoverNormal"/>
    <w:link w:val="CoverDateChar"/>
    <w:rsid w:val="003974D4"/>
    <w:pPr>
      <w:widowControl w:val="0"/>
      <w:autoSpaceDE w:val="0"/>
      <w:autoSpaceDN w:val="0"/>
      <w:snapToGrid w:val="0"/>
      <w:spacing w:before="40" w:after="40"/>
      <w:jc w:val="right"/>
    </w:pPr>
    <w:rPr>
      <w:b/>
      <w:color w:val="FFFFFF" w:themeColor="background1"/>
      <w:sz w:val="18"/>
    </w:rPr>
  </w:style>
  <w:style w:type="character" w:styleId="PlaceholderText">
    <w:name w:val="Placeholder Text"/>
    <w:basedOn w:val="DefaultParagraphFont"/>
    <w:uiPriority w:val="99"/>
    <w:semiHidden/>
    <w:rsid w:val="00156910"/>
    <w:rPr>
      <w:color w:val="808080"/>
    </w:rPr>
  </w:style>
  <w:style w:type="table" w:customStyle="1" w:styleId="TableGridLight1">
    <w:name w:val="Table Grid Light1"/>
    <w:basedOn w:val="TableNormal"/>
    <w:next w:val="TableGridLight2"/>
    <w:uiPriority w:val="40"/>
    <w:rsid w:val="00156910"/>
    <w:rPr>
      <w:position w:val="6"/>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Para0">
    <w:name w:val="Para"/>
    <w:basedOn w:val="Normal"/>
    <w:link w:val="ParaChar0"/>
    <w:uiPriority w:val="4"/>
    <w:qFormat/>
    <w:rsid w:val="00A35E6F"/>
    <w:pPr>
      <w:keepNext/>
      <w:keepLines/>
      <w:numPr>
        <w:ilvl w:val="3"/>
        <w:numId w:val="12"/>
      </w:numPr>
      <w:spacing w:before="240" w:after="120"/>
      <w:ind w:right="680"/>
      <w:jc w:val="left"/>
      <w:outlineLvl w:val="3"/>
    </w:pPr>
    <w:rPr>
      <w:i/>
      <w:iCs/>
      <w:color w:val="000000" w:themeColor="text1"/>
      <w:sz w:val="24"/>
    </w:rPr>
  </w:style>
  <w:style w:type="character" w:styleId="EndnoteReference">
    <w:name w:val="endnote reference"/>
    <w:basedOn w:val="DefaultParagraphFont"/>
    <w:uiPriority w:val="99"/>
    <w:unhideWhenUsed/>
    <w:rsid w:val="0010021A"/>
    <w:rPr>
      <w:rFonts w:ascii="Times New Roman" w:hAnsi="Times New Roman"/>
      <w:i w:val="0"/>
      <w:position w:val="0"/>
      <w:sz w:val="22"/>
      <w:vertAlign w:val="superscript"/>
    </w:rPr>
  </w:style>
  <w:style w:type="table" w:customStyle="1" w:styleId="PlainTable51">
    <w:name w:val="Plain Table 51"/>
    <w:basedOn w:val="TableNormal"/>
    <w:next w:val="PlainTable52"/>
    <w:uiPriority w:val="45"/>
    <w:rsid w:val="00156910"/>
    <w:rPr>
      <w:rFonts w:eastAsia="SimSun"/>
      <w:position w:val="6"/>
      <w:sz w:val="16"/>
    </w:rPr>
    <w:tblPr>
      <w:tblStyleRowBandSize w:val="1"/>
      <w:tblStyleColBandSize w:val="1"/>
    </w:tblPr>
    <w:tblStylePr w:type="firstRow">
      <w:rPr>
        <w:rFonts w:ascii="Marlett" w:eastAsia="SimHei" w:hAnsi="Marlett" w:cs="Times New Roman"/>
        <w:i/>
        <w:iCs/>
        <w:sz w:val="26"/>
      </w:rPr>
      <w:tblPr/>
      <w:tcPr>
        <w:tcBorders>
          <w:bottom w:val="single" w:sz="4" w:space="0" w:color="7F7F7F"/>
        </w:tcBorders>
        <w:shd w:val="clear" w:color="auto" w:fill="FFFFFF"/>
      </w:tcPr>
    </w:tblStylePr>
    <w:tblStylePr w:type="lastRow">
      <w:rPr>
        <w:rFonts w:ascii="Marlett" w:eastAsia="SimHei" w:hAnsi="Marlett" w:cs="Times New Roman"/>
        <w:i/>
        <w:iCs/>
        <w:sz w:val="26"/>
      </w:rPr>
      <w:tblPr/>
      <w:tcPr>
        <w:tcBorders>
          <w:top w:val="single" w:sz="4" w:space="0" w:color="7F7F7F"/>
        </w:tcBorders>
        <w:shd w:val="clear" w:color="auto" w:fill="FFFFFF"/>
      </w:tcPr>
    </w:tblStylePr>
    <w:tblStylePr w:type="firstCol">
      <w:pPr>
        <w:jc w:val="right"/>
      </w:pPr>
      <w:rPr>
        <w:rFonts w:ascii="Marlett" w:eastAsia="SimHei" w:hAnsi="Marlett" w:cs="Times New Roman"/>
        <w:i/>
        <w:iCs/>
        <w:sz w:val="26"/>
      </w:rPr>
      <w:tblPr/>
      <w:tcPr>
        <w:tcBorders>
          <w:right w:val="single" w:sz="4" w:space="0" w:color="7F7F7F"/>
        </w:tcBorders>
        <w:shd w:val="clear" w:color="auto" w:fill="FFFFFF"/>
      </w:tcPr>
    </w:tblStylePr>
    <w:tblStylePr w:type="lastCol">
      <w:rPr>
        <w:rFonts w:ascii="Marlett" w:eastAsia="SimHei" w:hAnsi="Marlet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
    <w:name w:val="Grid Table 1 Light - Accent 61"/>
    <w:basedOn w:val="TableNormal"/>
    <w:next w:val="GridTable1Light-Accent62"/>
    <w:uiPriority w:val="46"/>
    <w:rsid w:val="0015691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paragraph" w:customStyle="1" w:styleId="TableRow">
    <w:name w:val="Table Row"/>
    <w:basedOn w:val="TableCell"/>
    <w:uiPriority w:val="10"/>
    <w:qFormat/>
    <w:rsid w:val="0056526D"/>
    <w:pPr>
      <w:jc w:val="left"/>
    </w:pPr>
  </w:style>
  <w:style w:type="table" w:customStyle="1" w:styleId="GridTable1Light-Accent51">
    <w:name w:val="Grid Table 1 Light - Accent 51"/>
    <w:basedOn w:val="TableNormal"/>
    <w:next w:val="GridTable1Light-Accent52"/>
    <w:uiPriority w:val="46"/>
    <w:rsid w:val="0015691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PlainTable31">
    <w:name w:val="Plain Table 31"/>
    <w:basedOn w:val="TableNormal"/>
    <w:next w:val="PlainTable32"/>
    <w:uiPriority w:val="43"/>
    <w:rsid w:val="00156910"/>
    <w:rPr>
      <w:rFonts w:eastAsia="SimSun"/>
      <w:position w:val="6"/>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4-Accent41">
    <w:name w:val="List Table 4 - Accent 41"/>
    <w:basedOn w:val="TableNormal"/>
    <w:next w:val="ListTable4-Accent42"/>
    <w:uiPriority w:val="49"/>
    <w:rsid w:val="00156910"/>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1Light-Accent41">
    <w:name w:val="Grid Table 1 Light - Accent 41"/>
    <w:basedOn w:val="TableNormal"/>
    <w:next w:val="GridTable1Light-Accent42"/>
    <w:uiPriority w:val="46"/>
    <w:rsid w:val="0015691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paragraph" w:customStyle="1" w:styleId="TableColumn">
    <w:name w:val="Table Column"/>
    <w:basedOn w:val="TableRow"/>
    <w:uiPriority w:val="10"/>
    <w:qFormat/>
    <w:rsid w:val="0056526D"/>
    <w:pPr>
      <w:jc w:val="center"/>
    </w:pPr>
  </w:style>
  <w:style w:type="table" w:customStyle="1" w:styleId="ListTable3-Accent31">
    <w:name w:val="List Table 3 - Accent 31"/>
    <w:basedOn w:val="TableNormal"/>
    <w:next w:val="ListTable3-Accent32"/>
    <w:uiPriority w:val="48"/>
    <w:rsid w:val="00156910"/>
    <w:rPr>
      <w:rFonts w:eastAsia="SimSun"/>
      <w:position w:val="6"/>
    </w:rPr>
    <w:tblPr>
      <w:tblStyleRowBandSize w:val="1"/>
      <w:tblStyleColBandSize w:val="1"/>
      <w:tblBorders>
        <w:top w:val="single" w:sz="4" w:space="0" w:color="BFBFBF"/>
        <w:left w:val="single" w:sz="4" w:space="0" w:color="BFBFBF"/>
        <w:bottom w:val="single" w:sz="4" w:space="0" w:color="BFBFBF"/>
        <w:right w:val="single" w:sz="4" w:space="0" w:color="BFBFBF"/>
      </w:tblBorders>
    </w:tblPr>
    <w:tblStylePr w:type="firstRow">
      <w:rPr>
        <w:b/>
        <w:bCs/>
        <w:color w:val="FFFFFF"/>
      </w:rPr>
      <w:tblPr/>
      <w:tcPr>
        <w:shd w:val="clear" w:color="auto" w:fill="BFBFBF"/>
      </w:tcPr>
    </w:tblStylePr>
    <w:tblStylePr w:type="lastRow">
      <w:rPr>
        <w:b/>
        <w:bCs/>
      </w:rPr>
      <w:tblPr/>
      <w:tcPr>
        <w:tcBorders>
          <w:top w:val="double" w:sz="4" w:space="0" w:color="BFBFB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FBFBF"/>
          <w:right w:val="single" w:sz="4" w:space="0" w:color="BFBFBF"/>
        </w:tcBorders>
      </w:tcPr>
    </w:tblStylePr>
    <w:tblStylePr w:type="band1Horz">
      <w:tblPr/>
      <w:tcPr>
        <w:tcBorders>
          <w:top w:val="single" w:sz="4" w:space="0" w:color="BFBFBF"/>
          <w:bottom w:val="single" w:sz="4" w:space="0" w:color="BFBFB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left w:val="nil"/>
        </w:tcBorders>
      </w:tcPr>
    </w:tblStylePr>
    <w:tblStylePr w:type="swCell">
      <w:tblPr/>
      <w:tcPr>
        <w:tcBorders>
          <w:top w:val="double" w:sz="4" w:space="0" w:color="BFBFBF"/>
          <w:right w:val="nil"/>
        </w:tcBorders>
      </w:tcPr>
    </w:tblStylePr>
  </w:style>
  <w:style w:type="table" w:customStyle="1" w:styleId="ListTable4-Accent51">
    <w:name w:val="List Table 4 - Accent 51"/>
    <w:basedOn w:val="TableNormal"/>
    <w:next w:val="ListTable4-Accent52"/>
    <w:uiPriority w:val="49"/>
    <w:rsid w:val="00156910"/>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color w:val="auto"/>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paragraph" w:customStyle="1" w:styleId="CoverClassification">
    <w:name w:val="CoverClassification"/>
    <w:basedOn w:val="CoverNormal"/>
    <w:rsid w:val="003974D4"/>
    <w:pPr>
      <w:autoSpaceDE w:val="0"/>
      <w:autoSpaceDN w:val="0"/>
      <w:adjustRightInd w:val="0"/>
      <w:textAlignment w:val="center"/>
    </w:pPr>
    <w:rPr>
      <w:rFonts w:cs="Bernini Sans"/>
      <w:b/>
      <w:bCs/>
      <w:color w:val="000000"/>
      <w:szCs w:val="22"/>
    </w:rPr>
  </w:style>
  <w:style w:type="paragraph" w:customStyle="1" w:styleId="CoverLanguage">
    <w:name w:val="CoverLanguage"/>
    <w:basedOn w:val="CoverNormal"/>
    <w:rsid w:val="003974D4"/>
    <w:pPr>
      <w:jc w:val="right"/>
    </w:pPr>
    <w:rPr>
      <w:b/>
    </w:rPr>
  </w:style>
  <w:style w:type="table" w:customStyle="1" w:styleId="ListTable4-Accent31">
    <w:name w:val="List Table 4 - Accent 31"/>
    <w:basedOn w:val="TableNormal"/>
    <w:next w:val="ListTable4-Accent32"/>
    <w:uiPriority w:val="49"/>
    <w:rsid w:val="00156910"/>
    <w:rPr>
      <w:rFonts w:eastAsia="SimSun"/>
      <w:position w:val="6"/>
    </w:rPr>
    <w:tblPr>
      <w:tblStyleRowBandSize w:val="1"/>
      <w:tblStyleColBandSize w:val="1"/>
      <w:tblBorders>
        <w:top w:val="single" w:sz="4" w:space="0" w:color="D8D8D8"/>
        <w:left w:val="single" w:sz="4" w:space="0" w:color="D8D8D8"/>
        <w:bottom w:val="single" w:sz="4" w:space="0" w:color="D8D8D8"/>
        <w:right w:val="single" w:sz="4" w:space="0" w:color="D8D8D8"/>
        <w:insideH w:val="single" w:sz="4" w:space="0" w:color="D8D8D8"/>
      </w:tblBorders>
    </w:tblPr>
    <w:tblStylePr w:type="firstRow">
      <w:rPr>
        <w:b/>
        <w:bCs/>
        <w:color w:val="FFFFFF"/>
      </w:rPr>
      <w:tblPr/>
      <w:tcPr>
        <w:tcBorders>
          <w:top w:val="single" w:sz="4" w:space="0" w:color="BFBFBF"/>
          <w:left w:val="single" w:sz="4" w:space="0" w:color="BFBFBF"/>
          <w:bottom w:val="single" w:sz="4" w:space="0" w:color="BFBFBF"/>
          <w:right w:val="single" w:sz="4" w:space="0" w:color="BFBFBF"/>
          <w:insideH w:val="nil"/>
        </w:tcBorders>
        <w:shd w:val="clear" w:color="auto" w:fill="BFBFBF"/>
      </w:tcPr>
    </w:tblStylePr>
    <w:tblStylePr w:type="lastRow">
      <w:rPr>
        <w:b/>
        <w:bCs/>
      </w:rPr>
      <w:tblPr/>
      <w:tcPr>
        <w:tcBorders>
          <w:top w:val="double" w:sz="4" w:space="0" w:color="D8D8D8"/>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
    <w:name w:val="Grid Table 1 Light - Accent 31"/>
    <w:basedOn w:val="TableNormal"/>
    <w:next w:val="GridTable1Light-Accent32"/>
    <w:uiPriority w:val="46"/>
    <w:rsid w:val="00156910"/>
    <w:rPr>
      <w:rFonts w:eastAsia="SimSun"/>
      <w:position w:val="6"/>
    </w:rPr>
    <w:tblPr>
      <w:tblStyleRowBandSize w:val="1"/>
      <w:tblStyleColBandSize w:val="1"/>
      <w:tblBorders>
        <w:top w:val="single" w:sz="4" w:space="0" w:color="E5E5E5"/>
        <w:left w:val="single" w:sz="4" w:space="0" w:color="E5E5E5"/>
        <w:bottom w:val="single" w:sz="4" w:space="0" w:color="E5E5E5"/>
        <w:right w:val="single" w:sz="4" w:space="0" w:color="E5E5E5"/>
        <w:insideH w:val="single" w:sz="4" w:space="0" w:color="E5E5E5"/>
        <w:insideV w:val="single" w:sz="4" w:space="0" w:color="E5E5E5"/>
      </w:tblBorders>
    </w:tblPr>
    <w:tblStylePr w:type="firstRow">
      <w:rPr>
        <w:b/>
        <w:bCs/>
      </w:rPr>
      <w:tblPr/>
      <w:tcPr>
        <w:tcBorders>
          <w:bottom w:val="single" w:sz="12" w:space="0" w:color="D8D8D8"/>
        </w:tcBorders>
      </w:tcPr>
    </w:tblStylePr>
    <w:tblStylePr w:type="lastRow">
      <w:rPr>
        <w:b/>
        <w:bCs/>
      </w:rPr>
      <w:tblPr/>
      <w:tcPr>
        <w:tcBorders>
          <w:top w:val="double" w:sz="2" w:space="0" w:color="D8D8D8"/>
        </w:tcBorders>
      </w:tcPr>
    </w:tblStylePr>
    <w:tblStylePr w:type="firstCol">
      <w:rPr>
        <w:b/>
        <w:bCs/>
      </w:rPr>
    </w:tblStylePr>
    <w:tblStylePr w:type="lastCol">
      <w:rPr>
        <w:b/>
        <w:bCs/>
      </w:rPr>
    </w:tblStylePr>
  </w:style>
  <w:style w:type="table" w:customStyle="1" w:styleId="ListTable1Light-Accent61">
    <w:name w:val="List Table 1 Light - Accent 61"/>
    <w:basedOn w:val="TableNormal"/>
    <w:next w:val="ListTable1Light-Accent62"/>
    <w:uiPriority w:val="46"/>
    <w:rsid w:val="00156910"/>
    <w:rPr>
      <w:rFonts w:eastAsia="SimSun"/>
      <w:position w:val="6"/>
    </w:rPr>
    <w:tblPr>
      <w:tblStyleRowBandSize w:val="1"/>
      <w:tblStyleColBandSize w:val="1"/>
    </w:tblPr>
    <w:tblStylePr w:type="firstRow">
      <w:rPr>
        <w:b/>
        <w:bCs/>
      </w:rPr>
      <w:tblPr/>
      <w:tcPr>
        <w:tcBorders>
          <w:bottom w:val="single" w:sz="4" w:space="0" w:color="B2B2B2"/>
        </w:tcBorders>
      </w:tcPr>
    </w:tblStylePr>
    <w:tblStylePr w:type="lastRow">
      <w:rPr>
        <w:b/>
        <w:bCs/>
      </w:rPr>
      <w:tblPr/>
      <w:tcPr>
        <w:tcBorders>
          <w:top w:val="sing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6Colorful1">
    <w:name w:val="Grid Table 6 Colorful1"/>
    <w:basedOn w:val="TableNormal"/>
    <w:next w:val="GridTable6Colorful2"/>
    <w:uiPriority w:val="51"/>
    <w:rsid w:val="00156910"/>
    <w:rPr>
      <w:rFonts w:eastAsia="SimSun"/>
      <w:color w:val="000000"/>
      <w:position w:val="6"/>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51">
    <w:name w:val="List Table 2 - Accent 51"/>
    <w:basedOn w:val="TableNormal"/>
    <w:next w:val="ListTable2-Accent52"/>
    <w:uiPriority w:val="47"/>
    <w:rsid w:val="00156910"/>
    <w:rPr>
      <w:rFonts w:eastAsia="SimSun"/>
      <w:position w:val="6"/>
    </w:rPr>
    <w:tblPr>
      <w:tblStyleRowBandSize w:val="1"/>
      <w:tblStyleColBandSize w:val="1"/>
      <w:tblBorders>
        <w:top w:val="single" w:sz="4" w:space="0" w:color="B2B2B2"/>
        <w:bottom w:val="single" w:sz="4" w:space="0" w:color="B2B2B2"/>
        <w:insideH w:val="single" w:sz="4" w:space="0" w:color="B2B2B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paragraph" w:customStyle="1" w:styleId="HeaderOdd">
    <w:name w:val="Header Odd"/>
    <w:basedOn w:val="Normal"/>
    <w:next w:val="Normal"/>
    <w:unhideWhenUsed/>
    <w:rsid w:val="00A552AE"/>
    <w:pPr>
      <w:pBdr>
        <w:bottom w:val="single" w:sz="4" w:space="0" w:color="auto"/>
      </w:pBdr>
      <w:tabs>
        <w:tab w:val="clear" w:pos="850"/>
        <w:tab w:val="clear" w:pos="1191"/>
        <w:tab w:val="clear" w:pos="1531"/>
      </w:tabs>
      <w:autoSpaceDE w:val="0"/>
      <w:autoSpaceDN w:val="0"/>
      <w:adjustRightInd w:val="0"/>
      <w:jc w:val="right"/>
      <w:textAlignment w:val="center"/>
    </w:pPr>
    <w:rPr>
      <w:rFonts w:eastAsia="SimSun" w:cs="Bernini Sans"/>
      <w:bCs/>
      <w:sz w:val="2"/>
      <w:lang w:val="fr-FR"/>
    </w:rPr>
  </w:style>
  <w:style w:type="paragraph" w:customStyle="1" w:styleId="HeaderEven">
    <w:name w:val="Header Even"/>
    <w:basedOn w:val="HeaderOdd"/>
    <w:unhideWhenUsed/>
    <w:rsid w:val="00A552AE"/>
    <w:pPr>
      <w:jc w:val="left"/>
    </w:pPr>
    <w:rPr>
      <w:bCs w:val="0"/>
    </w:rPr>
  </w:style>
  <w:style w:type="paragraph" w:styleId="IntenseQuote">
    <w:name w:val="Intense Quote"/>
    <w:basedOn w:val="Normal"/>
    <w:next w:val="Normal"/>
    <w:link w:val="IntenseQuoteChar"/>
    <w:uiPriority w:val="30"/>
    <w:qFormat/>
    <w:rsid w:val="00156910"/>
    <w:pPr>
      <w:pBdr>
        <w:top w:val="single" w:sz="4" w:space="10" w:color="4F81BD" w:themeColor="accent1"/>
        <w:bottom w:val="single" w:sz="4" w:space="10" w:color="4F81BD" w:themeColor="accent1"/>
      </w:pBdr>
      <w:spacing w:before="360" w:after="360"/>
      <w:ind w:left="864" w:right="864"/>
      <w:jc w:val="center"/>
    </w:pPr>
    <w:rPr>
      <w:i/>
      <w:iCs/>
      <w:color w:val="404040"/>
    </w:rPr>
  </w:style>
  <w:style w:type="character" w:customStyle="1" w:styleId="IntenseQuoteChar1">
    <w:name w:val="Intense Quote Char1"/>
    <w:basedOn w:val="DefaultParagraphFont"/>
    <w:uiPriority w:val="30"/>
    <w:semiHidden/>
    <w:rsid w:val="00156910"/>
    <w:rPr>
      <w:i/>
      <w:iCs/>
      <w:color w:val="4F81BD" w:themeColor="accent1"/>
      <w:sz w:val="22"/>
      <w:szCs w:val="22"/>
      <w:lang w:val="en-GB"/>
    </w:rPr>
  </w:style>
  <w:style w:type="character" w:styleId="Hyperlink">
    <w:name w:val="Hyperlink"/>
    <w:basedOn w:val="DefaultParagraphFont"/>
    <w:uiPriority w:val="99"/>
    <w:rsid w:val="00312A83"/>
    <w:rPr>
      <w:color w:val="2B3ECD"/>
      <w:u w:val="single"/>
    </w:rPr>
  </w:style>
  <w:style w:type="character" w:styleId="FollowedHyperlink">
    <w:name w:val="FollowedHyperlink"/>
    <w:basedOn w:val="DefaultParagraphFont"/>
    <w:uiPriority w:val="99"/>
    <w:semiHidden/>
    <w:unhideWhenUsed/>
    <w:rsid w:val="00156910"/>
    <w:rPr>
      <w:color w:val="800080" w:themeColor="followedHyperlink"/>
      <w:u w:val="single"/>
    </w:rPr>
  </w:style>
  <w:style w:type="character" w:styleId="SubtleEmphasis">
    <w:name w:val="Subtle Emphasis"/>
    <w:basedOn w:val="DefaultParagraphFont"/>
    <w:uiPriority w:val="19"/>
    <w:semiHidden/>
    <w:rsid w:val="00156910"/>
    <w:rPr>
      <w:i/>
      <w:iCs/>
      <w:color w:val="404040" w:themeColor="text1" w:themeTint="BF"/>
    </w:rPr>
  </w:style>
  <w:style w:type="character" w:styleId="SubtleReference">
    <w:name w:val="Subtle Reference"/>
    <w:basedOn w:val="DefaultParagraphFont"/>
    <w:uiPriority w:val="31"/>
    <w:semiHidden/>
    <w:rsid w:val="00156910"/>
    <w:rPr>
      <w:smallCaps/>
      <w:color w:val="5A5A5A" w:themeColor="text1" w:themeTint="A5"/>
    </w:rPr>
  </w:style>
  <w:style w:type="character" w:styleId="IntenseReference">
    <w:name w:val="Intense Reference"/>
    <w:basedOn w:val="DefaultParagraphFont"/>
    <w:uiPriority w:val="32"/>
    <w:semiHidden/>
    <w:rsid w:val="00156910"/>
    <w:rPr>
      <w:b/>
      <w:bCs/>
      <w:smallCaps/>
      <w:color w:val="4F81BD" w:themeColor="accent1"/>
      <w:spacing w:val="5"/>
    </w:rPr>
  </w:style>
  <w:style w:type="table" w:styleId="TableGrid">
    <w:name w:val="Table Grid"/>
    <w:basedOn w:val="TableNormal"/>
    <w:uiPriority w:val="59"/>
    <w:rsid w:val="00156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
    <w:name w:val="Table Grid Light2"/>
    <w:basedOn w:val="TableNormal"/>
    <w:uiPriority w:val="40"/>
    <w:rsid w:val="001569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
    <w:name w:val="Plain Table 52"/>
    <w:basedOn w:val="TableNormal"/>
    <w:uiPriority w:val="45"/>
    <w:rsid w:val="0015691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2">
    <w:name w:val="Grid Table 1 Light - Accent 62"/>
    <w:basedOn w:val="TableNormal"/>
    <w:uiPriority w:val="46"/>
    <w:rsid w:val="0015691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2">
    <w:name w:val="Grid Table 1 Light - Accent 52"/>
    <w:basedOn w:val="TableNormal"/>
    <w:uiPriority w:val="46"/>
    <w:rsid w:val="0015691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32">
    <w:name w:val="Plain Table 32"/>
    <w:basedOn w:val="TableNormal"/>
    <w:uiPriority w:val="43"/>
    <w:rsid w:val="0015691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4-Accent42">
    <w:name w:val="List Table 4 - Accent 42"/>
    <w:basedOn w:val="TableNormal"/>
    <w:uiPriority w:val="49"/>
    <w:rsid w:val="0015691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42">
    <w:name w:val="Grid Table 1 Light - Accent 42"/>
    <w:basedOn w:val="TableNormal"/>
    <w:uiPriority w:val="46"/>
    <w:rsid w:val="0015691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3-Accent32">
    <w:name w:val="List Table 3 - Accent 32"/>
    <w:basedOn w:val="TableNormal"/>
    <w:uiPriority w:val="48"/>
    <w:rsid w:val="0015691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52">
    <w:name w:val="List Table 4 - Accent 52"/>
    <w:basedOn w:val="TableNormal"/>
    <w:uiPriority w:val="49"/>
    <w:rsid w:val="0015691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32">
    <w:name w:val="List Table 4 - Accent 32"/>
    <w:basedOn w:val="TableNormal"/>
    <w:uiPriority w:val="49"/>
    <w:rsid w:val="0015691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32">
    <w:name w:val="Grid Table 1 Light - Accent 32"/>
    <w:basedOn w:val="TableNormal"/>
    <w:uiPriority w:val="46"/>
    <w:rsid w:val="0015691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ListTable1Light-Accent62">
    <w:name w:val="List Table 1 Light - Accent 62"/>
    <w:basedOn w:val="TableNormal"/>
    <w:uiPriority w:val="46"/>
    <w:rsid w:val="0015691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2">
    <w:name w:val="Grid Table 6 Colorful2"/>
    <w:basedOn w:val="TableNormal"/>
    <w:uiPriority w:val="51"/>
    <w:rsid w:val="0015691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52">
    <w:name w:val="List Table 2 - Accent 52"/>
    <w:basedOn w:val="TableNormal"/>
    <w:uiPriority w:val="47"/>
    <w:rsid w:val="0015691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CoverTable">
    <w:name w:val="CoverTable"/>
    <w:uiPriority w:val="1"/>
    <w:semiHidden/>
    <w:rsid w:val="009811A6"/>
  </w:style>
  <w:style w:type="table" w:customStyle="1" w:styleId="GridTable2-Accent11">
    <w:name w:val="Grid Table 2 - Accent 11"/>
    <w:basedOn w:val="TableNormal"/>
    <w:uiPriority w:val="47"/>
    <w:rsid w:val="00B935E3"/>
    <w:rPr>
      <w:rFonts w:eastAsiaTheme="minorEastAsia" w:cstheme="minorBidi"/>
      <w:position w:val="6"/>
      <w:lang w:val="en-GB" w:eastAsia="ko-K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AnnexH2">
    <w:name w:val="Annex H2"/>
    <w:basedOn w:val="Normal"/>
    <w:next w:val="Para0"/>
    <w:uiPriority w:val="13"/>
    <w:qFormat/>
    <w:rsid w:val="0056526D"/>
    <w:pPr>
      <w:keepNext/>
      <w:spacing w:before="240" w:after="240"/>
      <w:ind w:right="680"/>
      <w:jc w:val="left"/>
      <w:outlineLvl w:val="1"/>
    </w:pPr>
    <w:rPr>
      <w:b/>
      <w:color w:val="4E81BD"/>
      <w:sz w:val="24"/>
    </w:rPr>
  </w:style>
  <w:style w:type="paragraph" w:customStyle="1" w:styleId="AnnexH3">
    <w:name w:val="Annex H3"/>
    <w:basedOn w:val="Normal"/>
    <w:next w:val="Para0"/>
    <w:uiPriority w:val="15"/>
    <w:qFormat/>
    <w:rsid w:val="0056526D"/>
    <w:pPr>
      <w:keepNext/>
      <w:keepLines/>
      <w:spacing w:before="240" w:after="120"/>
      <w:ind w:left="680" w:right="680"/>
      <w:jc w:val="left"/>
      <w:outlineLvl w:val="2"/>
    </w:pPr>
    <w:rPr>
      <w:b/>
      <w:i/>
      <w:color w:val="262626"/>
      <w:sz w:val="24"/>
    </w:rPr>
  </w:style>
  <w:style w:type="paragraph" w:customStyle="1" w:styleId="BulletedList">
    <w:name w:val="Bulleted List"/>
    <w:basedOn w:val="ListParagraph"/>
    <w:uiPriority w:val="6"/>
    <w:qFormat/>
    <w:rsid w:val="0056526D"/>
    <w:pPr>
      <w:numPr>
        <w:numId w:val="22"/>
      </w:numPr>
      <w:spacing w:after="120"/>
      <w:ind w:right="680"/>
    </w:pPr>
  </w:style>
  <w:style w:type="paragraph" w:customStyle="1" w:styleId="NumberedList">
    <w:name w:val="Numbered List"/>
    <w:basedOn w:val="ListParagraph"/>
    <w:uiPriority w:val="5"/>
    <w:qFormat/>
    <w:rsid w:val="004D47EC"/>
    <w:pPr>
      <w:spacing w:after="120"/>
      <w:ind w:left="2184" w:right="-57" w:hanging="340"/>
    </w:pPr>
  </w:style>
  <w:style w:type="paragraph" w:customStyle="1" w:styleId="CoverCommittee">
    <w:name w:val="CoverCommittee"/>
    <w:basedOn w:val="CoverNormal"/>
    <w:rsid w:val="00011D4C"/>
    <w:rPr>
      <w:b/>
    </w:rPr>
  </w:style>
  <w:style w:type="paragraph" w:customStyle="1" w:styleId="CoverWorkingParty">
    <w:name w:val="CoverWorkingParty"/>
    <w:basedOn w:val="CoverNormal"/>
    <w:rsid w:val="005C1BFB"/>
    <w:rPr>
      <w:b/>
      <w:sz w:val="24"/>
    </w:rPr>
  </w:style>
  <w:style w:type="paragraph" w:customStyle="1" w:styleId="CoverPwbCode">
    <w:name w:val="CoverPwbCode"/>
    <w:basedOn w:val="CoverJobTicket"/>
    <w:rsid w:val="003974D4"/>
    <w:pPr>
      <w:spacing w:after="120"/>
    </w:pPr>
    <w:rPr>
      <w:noProof/>
      <w:lang w:eastAsia="en-GB"/>
    </w:rPr>
  </w:style>
  <w:style w:type="character" w:customStyle="1" w:styleId="DefaultCoverPage">
    <w:name w:val="DefaultCoverPage"/>
    <w:basedOn w:val="DefaultParagraphFont"/>
    <w:uiPriority w:val="2"/>
    <w:semiHidden/>
    <w:rsid w:val="003076F3"/>
    <w:rPr>
      <w:rFonts w:ascii="Times New Roman" w:hAnsi="Times New Roman"/>
      <w:sz w:val="21"/>
    </w:rPr>
  </w:style>
  <w:style w:type="paragraph" w:customStyle="1" w:styleId="Figure">
    <w:name w:val="Figure"/>
    <w:basedOn w:val="Normal"/>
    <w:rsid w:val="00276DDE"/>
    <w:pPr>
      <w:keepNext/>
      <w:keepLines/>
      <w:jc w:val="center"/>
    </w:pPr>
    <w:rPr>
      <w:noProof/>
      <w:lang w:eastAsia="ko-KR"/>
    </w:rPr>
  </w:style>
  <w:style w:type="paragraph" w:customStyle="1" w:styleId="StatLinkLogo">
    <w:name w:val="StatLink Logo"/>
    <w:basedOn w:val="Para0"/>
    <w:next w:val="Para0"/>
    <w:rsid w:val="007361BF"/>
    <w:pPr>
      <w:spacing w:after="240"/>
      <w:jc w:val="right"/>
    </w:pPr>
    <w:rPr>
      <w:rFonts w:ascii="StatLink" w:hAnsi="StatLink"/>
      <w:sz w:val="18"/>
    </w:rPr>
  </w:style>
  <w:style w:type="character" w:customStyle="1" w:styleId="StatLinkDOI">
    <w:name w:val="StatLink DOI"/>
    <w:basedOn w:val="DefaultParagraphFont"/>
    <w:uiPriority w:val="1"/>
    <w:rsid w:val="007361BF"/>
    <w:rPr>
      <w:rFonts w:ascii="Times New Roman" w:hAnsi="Times New Roman"/>
      <w:sz w:val="18"/>
    </w:rPr>
  </w:style>
  <w:style w:type="paragraph" w:customStyle="1" w:styleId="Title2">
    <w:name w:val="Title 2"/>
    <w:basedOn w:val="Heading3"/>
    <w:next w:val="Para0"/>
    <w:qFormat/>
    <w:rsid w:val="00400C07"/>
    <w:pPr>
      <w:ind w:left="0"/>
    </w:pPr>
    <w:rPr>
      <w:b/>
    </w:rPr>
  </w:style>
  <w:style w:type="paragraph" w:customStyle="1" w:styleId="Title3">
    <w:name w:val="Title 3"/>
    <w:basedOn w:val="Normal"/>
    <w:next w:val="Para0"/>
    <w:qFormat/>
    <w:rsid w:val="00400C07"/>
    <w:pPr>
      <w:keepNext/>
      <w:keepLines/>
      <w:tabs>
        <w:tab w:val="clear" w:pos="850"/>
        <w:tab w:val="clear" w:pos="1191"/>
        <w:tab w:val="left" w:pos="0"/>
        <w:tab w:val="left" w:pos="709"/>
      </w:tabs>
      <w:spacing w:before="240" w:after="120"/>
      <w:ind w:right="680"/>
      <w:outlineLvl w:val="2"/>
    </w:pPr>
    <w:rPr>
      <w:b/>
      <w:i/>
      <w:sz w:val="24"/>
    </w:rPr>
  </w:style>
  <w:style w:type="table" w:styleId="LightShading-Accent1">
    <w:name w:val="Light Shading Accent 1"/>
    <w:basedOn w:val="TableNormal"/>
    <w:uiPriority w:val="60"/>
    <w:rsid w:val="009500B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ECD">
    <w:name w:val="OECD"/>
    <w:basedOn w:val="LightShading-Accent1"/>
    <w:uiPriority w:val="99"/>
    <w:rsid w:val="00193F33"/>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paragraph" w:customStyle="1" w:styleId="Abstract">
    <w:name w:val="Abstract"/>
    <w:basedOn w:val="Para0"/>
    <w:qFormat/>
    <w:rsid w:val="0056526D"/>
    <w:pPr>
      <w:pBdr>
        <w:top w:val="single" w:sz="4" w:space="12" w:color="auto"/>
        <w:left w:val="single" w:sz="4" w:space="12" w:color="auto"/>
        <w:bottom w:val="single" w:sz="4" w:space="12" w:color="auto"/>
        <w:right w:val="single" w:sz="4" w:space="12" w:color="auto"/>
      </w:pBdr>
    </w:pPr>
    <w:rPr>
      <w:i w:val="0"/>
    </w:rPr>
  </w:style>
  <w:style w:type="paragraph" w:customStyle="1" w:styleId="BoxHeading">
    <w:name w:val="Box Heading"/>
    <w:basedOn w:val="Normal"/>
    <w:next w:val="Para0"/>
    <w:qFormat/>
    <w:rsid w:val="0056526D"/>
    <w:pPr>
      <w:keepNext/>
      <w:spacing w:before="240" w:after="120"/>
      <w:ind w:left="680" w:right="680"/>
      <w:jc w:val="left"/>
    </w:pPr>
    <w:rPr>
      <w:b/>
      <w:sz w:val="20"/>
    </w:rPr>
  </w:style>
  <w:style w:type="paragraph" w:customStyle="1" w:styleId="CoverInformation">
    <w:name w:val="CoverInformation"/>
    <w:basedOn w:val="CoverSubTitle"/>
    <w:rsid w:val="00751A55"/>
  </w:style>
  <w:style w:type="character" w:customStyle="1" w:styleId="CoverDateChar">
    <w:name w:val="CoverDate Char"/>
    <w:basedOn w:val="CoverNormalChar"/>
    <w:link w:val="CoverDate"/>
    <w:rsid w:val="00F14D49"/>
    <w:rPr>
      <w:rFonts w:ascii="Times New Roman" w:eastAsia="SimSun" w:hAnsi="Times New Roman"/>
      <w:b/>
      <w:color w:val="FFFFFF" w:themeColor="background1"/>
      <w:sz w:val="18"/>
      <w:lang w:val="en-GB"/>
    </w:rPr>
  </w:style>
  <w:style w:type="paragraph" w:customStyle="1" w:styleId="Session">
    <w:name w:val="Session"/>
    <w:basedOn w:val="Normal"/>
    <w:next w:val="Time"/>
    <w:uiPriority w:val="3"/>
    <w:rsid w:val="009811A6"/>
    <w:pPr>
      <w:keepNext/>
      <w:spacing w:after="240"/>
      <w:jc w:val="left"/>
    </w:pPr>
    <w:rPr>
      <w:i/>
      <w:u w:val="single"/>
    </w:rPr>
  </w:style>
  <w:style w:type="paragraph" w:customStyle="1" w:styleId="GroupHeading">
    <w:name w:val="Group Heading"/>
    <w:basedOn w:val="Normal"/>
    <w:next w:val="Para0"/>
    <w:uiPriority w:val="6"/>
    <w:rsid w:val="00CD350A"/>
    <w:pPr>
      <w:keepNext/>
      <w:numPr>
        <w:numId w:val="20"/>
      </w:numPr>
      <w:pBdr>
        <w:top w:val="single" w:sz="4" w:space="1" w:color="auto"/>
      </w:pBdr>
      <w:spacing w:after="120"/>
      <w:jc w:val="left"/>
    </w:pPr>
    <w:rPr>
      <w:b/>
      <w:i/>
      <w:color w:val="4E81BD"/>
    </w:rPr>
  </w:style>
  <w:style w:type="paragraph" w:customStyle="1" w:styleId="Break">
    <w:name w:val="Break"/>
    <w:basedOn w:val="Normal"/>
    <w:next w:val="Time"/>
    <w:uiPriority w:val="7"/>
    <w:rsid w:val="00CD350A"/>
    <w:pPr>
      <w:pBdr>
        <w:top w:val="single" w:sz="4" w:space="4" w:color="auto"/>
        <w:bottom w:val="single" w:sz="4" w:space="4" w:color="auto"/>
      </w:pBdr>
      <w:shd w:val="pct5" w:color="auto" w:fill="auto"/>
      <w:jc w:val="center"/>
    </w:pPr>
    <w:rPr>
      <w:i/>
    </w:rPr>
  </w:style>
  <w:style w:type="paragraph" w:customStyle="1" w:styleId="Time">
    <w:name w:val="Time"/>
    <w:basedOn w:val="Normal"/>
    <w:next w:val="Para0"/>
    <w:uiPriority w:val="2"/>
    <w:rsid w:val="009811A6"/>
    <w:pPr>
      <w:keepNext/>
      <w:spacing w:before="240" w:after="120"/>
      <w:ind w:left="851"/>
    </w:pPr>
    <w:rPr>
      <w:b/>
      <w:i/>
    </w:rPr>
  </w:style>
  <w:style w:type="paragraph" w:customStyle="1" w:styleId="RefDocuments">
    <w:name w:val="Ref Documents"/>
    <w:basedOn w:val="Para0"/>
    <w:next w:val="Annotation"/>
    <w:uiPriority w:val="6"/>
    <w:rsid w:val="009811A6"/>
    <w:pPr>
      <w:ind w:left="7371"/>
      <w:contextualSpacing/>
    </w:pPr>
  </w:style>
  <w:style w:type="paragraph" w:customStyle="1" w:styleId="Action">
    <w:name w:val="Action"/>
    <w:basedOn w:val="Para0"/>
    <w:next w:val="Heading2"/>
    <w:uiPriority w:val="4"/>
    <w:rsid w:val="009811A6"/>
    <w:rPr>
      <w:u w:val="single"/>
    </w:rPr>
  </w:style>
  <w:style w:type="paragraph" w:customStyle="1" w:styleId="SpecialItem">
    <w:name w:val="Special Item"/>
    <w:basedOn w:val="Normal"/>
    <w:next w:val="Time"/>
    <w:uiPriority w:val="8"/>
    <w:rsid w:val="009811A6"/>
    <w:pPr>
      <w:spacing w:before="240" w:after="240"/>
    </w:pPr>
    <w:rPr>
      <w:i/>
    </w:rPr>
  </w:style>
  <w:style w:type="paragraph" w:customStyle="1" w:styleId="ImportantInformation">
    <w:name w:val="Important Information"/>
    <w:basedOn w:val="Para0"/>
    <w:uiPriority w:val="2"/>
    <w:rsid w:val="009811A6"/>
    <w:pPr>
      <w:spacing w:after="480"/>
      <w:ind w:left="284" w:right="284"/>
      <w:contextualSpacing/>
      <w:jc w:val="center"/>
    </w:pPr>
  </w:style>
  <w:style w:type="paragraph" w:customStyle="1" w:styleId="CoverTitlePublication">
    <w:name w:val="CoverTitlePublication"/>
    <w:basedOn w:val="CoverNormal"/>
    <w:semiHidden/>
    <w:rsid w:val="006B3E04"/>
    <w:pPr>
      <w:jc w:val="center"/>
    </w:pPr>
    <w:rPr>
      <w:b/>
      <w:sz w:val="52"/>
    </w:rPr>
  </w:style>
  <w:style w:type="paragraph" w:customStyle="1" w:styleId="CoverSubtitlePublication">
    <w:name w:val="CoverSubtitlePublication"/>
    <w:basedOn w:val="CoverTitlePublication"/>
    <w:semiHidden/>
    <w:rsid w:val="00E613BF"/>
    <w:rPr>
      <w:b w:val="0"/>
      <w:sz w:val="40"/>
    </w:rPr>
  </w:style>
  <w:style w:type="paragraph" w:customStyle="1" w:styleId="FooterClassification">
    <w:name w:val="Footer Classification"/>
    <w:basedOn w:val="Normal"/>
    <w:rsid w:val="00C4025B"/>
    <w:pPr>
      <w:jc w:val="right"/>
    </w:pPr>
    <w:rPr>
      <w:sz w:val="16"/>
    </w:rPr>
  </w:style>
  <w:style w:type="paragraph" w:customStyle="1" w:styleId="CoverSeriesTitlePublication">
    <w:name w:val="CoverSeriesTitlePublication"/>
    <w:basedOn w:val="CoverNormal"/>
    <w:semiHidden/>
    <w:rsid w:val="006B3E04"/>
    <w:pPr>
      <w:spacing w:after="40"/>
    </w:pPr>
    <w:rPr>
      <w:rFonts w:eastAsiaTheme="minorHAnsi"/>
      <w:sz w:val="32"/>
    </w:rPr>
  </w:style>
  <w:style w:type="paragraph" w:customStyle="1" w:styleId="Annotation">
    <w:name w:val="Annotation"/>
    <w:basedOn w:val="Normal"/>
    <w:rsid w:val="009811A6"/>
    <w:pPr>
      <w:numPr>
        <w:numId w:val="21"/>
      </w:numPr>
      <w:pBdr>
        <w:bottom w:val="single" w:sz="4" w:space="10" w:color="auto"/>
      </w:pBdr>
      <w:tabs>
        <w:tab w:val="clear" w:pos="850"/>
        <w:tab w:val="clear" w:pos="1191"/>
        <w:tab w:val="clear" w:pos="1531"/>
        <w:tab w:val="left" w:pos="7371"/>
      </w:tabs>
      <w:spacing w:before="120" w:after="120"/>
      <w:jc w:val="left"/>
    </w:pPr>
  </w:style>
  <w:style w:type="paragraph" w:customStyle="1" w:styleId="Conclusion">
    <w:name w:val="Conclusion"/>
    <w:basedOn w:val="Para0"/>
    <w:next w:val="Heading1"/>
    <w:uiPriority w:val="5"/>
    <w:rsid w:val="00CD350A"/>
    <w:pPr>
      <w:spacing w:before="360" w:after="360"/>
      <w:jc w:val="center"/>
    </w:pPr>
    <w:rPr>
      <w:b/>
    </w:rPr>
  </w:style>
  <w:style w:type="paragraph" w:customStyle="1" w:styleId="ProposedAction">
    <w:name w:val="Proposed Action"/>
    <w:basedOn w:val="Para0"/>
    <w:rsid w:val="00ED7CCA"/>
    <w:pPr>
      <w:numPr>
        <w:numId w:val="13"/>
      </w:numPr>
      <w:spacing w:before="0" w:after="240"/>
    </w:pPr>
  </w:style>
  <w:style w:type="paragraph" w:customStyle="1" w:styleId="NL2">
    <w:name w:val="NL2"/>
    <w:basedOn w:val="Para0"/>
    <w:link w:val="NL2Char"/>
    <w:semiHidden/>
    <w:rsid w:val="00AE6C44"/>
    <w:pPr>
      <w:numPr>
        <w:numId w:val="14"/>
      </w:numPr>
      <w:tabs>
        <w:tab w:val="left" w:pos="340"/>
      </w:tabs>
      <w:spacing w:before="0"/>
      <w:ind w:left="1701" w:hanging="340"/>
      <w:contextualSpacing/>
    </w:pPr>
    <w:rPr>
      <w:noProof/>
    </w:rPr>
  </w:style>
  <w:style w:type="paragraph" w:customStyle="1" w:styleId="NL3">
    <w:name w:val="NL3"/>
    <w:basedOn w:val="Para0"/>
    <w:link w:val="NL3Char"/>
    <w:semiHidden/>
    <w:rsid w:val="00AE6C44"/>
    <w:pPr>
      <w:numPr>
        <w:numId w:val="15"/>
      </w:numPr>
      <w:tabs>
        <w:tab w:val="num" w:pos="360"/>
      </w:tabs>
      <w:spacing w:before="0"/>
      <w:ind w:left="1985" w:hanging="227"/>
      <w:contextualSpacing/>
    </w:pPr>
    <w:rPr>
      <w:noProof/>
    </w:rPr>
  </w:style>
  <w:style w:type="character" w:customStyle="1" w:styleId="ParaChar0">
    <w:name w:val="Para Char"/>
    <w:basedOn w:val="DefaultParagraphFont"/>
    <w:link w:val="Para0"/>
    <w:uiPriority w:val="4"/>
    <w:rsid w:val="00A35E6F"/>
    <w:rPr>
      <w:rFonts w:ascii="Times New Roman" w:hAnsi="Times New Roman"/>
      <w:i/>
      <w:iCs/>
      <w:color w:val="000000" w:themeColor="text1"/>
      <w:sz w:val="24"/>
      <w:lang w:val="en-GB"/>
    </w:rPr>
  </w:style>
  <w:style w:type="character" w:customStyle="1" w:styleId="NL2Char">
    <w:name w:val="NL2 Char"/>
    <w:basedOn w:val="ParaChar0"/>
    <w:link w:val="NL2"/>
    <w:semiHidden/>
    <w:rsid w:val="00DF08DF"/>
    <w:rPr>
      <w:rFonts w:ascii="Times New Roman" w:hAnsi="Times New Roman"/>
      <w:i/>
      <w:iCs/>
      <w:noProof/>
      <w:color w:val="000000" w:themeColor="text1"/>
      <w:sz w:val="24"/>
      <w:lang w:val="en-GB"/>
    </w:rPr>
  </w:style>
  <w:style w:type="paragraph" w:customStyle="1" w:styleId="NL4">
    <w:name w:val="NL4"/>
    <w:basedOn w:val="Para0"/>
    <w:link w:val="NL4Char"/>
    <w:semiHidden/>
    <w:rsid w:val="00AE6C44"/>
    <w:pPr>
      <w:numPr>
        <w:numId w:val="16"/>
      </w:numPr>
      <w:tabs>
        <w:tab w:val="left" w:pos="340"/>
      </w:tabs>
      <w:spacing w:before="0"/>
      <w:ind w:left="2410" w:hanging="369"/>
      <w:contextualSpacing/>
    </w:pPr>
    <w:rPr>
      <w:noProof/>
    </w:rPr>
  </w:style>
  <w:style w:type="character" w:customStyle="1" w:styleId="NL3Char">
    <w:name w:val="NL3 Char"/>
    <w:basedOn w:val="ParaChar0"/>
    <w:link w:val="NL3"/>
    <w:semiHidden/>
    <w:rsid w:val="00DF08DF"/>
    <w:rPr>
      <w:rFonts w:ascii="Times New Roman" w:hAnsi="Times New Roman"/>
      <w:i/>
      <w:iCs/>
      <w:noProof/>
      <w:color w:val="000000" w:themeColor="text1"/>
      <w:sz w:val="24"/>
      <w:lang w:val="en-GB"/>
    </w:rPr>
  </w:style>
  <w:style w:type="character" w:customStyle="1" w:styleId="NL4Char">
    <w:name w:val="NL4 Char"/>
    <w:basedOn w:val="ParaChar0"/>
    <w:link w:val="NL4"/>
    <w:semiHidden/>
    <w:rsid w:val="00DF08DF"/>
    <w:rPr>
      <w:rFonts w:ascii="Times New Roman" w:hAnsi="Times New Roman"/>
      <w:i/>
      <w:iCs/>
      <w:noProof/>
      <w:color w:val="000000" w:themeColor="text1"/>
      <w:sz w:val="24"/>
      <w:lang w:val="en-GB"/>
    </w:rPr>
  </w:style>
  <w:style w:type="paragraph" w:customStyle="1" w:styleId="BL2">
    <w:name w:val="BL2"/>
    <w:basedOn w:val="Para0"/>
    <w:link w:val="BL2Char"/>
    <w:semiHidden/>
    <w:rsid w:val="00180584"/>
    <w:pPr>
      <w:numPr>
        <w:numId w:val="17"/>
      </w:numPr>
      <w:spacing w:before="0"/>
      <w:ind w:left="1701" w:hanging="340"/>
      <w:contextualSpacing/>
    </w:pPr>
  </w:style>
  <w:style w:type="paragraph" w:customStyle="1" w:styleId="BL3">
    <w:name w:val="BL3"/>
    <w:basedOn w:val="Para0"/>
    <w:link w:val="BL3Char"/>
    <w:semiHidden/>
    <w:rsid w:val="00403E01"/>
    <w:pPr>
      <w:numPr>
        <w:numId w:val="19"/>
      </w:numPr>
      <w:spacing w:before="0"/>
      <w:ind w:left="2058" w:hanging="357"/>
      <w:contextualSpacing/>
    </w:pPr>
    <w:rPr>
      <w:noProof/>
    </w:rPr>
  </w:style>
  <w:style w:type="character" w:customStyle="1" w:styleId="BL2Char">
    <w:name w:val="BL2 Char"/>
    <w:basedOn w:val="ParaChar0"/>
    <w:link w:val="BL2"/>
    <w:semiHidden/>
    <w:rsid w:val="00DF08DF"/>
    <w:rPr>
      <w:rFonts w:ascii="Times New Roman" w:hAnsi="Times New Roman"/>
      <w:i/>
      <w:iCs/>
      <w:color w:val="000000" w:themeColor="text1"/>
      <w:sz w:val="24"/>
      <w:lang w:val="en-GB"/>
    </w:rPr>
  </w:style>
  <w:style w:type="paragraph" w:customStyle="1" w:styleId="BL4">
    <w:name w:val="BL4"/>
    <w:basedOn w:val="Para0"/>
    <w:link w:val="BL4Char"/>
    <w:semiHidden/>
    <w:rsid w:val="00403E01"/>
    <w:pPr>
      <w:numPr>
        <w:ilvl w:val="1"/>
        <w:numId w:val="18"/>
      </w:numPr>
      <w:spacing w:before="0"/>
      <w:ind w:left="2381" w:hanging="340"/>
      <w:contextualSpacing/>
    </w:pPr>
  </w:style>
  <w:style w:type="character" w:customStyle="1" w:styleId="BL3Char">
    <w:name w:val="BL3 Char"/>
    <w:basedOn w:val="ParaChar0"/>
    <w:link w:val="BL3"/>
    <w:semiHidden/>
    <w:rsid w:val="00DF08DF"/>
    <w:rPr>
      <w:rFonts w:ascii="Times New Roman" w:hAnsi="Times New Roman"/>
      <w:i/>
      <w:iCs/>
      <w:noProof/>
      <w:color w:val="000000" w:themeColor="text1"/>
      <w:sz w:val="24"/>
      <w:lang w:val="en-GB"/>
    </w:rPr>
  </w:style>
  <w:style w:type="character" w:customStyle="1" w:styleId="BL4Char">
    <w:name w:val="BL4 Char"/>
    <w:basedOn w:val="ParaChar0"/>
    <w:link w:val="BL4"/>
    <w:semiHidden/>
    <w:rsid w:val="00DF08DF"/>
    <w:rPr>
      <w:rFonts w:ascii="Times New Roman" w:hAnsi="Times New Roman"/>
      <w:i/>
      <w:iCs/>
      <w:color w:val="000000" w:themeColor="text1"/>
      <w:sz w:val="24"/>
      <w:lang w:val="en-GB"/>
    </w:rPr>
  </w:style>
  <w:style w:type="paragraph" w:customStyle="1" w:styleId="Notes">
    <w:name w:val="Notes"/>
    <w:basedOn w:val="Normal"/>
    <w:rsid w:val="00630B9E"/>
    <w:pPr>
      <w:keepNext/>
      <w:keepLines/>
      <w:tabs>
        <w:tab w:val="clear" w:pos="850"/>
        <w:tab w:val="clear" w:pos="1191"/>
        <w:tab w:val="clear" w:pos="1531"/>
      </w:tabs>
      <w:spacing w:before="120"/>
      <w:ind w:left="680" w:right="680"/>
      <w:contextualSpacing/>
    </w:pPr>
    <w:rPr>
      <w:rFonts w:eastAsia="SimSun" w:cs="Arial"/>
      <w:sz w:val="18"/>
      <w:szCs w:val="18"/>
    </w:rPr>
  </w:style>
  <w:style w:type="paragraph" w:customStyle="1" w:styleId="Source">
    <w:name w:val="Source"/>
    <w:basedOn w:val="Normal"/>
    <w:rsid w:val="00630B9E"/>
    <w:pPr>
      <w:keepNext/>
      <w:keepLines/>
      <w:tabs>
        <w:tab w:val="clear" w:pos="850"/>
        <w:tab w:val="clear" w:pos="1191"/>
        <w:tab w:val="clear" w:pos="1531"/>
      </w:tabs>
      <w:spacing w:after="240"/>
      <w:ind w:left="680" w:right="680"/>
      <w:contextualSpacing/>
    </w:pPr>
    <w:rPr>
      <w:rFonts w:eastAsia="SimSun" w:cs="Arial"/>
      <w:sz w:val="18"/>
      <w:szCs w:val="18"/>
    </w:rPr>
  </w:style>
  <w:style w:type="paragraph" w:customStyle="1" w:styleId="Disclaimer">
    <w:name w:val="Disclaimer"/>
    <w:basedOn w:val="Para0"/>
    <w:uiPriority w:val="20"/>
    <w:rsid w:val="0056526D"/>
    <w:pPr>
      <w:pBdr>
        <w:top w:val="single" w:sz="4" w:space="6" w:color="auto"/>
      </w:pBdr>
      <w:spacing w:before="0" w:line="220" w:lineRule="exact"/>
    </w:pPr>
    <w:rPr>
      <w:rFonts w:eastAsia="Times New Roman"/>
      <w:sz w:val="18"/>
    </w:rPr>
  </w:style>
  <w:style w:type="paragraph" w:customStyle="1" w:styleId="TableofContentsHeading">
    <w:name w:val="Table of Contents Heading"/>
    <w:basedOn w:val="Normal"/>
    <w:next w:val="BodyText"/>
    <w:rsid w:val="007A39CD"/>
    <w:pPr>
      <w:keepNext/>
      <w:spacing w:before="1200" w:after="720"/>
      <w:jc w:val="center"/>
    </w:pPr>
    <w:rPr>
      <w:rFonts w:eastAsia="Times New Roman"/>
      <w:b/>
      <w:bCs/>
      <w:caps/>
      <w:szCs w:val="22"/>
      <w:lang w:eastAsia="zh-CN"/>
    </w:rPr>
  </w:style>
  <w:style w:type="paragraph" w:customStyle="1" w:styleId="Ph2Recs2">
    <w:name w:val="Ph2Recs2"/>
    <w:basedOn w:val="Normal"/>
    <w:rsid w:val="007A39CD"/>
    <w:pPr>
      <w:tabs>
        <w:tab w:val="clear" w:pos="850"/>
        <w:tab w:val="clear" w:pos="1191"/>
        <w:tab w:val="clear" w:pos="1531"/>
        <w:tab w:val="left" w:pos="567"/>
      </w:tabs>
      <w:spacing w:before="60" w:after="60"/>
      <w:ind w:left="568" w:hanging="284"/>
    </w:pPr>
    <w:rPr>
      <w:rFonts w:eastAsia="Times New Roman"/>
      <w:sz w:val="18"/>
    </w:rPr>
  </w:style>
  <w:style w:type="table" w:customStyle="1" w:styleId="TableGrid2">
    <w:name w:val="Table Grid2"/>
    <w:basedOn w:val="TableNormal"/>
    <w:next w:val="TableGrid"/>
    <w:uiPriority w:val="59"/>
    <w:rsid w:val="00400C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35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cipants">
    <w:name w:val="Participants"/>
    <w:qFormat/>
    <w:rsid w:val="00A35E6F"/>
    <w:pPr>
      <w:numPr>
        <w:numId w:val="24"/>
      </w:numPr>
    </w:pPr>
    <w:rPr>
      <w:rFonts w:ascii="Times New Roman" w:eastAsia="Times New Roman" w:hAnsi="Times New Roman"/>
      <w:sz w:val="22"/>
      <w:szCs w:val="22"/>
      <w:lang w:val="en-GB"/>
    </w:rPr>
  </w:style>
  <w:style w:type="paragraph" w:customStyle="1" w:styleId="BulletList">
    <w:name w:val="Bullet List"/>
    <w:basedOn w:val="Normal"/>
    <w:qFormat/>
    <w:rsid w:val="00A35E6F"/>
    <w:pPr>
      <w:numPr>
        <w:numId w:val="25"/>
      </w:numPr>
      <w:spacing w:after="120"/>
    </w:pPr>
    <w:rPr>
      <w:rFonts w:eastAsia="Times New Roman"/>
      <w:szCs w:val="22"/>
    </w:rPr>
  </w:style>
  <w:style w:type="paragraph" w:customStyle="1" w:styleId="BulletList2">
    <w:name w:val="Bullet List 2"/>
    <w:basedOn w:val="BulletList"/>
    <w:rsid w:val="00A35E6F"/>
    <w:pPr>
      <w:numPr>
        <w:ilvl w:val="1"/>
      </w:numPr>
      <w:tabs>
        <w:tab w:val="clear" w:pos="1191"/>
        <w:tab w:val="clear" w:pos="1531"/>
      </w:tabs>
    </w:pPr>
  </w:style>
  <w:style w:type="paragraph" w:customStyle="1" w:styleId="RecommendationsChapeau">
    <w:name w:val="Recommendations Chapeau"/>
    <w:basedOn w:val="Normal"/>
    <w:autoRedefine/>
    <w:qFormat/>
    <w:rsid w:val="00C10717"/>
    <w:pPr>
      <w:keepNext/>
      <w:numPr>
        <w:numId w:val="26"/>
      </w:numPr>
      <w:tabs>
        <w:tab w:val="clear" w:pos="850"/>
        <w:tab w:val="clear" w:pos="1191"/>
        <w:tab w:val="clear" w:pos="1531"/>
        <w:tab w:val="left" w:pos="851"/>
      </w:tabs>
      <w:spacing w:after="240"/>
      <w:ind w:left="0" w:firstLine="360"/>
    </w:pPr>
    <w:rPr>
      <w:rFonts w:eastAsia="Times New Roman"/>
      <w:szCs w:val="22"/>
      <w:lang w:eastAsia="zh-CN"/>
    </w:rPr>
  </w:style>
  <w:style w:type="paragraph" w:customStyle="1" w:styleId="Recommendations2">
    <w:name w:val="Recommendations 2"/>
    <w:basedOn w:val="Normal"/>
    <w:qFormat/>
    <w:rsid w:val="00A35E6F"/>
    <w:pPr>
      <w:numPr>
        <w:ilvl w:val="1"/>
        <w:numId w:val="26"/>
      </w:numPr>
      <w:tabs>
        <w:tab w:val="clear" w:pos="850"/>
        <w:tab w:val="clear" w:pos="1191"/>
        <w:tab w:val="clear" w:pos="1531"/>
      </w:tabs>
      <w:suppressAutoHyphens/>
      <w:spacing w:after="240"/>
      <w:ind w:left="1276" w:hanging="425"/>
      <w:outlineLvl w:val="5"/>
    </w:pPr>
    <w:rPr>
      <w:rFonts w:eastAsia="Times New Roman"/>
    </w:rPr>
  </w:style>
  <w:style w:type="table" w:customStyle="1" w:styleId="TableGrid5">
    <w:name w:val="Table Grid5"/>
    <w:basedOn w:val="TableNormal"/>
    <w:next w:val="TableGrid"/>
    <w:uiPriority w:val="39"/>
    <w:rsid w:val="00A35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ing">
    <w:name w:val="Annex Heading"/>
    <w:basedOn w:val="Normal"/>
    <w:next w:val="BodyText"/>
    <w:rsid w:val="002D55B4"/>
    <w:pPr>
      <w:keepNext/>
      <w:widowControl w:val="0"/>
      <w:autoSpaceDE w:val="0"/>
      <w:autoSpaceDN w:val="0"/>
      <w:adjustRightInd w:val="0"/>
      <w:spacing w:before="1200" w:after="720"/>
      <w:jc w:val="center"/>
    </w:pPr>
    <w:rPr>
      <w:rFonts w:eastAsia="Times New Roman"/>
      <w:b/>
      <w:bCs/>
      <w:caps/>
      <w:szCs w:val="24"/>
    </w:rPr>
  </w:style>
  <w:style w:type="paragraph" w:customStyle="1" w:styleId="AppendixHeading">
    <w:name w:val="Appendix Heading"/>
    <w:basedOn w:val="Normal"/>
    <w:next w:val="BodyText"/>
    <w:rsid w:val="002D55B4"/>
    <w:pPr>
      <w:keepNext/>
      <w:widowControl w:val="0"/>
      <w:autoSpaceDE w:val="0"/>
      <w:autoSpaceDN w:val="0"/>
      <w:adjustRightInd w:val="0"/>
      <w:spacing w:before="1200" w:after="720"/>
      <w:jc w:val="center"/>
    </w:pPr>
    <w:rPr>
      <w:rFonts w:eastAsia="Times New Roman"/>
      <w:b/>
      <w:bCs/>
      <w:caps/>
      <w:szCs w:val="24"/>
    </w:rPr>
  </w:style>
  <w:style w:type="paragraph" w:customStyle="1" w:styleId="Biblio-Entry">
    <w:name w:val="Biblio-Entry"/>
    <w:basedOn w:val="BodyText"/>
    <w:rsid w:val="002D55B4"/>
    <w:pPr>
      <w:widowControl w:val="0"/>
      <w:tabs>
        <w:tab w:val="left" w:pos="850"/>
        <w:tab w:val="left" w:pos="1191"/>
        <w:tab w:val="left" w:pos="1531"/>
      </w:tabs>
      <w:autoSpaceDE w:val="0"/>
      <w:autoSpaceDN w:val="0"/>
      <w:adjustRightInd w:val="0"/>
      <w:spacing w:after="240"/>
      <w:ind w:left="567" w:hanging="567"/>
      <w:jc w:val="left"/>
    </w:pPr>
    <w:rPr>
      <w:rFonts w:eastAsia="Times New Roman"/>
      <w:szCs w:val="24"/>
    </w:rPr>
  </w:style>
  <w:style w:type="paragraph" w:customStyle="1" w:styleId="BibliographyHeading">
    <w:name w:val="Bibliography Heading"/>
    <w:basedOn w:val="Normal"/>
    <w:next w:val="Biblio-Entry"/>
    <w:rsid w:val="002D55B4"/>
    <w:pPr>
      <w:keepNext/>
      <w:widowControl w:val="0"/>
      <w:autoSpaceDE w:val="0"/>
      <w:autoSpaceDN w:val="0"/>
      <w:adjustRightInd w:val="0"/>
      <w:spacing w:before="1200" w:after="720"/>
      <w:jc w:val="center"/>
    </w:pPr>
    <w:rPr>
      <w:rFonts w:eastAsia="Times New Roman"/>
      <w:b/>
      <w:bCs/>
      <w:caps/>
      <w:szCs w:val="24"/>
    </w:rPr>
  </w:style>
  <w:style w:type="paragraph" w:customStyle="1" w:styleId="Cell">
    <w:name w:val="Cell"/>
    <w:basedOn w:val="Normal"/>
    <w:rsid w:val="002D55B4"/>
    <w:pPr>
      <w:widowControl w:val="0"/>
      <w:tabs>
        <w:tab w:val="clear" w:pos="850"/>
        <w:tab w:val="clear" w:pos="1191"/>
        <w:tab w:val="clear" w:pos="1531"/>
      </w:tabs>
      <w:autoSpaceDE w:val="0"/>
      <w:autoSpaceDN w:val="0"/>
      <w:adjustRightInd w:val="0"/>
      <w:jc w:val="left"/>
    </w:pPr>
    <w:rPr>
      <w:rFonts w:ascii="Arial" w:eastAsia="Times New Roman" w:hAnsi="Arial" w:cs="Arial"/>
      <w:sz w:val="18"/>
      <w:szCs w:val="18"/>
    </w:rPr>
  </w:style>
  <w:style w:type="paragraph" w:customStyle="1" w:styleId="ColumnsHeading">
    <w:name w:val="Columns Heading"/>
    <w:basedOn w:val="Normal"/>
    <w:rsid w:val="002D55B4"/>
    <w:pPr>
      <w:widowControl w:val="0"/>
      <w:tabs>
        <w:tab w:val="clear" w:pos="850"/>
        <w:tab w:val="clear" w:pos="1191"/>
        <w:tab w:val="clear" w:pos="1531"/>
      </w:tabs>
      <w:autoSpaceDE w:val="0"/>
      <w:autoSpaceDN w:val="0"/>
      <w:adjustRightInd w:val="0"/>
      <w:jc w:val="center"/>
    </w:pPr>
    <w:rPr>
      <w:rFonts w:ascii="Arial" w:eastAsia="Times New Roman" w:hAnsi="Arial" w:cs="Arial"/>
      <w:sz w:val="18"/>
      <w:szCs w:val="18"/>
    </w:rPr>
  </w:style>
  <w:style w:type="paragraph" w:customStyle="1" w:styleId="ConclusionHeading">
    <w:name w:val="Conclusion Heading"/>
    <w:basedOn w:val="Normal"/>
    <w:next w:val="BodyText"/>
    <w:rsid w:val="002D55B4"/>
    <w:pPr>
      <w:keepNext/>
      <w:widowControl w:val="0"/>
      <w:autoSpaceDE w:val="0"/>
      <w:autoSpaceDN w:val="0"/>
      <w:adjustRightInd w:val="0"/>
      <w:spacing w:before="1200" w:after="720"/>
      <w:jc w:val="center"/>
    </w:pPr>
    <w:rPr>
      <w:rFonts w:eastAsia="Times New Roman"/>
      <w:b/>
      <w:bCs/>
      <w:caps/>
      <w:szCs w:val="24"/>
    </w:rPr>
  </w:style>
  <w:style w:type="paragraph" w:customStyle="1" w:styleId="DefinitionList">
    <w:name w:val="Definition List"/>
    <w:basedOn w:val="BodyText"/>
    <w:rsid w:val="002D55B4"/>
    <w:pPr>
      <w:widowControl w:val="0"/>
      <w:autoSpaceDE w:val="0"/>
      <w:autoSpaceDN w:val="0"/>
      <w:adjustRightInd w:val="0"/>
      <w:spacing w:after="240"/>
      <w:ind w:left="1984" w:hanging="1984"/>
      <w:jc w:val="center"/>
    </w:pPr>
    <w:rPr>
      <w:rFonts w:eastAsia="Times New Roman"/>
      <w:szCs w:val="24"/>
    </w:rPr>
  </w:style>
  <w:style w:type="paragraph" w:customStyle="1" w:styleId="EndnotesHeading">
    <w:name w:val="Endnotes Heading"/>
    <w:basedOn w:val="Normal"/>
    <w:next w:val="BodyText"/>
    <w:rsid w:val="002D55B4"/>
    <w:pPr>
      <w:keepNext/>
      <w:widowControl w:val="0"/>
      <w:autoSpaceDE w:val="0"/>
      <w:autoSpaceDN w:val="0"/>
      <w:adjustRightInd w:val="0"/>
      <w:spacing w:before="1200" w:after="480"/>
      <w:jc w:val="center"/>
    </w:pPr>
    <w:rPr>
      <w:rFonts w:eastAsia="Times New Roman"/>
      <w:b/>
      <w:bCs/>
      <w:caps/>
      <w:szCs w:val="24"/>
    </w:rPr>
  </w:style>
  <w:style w:type="paragraph" w:customStyle="1" w:styleId="ExecutiveSummaryHeading">
    <w:name w:val="Executive Summary Heading"/>
    <w:basedOn w:val="Normal"/>
    <w:next w:val="BodyText"/>
    <w:rsid w:val="002D55B4"/>
    <w:pPr>
      <w:keepNext/>
      <w:widowControl w:val="0"/>
      <w:autoSpaceDE w:val="0"/>
      <w:autoSpaceDN w:val="0"/>
      <w:adjustRightInd w:val="0"/>
      <w:spacing w:before="1200" w:after="720"/>
      <w:jc w:val="center"/>
    </w:pPr>
    <w:rPr>
      <w:rFonts w:eastAsia="Times New Roman"/>
      <w:b/>
      <w:bCs/>
      <w:caps/>
      <w:szCs w:val="24"/>
    </w:rPr>
  </w:style>
  <w:style w:type="paragraph" w:customStyle="1" w:styleId="FigureNote">
    <w:name w:val="Figure Note"/>
    <w:basedOn w:val="Normal"/>
    <w:rsid w:val="002D55B4"/>
    <w:pPr>
      <w:widowControl w:val="0"/>
      <w:autoSpaceDE w:val="0"/>
      <w:autoSpaceDN w:val="0"/>
      <w:adjustRightInd w:val="0"/>
      <w:spacing w:after="120"/>
    </w:pPr>
    <w:rPr>
      <w:rFonts w:ascii="Arial" w:eastAsia="Times New Roman" w:hAnsi="Arial" w:cs="Arial"/>
      <w:sz w:val="16"/>
      <w:szCs w:val="18"/>
    </w:rPr>
  </w:style>
  <w:style w:type="paragraph" w:customStyle="1" w:styleId="FigureSub-title">
    <w:name w:val="Figure Sub-title"/>
    <w:basedOn w:val="Normal"/>
    <w:rsid w:val="002D55B4"/>
    <w:pPr>
      <w:keepNext/>
      <w:widowControl w:val="0"/>
      <w:autoSpaceDE w:val="0"/>
      <w:autoSpaceDN w:val="0"/>
      <w:adjustRightInd w:val="0"/>
      <w:spacing w:after="120"/>
      <w:jc w:val="center"/>
    </w:pPr>
    <w:rPr>
      <w:rFonts w:ascii="Arial" w:eastAsia="Times New Roman" w:hAnsi="Arial" w:cs="Arial"/>
      <w:sz w:val="18"/>
      <w:szCs w:val="24"/>
    </w:rPr>
  </w:style>
  <w:style w:type="paragraph" w:customStyle="1" w:styleId="FigureTitle">
    <w:name w:val="Figure Title"/>
    <w:basedOn w:val="Normal"/>
    <w:next w:val="FigureSub-title"/>
    <w:rsid w:val="002D55B4"/>
    <w:pPr>
      <w:keepNext/>
      <w:widowControl w:val="0"/>
      <w:autoSpaceDE w:val="0"/>
      <w:autoSpaceDN w:val="0"/>
      <w:adjustRightInd w:val="0"/>
      <w:spacing w:after="240"/>
      <w:jc w:val="center"/>
    </w:pPr>
    <w:rPr>
      <w:rFonts w:ascii="Arial" w:eastAsia="Times New Roman" w:hAnsi="Arial" w:cs="Arial"/>
      <w:b/>
      <w:bCs/>
      <w:sz w:val="18"/>
      <w:szCs w:val="24"/>
    </w:rPr>
  </w:style>
  <w:style w:type="paragraph" w:customStyle="1" w:styleId="ForewordHeading">
    <w:name w:val="Foreword Heading"/>
    <w:basedOn w:val="Normal"/>
    <w:next w:val="BodyText"/>
    <w:rsid w:val="002D55B4"/>
    <w:pPr>
      <w:keepNext/>
      <w:widowControl w:val="0"/>
      <w:autoSpaceDE w:val="0"/>
      <w:autoSpaceDN w:val="0"/>
      <w:adjustRightInd w:val="0"/>
      <w:spacing w:before="1200" w:after="720"/>
      <w:jc w:val="center"/>
    </w:pPr>
    <w:rPr>
      <w:rFonts w:eastAsia="Times New Roman"/>
      <w:b/>
      <w:bCs/>
      <w:caps/>
      <w:szCs w:val="24"/>
    </w:rPr>
  </w:style>
  <w:style w:type="paragraph" w:customStyle="1" w:styleId="GlossaryHeading">
    <w:name w:val="Glossary Heading"/>
    <w:basedOn w:val="Normal"/>
    <w:next w:val="BodyText"/>
    <w:rsid w:val="002D55B4"/>
    <w:pPr>
      <w:keepNext/>
      <w:widowControl w:val="0"/>
      <w:autoSpaceDE w:val="0"/>
      <w:autoSpaceDN w:val="0"/>
      <w:adjustRightInd w:val="0"/>
      <w:spacing w:before="1200" w:after="720"/>
      <w:jc w:val="center"/>
    </w:pPr>
    <w:rPr>
      <w:rFonts w:eastAsia="Times New Roman"/>
      <w:b/>
      <w:bCs/>
      <w:caps/>
      <w:szCs w:val="24"/>
    </w:rPr>
  </w:style>
  <w:style w:type="paragraph" w:customStyle="1" w:styleId="Graphic">
    <w:name w:val="Graphic"/>
    <w:basedOn w:val="Normal"/>
    <w:next w:val="BodyText"/>
    <w:rsid w:val="002D55B4"/>
    <w:pPr>
      <w:widowControl w:val="0"/>
      <w:autoSpaceDE w:val="0"/>
      <w:autoSpaceDN w:val="0"/>
      <w:adjustRightInd w:val="0"/>
      <w:spacing w:after="240"/>
      <w:jc w:val="center"/>
    </w:pPr>
    <w:rPr>
      <w:rFonts w:eastAsia="Times New Roman"/>
      <w:szCs w:val="24"/>
    </w:rPr>
  </w:style>
  <w:style w:type="paragraph" w:customStyle="1" w:styleId="HiddenText">
    <w:name w:val="Hidden Text"/>
    <w:basedOn w:val="BodyText"/>
    <w:rsid w:val="002D55B4"/>
    <w:pPr>
      <w:keepNext/>
      <w:widowControl w:val="0"/>
      <w:tabs>
        <w:tab w:val="left" w:pos="850"/>
        <w:tab w:val="left" w:pos="1191"/>
        <w:tab w:val="left" w:pos="1531"/>
      </w:tabs>
      <w:autoSpaceDE w:val="0"/>
      <w:autoSpaceDN w:val="0"/>
      <w:adjustRightInd w:val="0"/>
      <w:ind w:left="442" w:firstLine="0"/>
    </w:pPr>
    <w:rPr>
      <w:rFonts w:eastAsia="Times New Roman"/>
      <w:sz w:val="2"/>
      <w:szCs w:val="2"/>
    </w:rPr>
  </w:style>
  <w:style w:type="paragraph" w:customStyle="1" w:styleId="Highlight">
    <w:name w:val="Highlight"/>
    <w:basedOn w:val="BodyText"/>
    <w:rsid w:val="002D55B4"/>
    <w:pPr>
      <w:widowControl w:val="0"/>
      <w:tabs>
        <w:tab w:val="left" w:pos="850"/>
        <w:tab w:val="left" w:pos="1191"/>
        <w:tab w:val="left" w:pos="1531"/>
      </w:tabs>
      <w:autoSpaceDE w:val="0"/>
      <w:autoSpaceDN w:val="0"/>
      <w:adjustRightInd w:val="0"/>
      <w:spacing w:after="240"/>
      <w:ind w:left="442" w:firstLine="0"/>
    </w:pPr>
    <w:rPr>
      <w:rFonts w:eastAsia="Times New Roman"/>
      <w:i/>
      <w:iCs/>
      <w:szCs w:val="24"/>
    </w:rPr>
  </w:style>
  <w:style w:type="paragraph" w:customStyle="1" w:styleId="HighlightHeading">
    <w:name w:val="Highlight Heading"/>
    <w:basedOn w:val="Normal"/>
    <w:next w:val="BodyText"/>
    <w:rsid w:val="002D55B4"/>
    <w:pPr>
      <w:keepNext/>
      <w:widowControl w:val="0"/>
      <w:autoSpaceDE w:val="0"/>
      <w:autoSpaceDN w:val="0"/>
      <w:adjustRightInd w:val="0"/>
      <w:spacing w:before="1200" w:after="720"/>
      <w:jc w:val="center"/>
    </w:pPr>
    <w:rPr>
      <w:rFonts w:eastAsia="Times New Roman"/>
      <w:b/>
      <w:bCs/>
      <w:caps/>
      <w:szCs w:val="24"/>
    </w:rPr>
  </w:style>
  <w:style w:type="paragraph" w:customStyle="1" w:styleId="IntroductionHeading">
    <w:name w:val="Introduction Heading"/>
    <w:basedOn w:val="Normal"/>
    <w:next w:val="BodyText"/>
    <w:rsid w:val="002D55B4"/>
    <w:pPr>
      <w:keepNext/>
      <w:widowControl w:val="0"/>
      <w:autoSpaceDE w:val="0"/>
      <w:autoSpaceDN w:val="0"/>
      <w:adjustRightInd w:val="0"/>
      <w:spacing w:before="1200" w:after="720"/>
      <w:jc w:val="center"/>
    </w:pPr>
    <w:rPr>
      <w:rFonts w:eastAsia="Times New Roman"/>
      <w:b/>
      <w:bCs/>
      <w:caps/>
      <w:szCs w:val="24"/>
    </w:rPr>
  </w:style>
  <w:style w:type="paragraph" w:customStyle="1" w:styleId="Num-ChapParagraph">
    <w:name w:val="Num-Chap Paragraph"/>
    <w:basedOn w:val="BodyText"/>
    <w:rsid w:val="002D55B4"/>
    <w:pPr>
      <w:widowControl w:val="0"/>
      <w:tabs>
        <w:tab w:val="left" w:pos="850"/>
        <w:tab w:val="left" w:pos="1191"/>
        <w:tab w:val="left" w:pos="1531"/>
      </w:tabs>
      <w:autoSpaceDE w:val="0"/>
      <w:autoSpaceDN w:val="0"/>
      <w:adjustRightInd w:val="0"/>
      <w:spacing w:after="240"/>
      <w:ind w:firstLine="0"/>
    </w:pPr>
    <w:rPr>
      <w:rFonts w:eastAsia="Times New Roman"/>
      <w:szCs w:val="24"/>
    </w:rPr>
  </w:style>
  <w:style w:type="paragraph" w:customStyle="1" w:styleId="Num-DocParagraph">
    <w:name w:val="Num-Doc Paragraph"/>
    <w:basedOn w:val="BodyText"/>
    <w:link w:val="Num-DocParagraphChar"/>
    <w:qFormat/>
    <w:rsid w:val="002D55B4"/>
    <w:pPr>
      <w:widowControl w:val="0"/>
      <w:tabs>
        <w:tab w:val="left" w:pos="850"/>
        <w:tab w:val="left" w:pos="1191"/>
        <w:tab w:val="left" w:pos="1531"/>
      </w:tabs>
      <w:autoSpaceDE w:val="0"/>
      <w:autoSpaceDN w:val="0"/>
      <w:adjustRightInd w:val="0"/>
      <w:spacing w:after="240"/>
      <w:ind w:firstLine="0"/>
    </w:pPr>
    <w:rPr>
      <w:rFonts w:eastAsia="Times New Roman"/>
      <w:sz w:val="24"/>
      <w:szCs w:val="24"/>
      <w:lang w:val="en-US"/>
    </w:rPr>
  </w:style>
  <w:style w:type="paragraph" w:customStyle="1" w:styleId="PartHeading">
    <w:name w:val="Part Heading"/>
    <w:basedOn w:val="Normal"/>
    <w:next w:val="BodyText"/>
    <w:rsid w:val="002D55B4"/>
    <w:pPr>
      <w:keepNext/>
      <w:widowControl w:val="0"/>
      <w:autoSpaceDE w:val="0"/>
      <w:autoSpaceDN w:val="0"/>
      <w:adjustRightInd w:val="0"/>
      <w:spacing w:before="1200" w:after="720"/>
      <w:jc w:val="center"/>
    </w:pPr>
    <w:rPr>
      <w:rFonts w:eastAsia="Times New Roman"/>
      <w:b/>
      <w:bCs/>
      <w:caps/>
      <w:szCs w:val="24"/>
    </w:rPr>
  </w:style>
  <w:style w:type="paragraph" w:customStyle="1" w:styleId="RowsHeading">
    <w:name w:val="Rows Heading"/>
    <w:basedOn w:val="Normal"/>
    <w:rsid w:val="002D55B4"/>
    <w:pPr>
      <w:widowControl w:val="0"/>
      <w:tabs>
        <w:tab w:val="clear" w:pos="850"/>
        <w:tab w:val="clear" w:pos="1191"/>
        <w:tab w:val="clear" w:pos="1531"/>
      </w:tabs>
      <w:autoSpaceDE w:val="0"/>
      <w:autoSpaceDN w:val="0"/>
      <w:adjustRightInd w:val="0"/>
      <w:jc w:val="left"/>
    </w:pPr>
    <w:rPr>
      <w:rFonts w:ascii="Arial" w:eastAsia="Times New Roman" w:hAnsi="Arial" w:cs="Arial"/>
      <w:sz w:val="18"/>
      <w:szCs w:val="18"/>
    </w:rPr>
  </w:style>
  <w:style w:type="paragraph" w:customStyle="1" w:styleId="SourceDescription">
    <w:name w:val="Source Description"/>
    <w:basedOn w:val="Normal"/>
    <w:next w:val="BodyText"/>
    <w:rsid w:val="002D55B4"/>
    <w:pPr>
      <w:widowControl w:val="0"/>
      <w:autoSpaceDE w:val="0"/>
      <w:autoSpaceDN w:val="0"/>
      <w:adjustRightInd w:val="0"/>
      <w:spacing w:after="360"/>
    </w:pPr>
    <w:rPr>
      <w:rFonts w:ascii="Arial" w:eastAsia="Times New Roman" w:hAnsi="Arial" w:cs="Arial"/>
      <w:sz w:val="16"/>
      <w:szCs w:val="18"/>
    </w:rPr>
  </w:style>
  <w:style w:type="paragraph" w:customStyle="1" w:styleId="SubHeading">
    <w:name w:val="SubHeading"/>
    <w:basedOn w:val="BodyText"/>
    <w:rsid w:val="002D55B4"/>
    <w:pPr>
      <w:widowControl w:val="0"/>
      <w:tabs>
        <w:tab w:val="left" w:pos="850"/>
        <w:tab w:val="left" w:pos="1191"/>
        <w:tab w:val="left" w:pos="1531"/>
      </w:tabs>
      <w:autoSpaceDE w:val="0"/>
      <w:autoSpaceDN w:val="0"/>
      <w:adjustRightInd w:val="0"/>
      <w:spacing w:after="240"/>
      <w:ind w:left="442" w:firstLine="0"/>
    </w:pPr>
    <w:rPr>
      <w:rFonts w:eastAsia="Times New Roman"/>
      <w:i/>
      <w:iCs/>
      <w:szCs w:val="24"/>
    </w:rPr>
  </w:style>
  <w:style w:type="paragraph" w:customStyle="1" w:styleId="SummaryHeading">
    <w:name w:val="Summary Heading"/>
    <w:basedOn w:val="Normal"/>
    <w:next w:val="BodyText"/>
    <w:rsid w:val="002D55B4"/>
    <w:pPr>
      <w:keepNext/>
      <w:widowControl w:val="0"/>
      <w:autoSpaceDE w:val="0"/>
      <w:autoSpaceDN w:val="0"/>
      <w:adjustRightInd w:val="0"/>
      <w:spacing w:before="1200" w:after="720"/>
      <w:jc w:val="center"/>
    </w:pPr>
    <w:rPr>
      <w:rFonts w:eastAsia="Times New Roman"/>
      <w:b/>
      <w:bCs/>
      <w:caps/>
      <w:szCs w:val="24"/>
    </w:rPr>
  </w:style>
  <w:style w:type="paragraph" w:customStyle="1" w:styleId="Table">
    <w:name w:val="Table"/>
    <w:basedOn w:val="Normal"/>
    <w:next w:val="BodyText"/>
    <w:rsid w:val="002D55B4"/>
    <w:pPr>
      <w:widowControl w:val="0"/>
      <w:autoSpaceDE w:val="0"/>
      <w:autoSpaceDN w:val="0"/>
      <w:adjustRightInd w:val="0"/>
      <w:spacing w:after="240"/>
      <w:jc w:val="center"/>
    </w:pPr>
    <w:rPr>
      <w:rFonts w:eastAsia="Times New Roman"/>
      <w:szCs w:val="24"/>
    </w:rPr>
  </w:style>
  <w:style w:type="paragraph" w:customStyle="1" w:styleId="TableNote">
    <w:name w:val="Table Note"/>
    <w:basedOn w:val="Normal"/>
    <w:rsid w:val="002D55B4"/>
    <w:pPr>
      <w:widowControl w:val="0"/>
      <w:autoSpaceDE w:val="0"/>
      <w:autoSpaceDN w:val="0"/>
      <w:adjustRightInd w:val="0"/>
      <w:spacing w:after="120"/>
      <w:jc w:val="left"/>
    </w:pPr>
    <w:rPr>
      <w:rFonts w:ascii="Arial" w:eastAsia="Times New Roman" w:hAnsi="Arial" w:cs="Arial"/>
      <w:sz w:val="16"/>
      <w:szCs w:val="18"/>
    </w:rPr>
  </w:style>
  <w:style w:type="paragraph" w:customStyle="1" w:styleId="TableSub-title">
    <w:name w:val="Table Sub-title"/>
    <w:basedOn w:val="Normal"/>
    <w:rsid w:val="002D55B4"/>
    <w:pPr>
      <w:keepNext/>
      <w:widowControl w:val="0"/>
      <w:autoSpaceDE w:val="0"/>
      <w:autoSpaceDN w:val="0"/>
      <w:adjustRightInd w:val="0"/>
      <w:spacing w:after="240"/>
      <w:jc w:val="center"/>
    </w:pPr>
    <w:rPr>
      <w:rFonts w:ascii="Arial" w:eastAsia="Times New Roman" w:hAnsi="Arial" w:cs="Arial"/>
      <w:sz w:val="18"/>
      <w:szCs w:val="24"/>
    </w:rPr>
  </w:style>
  <w:style w:type="paragraph" w:customStyle="1" w:styleId="TableTitle">
    <w:name w:val="Table Title"/>
    <w:basedOn w:val="Normal"/>
    <w:rsid w:val="002D55B4"/>
    <w:pPr>
      <w:keepNext/>
      <w:widowControl w:val="0"/>
      <w:autoSpaceDE w:val="0"/>
      <w:autoSpaceDN w:val="0"/>
      <w:adjustRightInd w:val="0"/>
      <w:spacing w:after="240"/>
      <w:jc w:val="center"/>
    </w:pPr>
    <w:rPr>
      <w:rFonts w:ascii="Arial" w:eastAsia="Times New Roman" w:hAnsi="Arial" w:cs="Arial"/>
      <w:b/>
      <w:bCs/>
      <w:sz w:val="18"/>
      <w:szCs w:val="24"/>
    </w:rPr>
  </w:style>
  <w:style w:type="paragraph" w:customStyle="1" w:styleId="TextBox">
    <w:name w:val="Text Box"/>
    <w:basedOn w:val="BodyText"/>
    <w:rsid w:val="002D55B4"/>
    <w:pPr>
      <w:widowControl w:val="0"/>
      <w:pBdr>
        <w:top w:val="single" w:sz="6" w:space="1" w:color="auto"/>
        <w:left w:val="single" w:sz="6" w:space="1" w:color="auto"/>
        <w:bottom w:val="single" w:sz="6" w:space="1" w:color="auto"/>
        <w:right w:val="single" w:sz="6" w:space="1" w:color="auto"/>
      </w:pBdr>
      <w:tabs>
        <w:tab w:val="left" w:pos="850"/>
        <w:tab w:val="left" w:pos="1191"/>
        <w:tab w:val="left" w:pos="1531"/>
      </w:tabs>
      <w:autoSpaceDE w:val="0"/>
      <w:autoSpaceDN w:val="0"/>
      <w:adjustRightInd w:val="0"/>
      <w:spacing w:after="240"/>
      <w:ind w:firstLine="0"/>
    </w:pPr>
    <w:rPr>
      <w:rFonts w:ascii="Arial" w:eastAsia="Times New Roman" w:hAnsi="Arial" w:cs="Arial"/>
      <w:sz w:val="18"/>
      <w:szCs w:val="24"/>
    </w:rPr>
  </w:style>
  <w:style w:type="paragraph" w:customStyle="1" w:styleId="TextBoxHeading">
    <w:name w:val="Text Box Heading"/>
    <w:basedOn w:val="TextBox"/>
    <w:next w:val="TextBox"/>
    <w:rsid w:val="002D55B4"/>
    <w:pPr>
      <w:jc w:val="center"/>
    </w:pPr>
    <w:rPr>
      <w:b/>
      <w:bCs/>
    </w:rPr>
  </w:style>
  <w:style w:type="paragraph" w:customStyle="1" w:styleId="IndexHeading1">
    <w:name w:val="Index Heading1"/>
    <w:basedOn w:val="Normal"/>
    <w:next w:val="BodyText"/>
    <w:rsid w:val="002D55B4"/>
    <w:pPr>
      <w:keepNext/>
      <w:widowControl w:val="0"/>
      <w:autoSpaceDE w:val="0"/>
      <w:autoSpaceDN w:val="0"/>
      <w:adjustRightInd w:val="0"/>
      <w:spacing w:before="1200" w:after="720"/>
      <w:jc w:val="center"/>
    </w:pPr>
    <w:rPr>
      <w:rFonts w:eastAsia="Times New Roman"/>
      <w:b/>
      <w:caps/>
      <w:szCs w:val="24"/>
      <w:lang w:val="en-US"/>
    </w:rPr>
  </w:style>
  <w:style w:type="paragraph" w:customStyle="1" w:styleId="Author">
    <w:name w:val="Author"/>
    <w:basedOn w:val="BodyText"/>
    <w:rsid w:val="002D55B4"/>
    <w:pPr>
      <w:widowControl w:val="0"/>
      <w:tabs>
        <w:tab w:val="left" w:pos="850"/>
        <w:tab w:val="left" w:pos="1191"/>
        <w:tab w:val="left" w:pos="1531"/>
      </w:tabs>
      <w:autoSpaceDE w:val="0"/>
      <w:autoSpaceDN w:val="0"/>
      <w:adjustRightInd w:val="0"/>
      <w:spacing w:after="240"/>
      <w:ind w:firstLine="0"/>
    </w:pPr>
    <w:rPr>
      <w:rFonts w:eastAsia="Times New Roman"/>
      <w:szCs w:val="24"/>
      <w:lang w:val="en-US"/>
    </w:rPr>
  </w:style>
  <w:style w:type="paragraph" w:customStyle="1" w:styleId="Chart">
    <w:name w:val="Chart"/>
    <w:basedOn w:val="Normal"/>
    <w:next w:val="BodyText"/>
    <w:rsid w:val="002D55B4"/>
    <w:pPr>
      <w:widowControl w:val="0"/>
      <w:autoSpaceDE w:val="0"/>
      <w:autoSpaceDN w:val="0"/>
      <w:adjustRightInd w:val="0"/>
      <w:spacing w:after="240"/>
      <w:jc w:val="center"/>
    </w:pPr>
    <w:rPr>
      <w:rFonts w:eastAsia="Times New Roman"/>
      <w:szCs w:val="24"/>
      <w:lang w:val="en-US"/>
    </w:rPr>
  </w:style>
  <w:style w:type="paragraph" w:customStyle="1" w:styleId="ChartSub-title">
    <w:name w:val="Chart Sub-title"/>
    <w:basedOn w:val="Normal"/>
    <w:rsid w:val="002D55B4"/>
    <w:pPr>
      <w:keepNext/>
      <w:widowControl w:val="0"/>
      <w:autoSpaceDE w:val="0"/>
      <w:autoSpaceDN w:val="0"/>
      <w:adjustRightInd w:val="0"/>
      <w:spacing w:after="120"/>
      <w:jc w:val="center"/>
    </w:pPr>
    <w:rPr>
      <w:rFonts w:ascii="Arial" w:eastAsia="Times New Roman" w:hAnsi="Arial" w:cs="Arial"/>
      <w:sz w:val="18"/>
      <w:szCs w:val="24"/>
      <w:lang w:val="en-US"/>
    </w:rPr>
  </w:style>
  <w:style w:type="paragraph" w:customStyle="1" w:styleId="ChartTitle">
    <w:name w:val="Chart Title"/>
    <w:basedOn w:val="Normal"/>
    <w:next w:val="ChartSub-title"/>
    <w:rsid w:val="002D55B4"/>
    <w:pPr>
      <w:keepNext/>
      <w:widowControl w:val="0"/>
      <w:autoSpaceDE w:val="0"/>
      <w:autoSpaceDN w:val="0"/>
      <w:adjustRightInd w:val="0"/>
      <w:spacing w:after="240"/>
      <w:jc w:val="center"/>
    </w:pPr>
    <w:rPr>
      <w:rFonts w:ascii="Arial" w:eastAsia="Times New Roman" w:hAnsi="Arial" w:cs="Arial"/>
      <w:b/>
      <w:sz w:val="18"/>
      <w:szCs w:val="24"/>
      <w:lang w:val="en-US"/>
    </w:rPr>
  </w:style>
  <w:style w:type="paragraph" w:customStyle="1" w:styleId="ChartNote">
    <w:name w:val="Chart Note"/>
    <w:basedOn w:val="Normal"/>
    <w:rsid w:val="002D55B4"/>
    <w:pPr>
      <w:widowControl w:val="0"/>
      <w:autoSpaceDE w:val="0"/>
      <w:autoSpaceDN w:val="0"/>
      <w:adjustRightInd w:val="0"/>
      <w:spacing w:after="120"/>
      <w:jc w:val="left"/>
    </w:pPr>
    <w:rPr>
      <w:rFonts w:ascii="Arial" w:eastAsia="Times New Roman" w:hAnsi="Arial" w:cs="Arial"/>
      <w:sz w:val="16"/>
      <w:szCs w:val="24"/>
      <w:lang w:val="en-US"/>
    </w:rPr>
  </w:style>
  <w:style w:type="paragraph" w:customStyle="1" w:styleId="BoxHeading2">
    <w:name w:val="Box Heading 2"/>
    <w:basedOn w:val="Normal"/>
    <w:next w:val="BoxBodyText"/>
    <w:rsid w:val="002D55B4"/>
    <w:pPr>
      <w:widowControl w:val="0"/>
      <w:autoSpaceDE w:val="0"/>
      <w:autoSpaceDN w:val="0"/>
      <w:adjustRightInd w:val="0"/>
      <w:spacing w:before="240" w:after="240"/>
      <w:jc w:val="left"/>
    </w:pPr>
    <w:rPr>
      <w:rFonts w:ascii="Arial" w:eastAsia="Times New Roman" w:hAnsi="Arial" w:cs="Arial"/>
      <w:b/>
      <w:sz w:val="18"/>
      <w:szCs w:val="24"/>
      <w:lang w:val="en-US"/>
    </w:rPr>
  </w:style>
  <w:style w:type="paragraph" w:customStyle="1" w:styleId="BoxHeading3">
    <w:name w:val="Box Heading 3"/>
    <w:basedOn w:val="Normal"/>
    <w:next w:val="BoxBodyText"/>
    <w:rsid w:val="002D55B4"/>
    <w:pPr>
      <w:widowControl w:val="0"/>
      <w:autoSpaceDE w:val="0"/>
      <w:autoSpaceDN w:val="0"/>
      <w:adjustRightInd w:val="0"/>
      <w:spacing w:before="240" w:after="240"/>
      <w:jc w:val="left"/>
    </w:pPr>
    <w:rPr>
      <w:rFonts w:ascii="Arial" w:eastAsia="Times New Roman" w:hAnsi="Arial" w:cs="Arial"/>
      <w:b/>
      <w:i/>
      <w:sz w:val="18"/>
      <w:szCs w:val="24"/>
      <w:lang w:val="en-US"/>
    </w:rPr>
  </w:style>
  <w:style w:type="paragraph" w:customStyle="1" w:styleId="BoxNote">
    <w:name w:val="Box Note"/>
    <w:basedOn w:val="Normal"/>
    <w:rsid w:val="002D55B4"/>
    <w:pPr>
      <w:widowControl w:val="0"/>
      <w:tabs>
        <w:tab w:val="clear" w:pos="850"/>
        <w:tab w:val="clear" w:pos="1191"/>
        <w:tab w:val="clear" w:pos="1531"/>
        <w:tab w:val="left" w:pos="340"/>
      </w:tabs>
      <w:autoSpaceDE w:val="0"/>
      <w:autoSpaceDN w:val="0"/>
      <w:adjustRightInd w:val="0"/>
      <w:spacing w:after="120"/>
      <w:jc w:val="left"/>
    </w:pPr>
    <w:rPr>
      <w:rFonts w:ascii="Arial" w:eastAsia="Times New Roman" w:hAnsi="Arial" w:cs="Arial"/>
      <w:sz w:val="18"/>
      <w:szCs w:val="24"/>
      <w:lang w:val="en-US"/>
    </w:rPr>
  </w:style>
  <w:style w:type="paragraph" w:customStyle="1" w:styleId="ListBulletBox">
    <w:name w:val="List Bullet Box"/>
    <w:basedOn w:val="Normal"/>
    <w:rsid w:val="002D55B4"/>
    <w:pPr>
      <w:widowControl w:val="0"/>
      <w:numPr>
        <w:numId w:val="29"/>
      </w:numPr>
      <w:tabs>
        <w:tab w:val="clear" w:pos="850"/>
        <w:tab w:val="clear" w:pos="1191"/>
        <w:tab w:val="clear" w:pos="1531"/>
      </w:tabs>
      <w:autoSpaceDE w:val="0"/>
      <w:autoSpaceDN w:val="0"/>
      <w:adjustRightInd w:val="0"/>
      <w:spacing w:after="240"/>
    </w:pPr>
    <w:rPr>
      <w:rFonts w:ascii="Arial" w:eastAsia="Times New Roman" w:hAnsi="Arial" w:cs="Arial"/>
      <w:sz w:val="18"/>
      <w:szCs w:val="24"/>
      <w:lang w:val="en-US"/>
    </w:rPr>
  </w:style>
  <w:style w:type="paragraph" w:customStyle="1" w:styleId="ListBulletBox2">
    <w:name w:val="List Bullet Box 2"/>
    <w:basedOn w:val="Normal"/>
    <w:rsid w:val="002D55B4"/>
    <w:pPr>
      <w:widowControl w:val="0"/>
      <w:numPr>
        <w:numId w:val="30"/>
      </w:numPr>
      <w:tabs>
        <w:tab w:val="clear" w:pos="850"/>
        <w:tab w:val="clear" w:pos="1531"/>
      </w:tabs>
      <w:autoSpaceDE w:val="0"/>
      <w:autoSpaceDN w:val="0"/>
      <w:adjustRightInd w:val="0"/>
      <w:spacing w:after="240"/>
    </w:pPr>
    <w:rPr>
      <w:rFonts w:ascii="Arial" w:eastAsia="Times New Roman" w:hAnsi="Arial" w:cs="Arial"/>
      <w:sz w:val="18"/>
      <w:szCs w:val="24"/>
      <w:lang w:val="en-US"/>
    </w:rPr>
  </w:style>
  <w:style w:type="paragraph" w:customStyle="1" w:styleId="ListBulletBox3">
    <w:name w:val="List Bullet Box 3"/>
    <w:basedOn w:val="Normal"/>
    <w:rsid w:val="002D55B4"/>
    <w:pPr>
      <w:widowControl w:val="0"/>
      <w:tabs>
        <w:tab w:val="clear" w:pos="850"/>
        <w:tab w:val="clear" w:pos="1191"/>
        <w:tab w:val="clear" w:pos="1531"/>
        <w:tab w:val="num" w:pos="1474"/>
      </w:tabs>
      <w:autoSpaceDE w:val="0"/>
      <w:autoSpaceDN w:val="0"/>
      <w:adjustRightInd w:val="0"/>
      <w:spacing w:after="240"/>
      <w:ind w:left="1474" w:hanging="340"/>
    </w:pPr>
    <w:rPr>
      <w:rFonts w:ascii="Arial" w:eastAsia="Times New Roman" w:hAnsi="Arial" w:cs="Arial"/>
      <w:sz w:val="18"/>
      <w:szCs w:val="24"/>
      <w:lang w:val="en-US"/>
    </w:rPr>
  </w:style>
  <w:style w:type="paragraph" w:customStyle="1" w:styleId="ListNumberBox">
    <w:name w:val="List Number Box"/>
    <w:basedOn w:val="Normal"/>
    <w:rsid w:val="002D55B4"/>
    <w:pPr>
      <w:widowControl w:val="0"/>
      <w:tabs>
        <w:tab w:val="clear" w:pos="1191"/>
        <w:tab w:val="clear" w:pos="1531"/>
      </w:tabs>
      <w:autoSpaceDE w:val="0"/>
      <w:autoSpaceDN w:val="0"/>
      <w:adjustRightInd w:val="0"/>
      <w:spacing w:after="240"/>
      <w:ind w:left="850" w:hanging="408"/>
    </w:pPr>
    <w:rPr>
      <w:rFonts w:ascii="Arial" w:eastAsia="Times New Roman" w:hAnsi="Arial" w:cs="Arial"/>
      <w:sz w:val="18"/>
      <w:szCs w:val="24"/>
      <w:lang w:val="en-US"/>
    </w:rPr>
  </w:style>
  <w:style w:type="paragraph" w:customStyle="1" w:styleId="ListNumberBox2">
    <w:name w:val="List Number Box 2"/>
    <w:basedOn w:val="Normal"/>
    <w:rsid w:val="002D55B4"/>
    <w:pPr>
      <w:widowControl w:val="0"/>
      <w:numPr>
        <w:ilvl w:val="1"/>
        <w:numId w:val="31"/>
      </w:numPr>
      <w:tabs>
        <w:tab w:val="clear" w:pos="850"/>
        <w:tab w:val="clear" w:pos="1531"/>
      </w:tabs>
      <w:autoSpaceDE w:val="0"/>
      <w:autoSpaceDN w:val="0"/>
      <w:adjustRightInd w:val="0"/>
      <w:spacing w:after="240"/>
      <w:ind w:left="1191" w:hanging="340"/>
    </w:pPr>
    <w:rPr>
      <w:rFonts w:ascii="Arial" w:eastAsia="Times New Roman" w:hAnsi="Arial" w:cs="Arial"/>
      <w:sz w:val="18"/>
      <w:szCs w:val="24"/>
      <w:lang w:val="en-US"/>
    </w:rPr>
  </w:style>
  <w:style w:type="paragraph" w:customStyle="1" w:styleId="ListNumberBox3">
    <w:name w:val="List Number Box 3"/>
    <w:basedOn w:val="Normal"/>
    <w:rsid w:val="002D55B4"/>
    <w:pPr>
      <w:widowControl w:val="0"/>
      <w:numPr>
        <w:ilvl w:val="2"/>
        <w:numId w:val="32"/>
      </w:numPr>
      <w:tabs>
        <w:tab w:val="clear" w:pos="850"/>
        <w:tab w:val="clear" w:pos="1191"/>
        <w:tab w:val="clear" w:pos="1531"/>
        <w:tab w:val="left" w:pos="1474"/>
      </w:tabs>
      <w:autoSpaceDE w:val="0"/>
      <w:autoSpaceDN w:val="0"/>
      <w:adjustRightInd w:val="0"/>
      <w:spacing w:after="240"/>
      <w:ind w:left="1474" w:hanging="340"/>
    </w:pPr>
    <w:rPr>
      <w:rFonts w:ascii="Arial" w:eastAsia="Times New Roman" w:hAnsi="Arial" w:cs="Arial"/>
      <w:sz w:val="18"/>
      <w:szCs w:val="24"/>
      <w:lang w:val="en-US"/>
    </w:rPr>
  </w:style>
  <w:style w:type="paragraph" w:customStyle="1" w:styleId="ListContinueBox">
    <w:name w:val="List Continue Box"/>
    <w:basedOn w:val="Normal"/>
    <w:rsid w:val="002D55B4"/>
    <w:pPr>
      <w:widowControl w:val="0"/>
      <w:tabs>
        <w:tab w:val="clear" w:pos="850"/>
        <w:tab w:val="clear" w:pos="1191"/>
        <w:tab w:val="clear" w:pos="1531"/>
      </w:tabs>
      <w:autoSpaceDE w:val="0"/>
      <w:autoSpaceDN w:val="0"/>
      <w:adjustRightInd w:val="0"/>
      <w:spacing w:after="240"/>
      <w:ind w:left="850"/>
    </w:pPr>
    <w:rPr>
      <w:rFonts w:ascii="Arial" w:eastAsia="Times New Roman" w:hAnsi="Arial" w:cs="Arial"/>
      <w:sz w:val="18"/>
      <w:szCs w:val="24"/>
      <w:lang w:val="en-US"/>
    </w:rPr>
  </w:style>
  <w:style w:type="paragraph" w:customStyle="1" w:styleId="ListContinueBox2">
    <w:name w:val="List Continue Box 2"/>
    <w:basedOn w:val="Normal"/>
    <w:rsid w:val="002D55B4"/>
    <w:pPr>
      <w:widowControl w:val="0"/>
      <w:tabs>
        <w:tab w:val="clear" w:pos="850"/>
        <w:tab w:val="clear" w:pos="1191"/>
        <w:tab w:val="clear" w:pos="1531"/>
      </w:tabs>
      <w:autoSpaceDE w:val="0"/>
      <w:autoSpaceDN w:val="0"/>
      <w:adjustRightInd w:val="0"/>
      <w:spacing w:after="240"/>
      <w:ind w:left="1191"/>
    </w:pPr>
    <w:rPr>
      <w:rFonts w:ascii="Arial" w:eastAsia="Times New Roman" w:hAnsi="Arial" w:cs="Arial"/>
      <w:sz w:val="18"/>
      <w:szCs w:val="24"/>
      <w:lang w:val="en-US"/>
    </w:rPr>
  </w:style>
  <w:style w:type="paragraph" w:customStyle="1" w:styleId="ListContinueBox3">
    <w:name w:val="List Continue Box 3"/>
    <w:basedOn w:val="Normal"/>
    <w:rsid w:val="002D55B4"/>
    <w:pPr>
      <w:widowControl w:val="0"/>
      <w:tabs>
        <w:tab w:val="clear" w:pos="850"/>
        <w:tab w:val="clear" w:pos="1191"/>
        <w:tab w:val="clear" w:pos="1531"/>
      </w:tabs>
      <w:autoSpaceDE w:val="0"/>
      <w:autoSpaceDN w:val="0"/>
      <w:adjustRightInd w:val="0"/>
      <w:spacing w:after="240"/>
      <w:ind w:left="1474"/>
    </w:pPr>
    <w:rPr>
      <w:rFonts w:ascii="Arial" w:eastAsia="Times New Roman" w:hAnsi="Arial" w:cs="Arial"/>
      <w:sz w:val="18"/>
      <w:szCs w:val="24"/>
      <w:lang w:val="en-US"/>
    </w:rPr>
  </w:style>
  <w:style w:type="paragraph" w:customStyle="1" w:styleId="BoxSource">
    <w:name w:val="Box Source"/>
    <w:basedOn w:val="Normal"/>
    <w:next w:val="BodyText"/>
    <w:rsid w:val="002D55B4"/>
    <w:pPr>
      <w:widowControl w:val="0"/>
      <w:autoSpaceDE w:val="0"/>
      <w:autoSpaceDN w:val="0"/>
      <w:adjustRightInd w:val="0"/>
      <w:spacing w:after="360"/>
    </w:pPr>
    <w:rPr>
      <w:rFonts w:ascii="Arial" w:eastAsia="Times New Roman" w:hAnsi="Arial" w:cs="Arial"/>
      <w:sz w:val="16"/>
      <w:szCs w:val="24"/>
      <w:lang w:val="en-US"/>
    </w:rPr>
  </w:style>
  <w:style w:type="character" w:customStyle="1" w:styleId="Cote">
    <w:name w:val="Cote"/>
    <w:rsid w:val="002D55B4"/>
    <w:rPr>
      <w:caps/>
      <w:smallCaps w:val="0"/>
      <w:lang w:val="en-US"/>
    </w:rPr>
  </w:style>
  <w:style w:type="paragraph" w:customStyle="1" w:styleId="AcknowledgmentHeading">
    <w:name w:val="Acknowledgment Heading"/>
    <w:basedOn w:val="Normal"/>
    <w:next w:val="BodyText"/>
    <w:rsid w:val="002D55B4"/>
    <w:pPr>
      <w:keepNext/>
      <w:widowControl w:val="0"/>
      <w:autoSpaceDE w:val="0"/>
      <w:autoSpaceDN w:val="0"/>
      <w:adjustRightInd w:val="0"/>
      <w:spacing w:before="1200" w:after="720"/>
      <w:jc w:val="center"/>
    </w:pPr>
    <w:rPr>
      <w:rFonts w:eastAsia="Times New Roman"/>
      <w:b/>
      <w:caps/>
      <w:szCs w:val="24"/>
      <w:lang w:val="en-US"/>
    </w:rPr>
  </w:style>
  <w:style w:type="paragraph" w:customStyle="1" w:styleId="AcknowledgementHeading">
    <w:name w:val="Acknowledgement Heading"/>
    <w:basedOn w:val="Normal"/>
    <w:next w:val="BodyText"/>
    <w:rsid w:val="002D55B4"/>
    <w:pPr>
      <w:keepNext/>
      <w:widowControl w:val="0"/>
      <w:autoSpaceDE w:val="0"/>
      <w:autoSpaceDN w:val="0"/>
      <w:adjustRightInd w:val="0"/>
      <w:spacing w:before="1200" w:after="720"/>
      <w:jc w:val="center"/>
    </w:pPr>
    <w:rPr>
      <w:rFonts w:eastAsia="Times New Roman"/>
      <w:b/>
      <w:caps/>
      <w:szCs w:val="24"/>
      <w:lang w:val="en-US"/>
    </w:rPr>
  </w:style>
  <w:style w:type="paragraph" w:customStyle="1" w:styleId="BoxBodyText">
    <w:name w:val="Box Body Text"/>
    <w:basedOn w:val="Normal"/>
    <w:rsid w:val="002D55B4"/>
    <w:pPr>
      <w:widowControl w:val="0"/>
      <w:autoSpaceDE w:val="0"/>
      <w:autoSpaceDN w:val="0"/>
      <w:adjustRightInd w:val="0"/>
      <w:spacing w:after="240"/>
      <w:ind w:firstLine="442"/>
    </w:pPr>
    <w:rPr>
      <w:rFonts w:ascii="Arial" w:eastAsia="Times New Roman" w:hAnsi="Arial" w:cs="Arial"/>
      <w:sz w:val="18"/>
      <w:szCs w:val="24"/>
      <w:lang w:val="en-US"/>
    </w:rPr>
  </w:style>
  <w:style w:type="paragraph" w:customStyle="1" w:styleId="BoxBodyTextIndent">
    <w:name w:val="Box Body Text Indent"/>
    <w:basedOn w:val="Normal"/>
    <w:rsid w:val="002D55B4"/>
    <w:pPr>
      <w:widowControl w:val="0"/>
      <w:autoSpaceDE w:val="0"/>
      <w:autoSpaceDN w:val="0"/>
      <w:adjustRightInd w:val="0"/>
      <w:spacing w:after="240"/>
      <w:ind w:left="442"/>
    </w:pPr>
    <w:rPr>
      <w:rFonts w:ascii="Arial" w:eastAsia="Times New Roman" w:hAnsi="Arial" w:cs="Arial"/>
      <w:sz w:val="18"/>
      <w:szCs w:val="24"/>
      <w:lang w:val="en-US"/>
    </w:rPr>
  </w:style>
  <w:style w:type="paragraph" w:customStyle="1" w:styleId="Citation">
    <w:name w:val="Citation"/>
    <w:basedOn w:val="BodyText"/>
    <w:link w:val="CitationChar"/>
    <w:rsid w:val="002D55B4"/>
    <w:pPr>
      <w:widowControl w:val="0"/>
      <w:tabs>
        <w:tab w:val="left" w:pos="850"/>
        <w:tab w:val="left" w:pos="1191"/>
        <w:tab w:val="left" w:pos="1531"/>
      </w:tabs>
      <w:autoSpaceDE w:val="0"/>
      <w:autoSpaceDN w:val="0"/>
      <w:adjustRightInd w:val="0"/>
      <w:spacing w:after="240"/>
      <w:ind w:left="850" w:firstLine="0"/>
      <w:jc w:val="left"/>
    </w:pPr>
    <w:rPr>
      <w:rFonts w:eastAsia="Times New Roman"/>
      <w:szCs w:val="22"/>
      <w:lang w:eastAsia="zh-CN"/>
    </w:rPr>
  </w:style>
  <w:style w:type="character" w:customStyle="1" w:styleId="CitationChar">
    <w:name w:val="Citation Char"/>
    <w:link w:val="Citation"/>
    <w:rsid w:val="002D55B4"/>
    <w:rPr>
      <w:rFonts w:ascii="Times New Roman" w:eastAsia="Times New Roman" w:hAnsi="Times New Roman"/>
      <w:sz w:val="22"/>
      <w:szCs w:val="22"/>
      <w:lang w:val="en-GB" w:eastAsia="zh-CN"/>
    </w:rPr>
  </w:style>
  <w:style w:type="character" w:customStyle="1" w:styleId="xsmall">
    <w:name w:val="xsmall"/>
    <w:rsid w:val="002D55B4"/>
    <w:rPr>
      <w:rFonts w:cs="Times New Roman"/>
    </w:rPr>
  </w:style>
  <w:style w:type="paragraph" w:customStyle="1" w:styleId="a">
    <w:name w:val="תו"/>
    <w:basedOn w:val="Normal"/>
    <w:rsid w:val="002D55B4"/>
    <w:pPr>
      <w:keepLines/>
      <w:tabs>
        <w:tab w:val="left" w:pos="397"/>
        <w:tab w:val="left" w:pos="794"/>
        <w:tab w:val="left" w:pos="1588"/>
        <w:tab w:val="left" w:pos="1985"/>
        <w:tab w:val="left" w:pos="2381"/>
        <w:tab w:val="left" w:pos="2778"/>
        <w:tab w:val="left" w:pos="3175"/>
        <w:tab w:val="left" w:pos="3572"/>
      </w:tabs>
      <w:bidi/>
    </w:pPr>
    <w:rPr>
      <w:rFonts w:ascii="Arial" w:eastAsia="Times New Roman" w:hAnsi="Arial" w:cs="David"/>
      <w:noProof/>
      <w:szCs w:val="28"/>
      <w:lang w:eastAsia="he-IL" w:bidi="he-IL"/>
    </w:rPr>
  </w:style>
  <w:style w:type="character" w:customStyle="1" w:styleId="headeruc1">
    <w:name w:val="headeruc1"/>
    <w:rsid w:val="002D55B4"/>
    <w:rPr>
      <w:rFonts w:ascii="Arial" w:hAnsi="Arial" w:cs="Arial"/>
      <w:b/>
      <w:bCs/>
      <w:color w:val="FF8000"/>
      <w:sz w:val="27"/>
      <w:szCs w:val="27"/>
      <w:bdr w:val="none" w:sz="0" w:space="0" w:color="auto" w:frame="1"/>
    </w:rPr>
  </w:style>
  <w:style w:type="paragraph" w:customStyle="1" w:styleId="Default">
    <w:name w:val="Default"/>
    <w:rsid w:val="002D55B4"/>
    <w:pPr>
      <w:autoSpaceDE w:val="0"/>
      <w:autoSpaceDN w:val="0"/>
      <w:adjustRightInd w:val="0"/>
    </w:pPr>
    <w:rPr>
      <w:rFonts w:ascii="Times New Roman" w:eastAsia="Times New Roman" w:hAnsi="Times New Roman"/>
      <w:color w:val="000000"/>
      <w:sz w:val="24"/>
      <w:szCs w:val="24"/>
      <w:lang w:eastAsia="ja-JP"/>
    </w:rPr>
  </w:style>
  <w:style w:type="character" w:customStyle="1" w:styleId="location4">
    <w:name w:val="location4"/>
    <w:rsid w:val="002D55B4"/>
    <w:rPr>
      <w:b w:val="0"/>
      <w:bCs w:val="0"/>
      <w:i/>
      <w:iCs/>
    </w:rPr>
  </w:style>
  <w:style w:type="character" w:customStyle="1" w:styleId="Num-DocParagraphChar">
    <w:name w:val="Num-Doc Paragraph Char"/>
    <w:link w:val="Num-DocParagraph"/>
    <w:rsid w:val="002D55B4"/>
    <w:rPr>
      <w:rFonts w:ascii="Times New Roman" w:eastAsia="Times New Roman" w:hAnsi="Times New Roman"/>
      <w:sz w:val="24"/>
      <w:szCs w:val="24"/>
    </w:rPr>
  </w:style>
  <w:style w:type="paragraph" w:customStyle="1" w:styleId="NormalArial">
    <w:name w:val="Normal + Arial"/>
    <w:aliases w:val="11 pt"/>
    <w:basedOn w:val="Normal"/>
    <w:rsid w:val="002D55B4"/>
    <w:pPr>
      <w:autoSpaceDE w:val="0"/>
      <w:autoSpaceDN w:val="0"/>
      <w:adjustRightInd w:val="0"/>
    </w:pPr>
    <w:rPr>
      <w:rFonts w:ascii="Arial" w:eastAsia="Times New Roman" w:hAnsi="Arial" w:cs="Arial"/>
      <w:szCs w:val="22"/>
    </w:rPr>
  </w:style>
  <w:style w:type="character" w:customStyle="1" w:styleId="CitationCar">
    <w:name w:val="Citation Car"/>
    <w:rsid w:val="002D55B4"/>
    <w:rPr>
      <w:sz w:val="22"/>
      <w:szCs w:val="22"/>
      <w:lang w:val="en-GB" w:eastAsia="zh-CN"/>
    </w:rPr>
  </w:style>
  <w:style w:type="character" w:customStyle="1" w:styleId="goohl8">
    <w:name w:val="goohl8"/>
    <w:basedOn w:val="DefaultParagraphFont"/>
    <w:rsid w:val="002D55B4"/>
  </w:style>
  <w:style w:type="character" w:customStyle="1" w:styleId="goohl6">
    <w:name w:val="goohl6"/>
    <w:basedOn w:val="DefaultParagraphFont"/>
    <w:rsid w:val="002D55B4"/>
  </w:style>
  <w:style w:type="character" w:customStyle="1" w:styleId="goohl9">
    <w:name w:val="goohl9"/>
    <w:basedOn w:val="DefaultParagraphFont"/>
    <w:rsid w:val="002D55B4"/>
  </w:style>
  <w:style w:type="character" w:customStyle="1" w:styleId="goohl7">
    <w:name w:val="goohl7"/>
    <w:basedOn w:val="DefaultParagraphFont"/>
    <w:rsid w:val="002D55B4"/>
  </w:style>
  <w:style w:type="paragraph" w:customStyle="1" w:styleId="p4">
    <w:name w:val="p4"/>
    <w:basedOn w:val="Normal"/>
    <w:rsid w:val="002D55B4"/>
    <w:pPr>
      <w:tabs>
        <w:tab w:val="left" w:pos="260"/>
      </w:tabs>
      <w:overflowPunct w:val="0"/>
      <w:autoSpaceDE w:val="0"/>
      <w:autoSpaceDN w:val="0"/>
      <w:adjustRightInd w:val="0"/>
      <w:spacing w:line="220" w:lineRule="auto"/>
      <w:ind w:left="1440" w:firstLine="288"/>
      <w:textAlignment w:val="baseline"/>
    </w:pPr>
    <w:rPr>
      <w:rFonts w:eastAsia="Times New Roman"/>
      <w:lang w:eastAsia="fr-FR"/>
    </w:rPr>
  </w:style>
  <w:style w:type="paragraph" w:customStyle="1" w:styleId="c6">
    <w:name w:val="c6"/>
    <w:basedOn w:val="Normal"/>
    <w:rsid w:val="002D55B4"/>
    <w:pPr>
      <w:overflowPunct w:val="0"/>
      <w:autoSpaceDE w:val="0"/>
      <w:autoSpaceDN w:val="0"/>
      <w:adjustRightInd w:val="0"/>
      <w:jc w:val="center"/>
      <w:textAlignment w:val="baseline"/>
    </w:pPr>
    <w:rPr>
      <w:rFonts w:eastAsia="Times New Roman"/>
      <w:lang w:eastAsia="fr-FR"/>
    </w:rPr>
  </w:style>
  <w:style w:type="paragraph" w:customStyle="1" w:styleId="c11">
    <w:name w:val="c11"/>
    <w:basedOn w:val="Normal"/>
    <w:rsid w:val="002D55B4"/>
    <w:pPr>
      <w:overflowPunct w:val="0"/>
      <w:autoSpaceDE w:val="0"/>
      <w:autoSpaceDN w:val="0"/>
      <w:adjustRightInd w:val="0"/>
      <w:jc w:val="center"/>
      <w:textAlignment w:val="baseline"/>
    </w:pPr>
    <w:rPr>
      <w:rFonts w:eastAsia="Times New Roman"/>
      <w:lang w:eastAsia="fr-FR"/>
    </w:rPr>
  </w:style>
  <w:style w:type="paragraph" w:customStyle="1" w:styleId="p15">
    <w:name w:val="p15"/>
    <w:basedOn w:val="Normal"/>
    <w:rsid w:val="002D55B4"/>
    <w:pPr>
      <w:tabs>
        <w:tab w:val="left" w:pos="260"/>
      </w:tabs>
      <w:overflowPunct w:val="0"/>
      <w:autoSpaceDE w:val="0"/>
      <w:autoSpaceDN w:val="0"/>
      <w:adjustRightInd w:val="0"/>
      <w:spacing w:line="220" w:lineRule="auto"/>
      <w:ind w:left="1152" w:hanging="288"/>
      <w:textAlignment w:val="baseline"/>
    </w:pPr>
    <w:rPr>
      <w:rFonts w:eastAsia="Times New Roman"/>
      <w:lang w:eastAsia="fr-FR"/>
    </w:rPr>
  </w:style>
  <w:style w:type="paragraph" w:customStyle="1" w:styleId="BMJStandard1Zeilig">
    <w:name w:val="BMJStandard1Zeilig"/>
    <w:basedOn w:val="Normal"/>
    <w:rsid w:val="002D55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rFonts w:ascii="Arial" w:eastAsia="Times New Roman" w:hAnsi="Arial"/>
      <w:szCs w:val="22"/>
      <w:lang w:val="de-DE" w:eastAsia="de-DE"/>
    </w:rPr>
  </w:style>
  <w:style w:type="paragraph" w:customStyle="1" w:styleId="BMJStandard">
    <w:name w:val="BMJStandard"/>
    <w:basedOn w:val="Normal"/>
    <w:rsid w:val="002D55B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229"/>
        <w:tab w:val="left" w:pos="7371"/>
        <w:tab w:val="left" w:pos="7513"/>
        <w:tab w:val="left" w:pos="7938"/>
        <w:tab w:val="left" w:pos="8505"/>
      </w:tabs>
      <w:overflowPunct w:val="0"/>
      <w:autoSpaceDE w:val="0"/>
      <w:autoSpaceDN w:val="0"/>
      <w:adjustRightInd w:val="0"/>
      <w:spacing w:line="360" w:lineRule="auto"/>
      <w:ind w:right="567"/>
      <w:textAlignment w:val="baseline"/>
    </w:pPr>
    <w:rPr>
      <w:rFonts w:ascii="Arial" w:eastAsia="Times New Roman" w:hAnsi="Arial"/>
      <w:lang w:val="de-DE"/>
    </w:rPr>
  </w:style>
  <w:style w:type="character" w:customStyle="1" w:styleId="goohl10">
    <w:name w:val="goohl10"/>
    <w:basedOn w:val="DefaultParagraphFont"/>
    <w:rsid w:val="002D55B4"/>
  </w:style>
  <w:style w:type="character" w:customStyle="1" w:styleId="Num-DocParagraphCar">
    <w:name w:val="Num-Doc Paragraph Car"/>
    <w:rsid w:val="002D55B4"/>
    <w:rPr>
      <w:sz w:val="22"/>
      <w:szCs w:val="22"/>
      <w:lang w:val="en-GB" w:eastAsia="zh-CN" w:bidi="ar-SA"/>
    </w:rPr>
  </w:style>
  <w:style w:type="character" w:customStyle="1" w:styleId="NormalWebChar">
    <w:name w:val="Normal (Web) Char"/>
    <w:link w:val="NormalWeb"/>
    <w:uiPriority w:val="99"/>
    <w:rsid w:val="002D55B4"/>
    <w:rPr>
      <w:rFonts w:ascii="Times New Roman" w:eastAsia="SimSun" w:hAnsi="Times New Roman"/>
      <w:sz w:val="24"/>
      <w:szCs w:val="24"/>
      <w:lang w:val="en-GB"/>
    </w:rPr>
  </w:style>
  <w:style w:type="paragraph" w:customStyle="1" w:styleId="Participants2">
    <w:name w:val="Participants2"/>
    <w:qFormat/>
    <w:rsid w:val="002D55B4"/>
    <w:rPr>
      <w:rFonts w:ascii="Times New Roman" w:eastAsia="Times New Roman" w:hAnsi="Times New Roman"/>
      <w:sz w:val="22"/>
      <w:szCs w:val="22"/>
      <w:lang w:val="en-GB"/>
    </w:rPr>
  </w:style>
  <w:style w:type="paragraph" w:customStyle="1" w:styleId="Question">
    <w:name w:val="Question"/>
    <w:basedOn w:val="Normal"/>
    <w:uiPriority w:val="99"/>
    <w:qFormat/>
    <w:rsid w:val="002D55B4"/>
    <w:pPr>
      <w:tabs>
        <w:tab w:val="left" w:pos="567"/>
      </w:tabs>
      <w:spacing w:after="120"/>
      <w:ind w:left="567" w:hanging="567"/>
    </w:pPr>
    <w:rPr>
      <w:rFonts w:eastAsia="Times New Roman"/>
      <w:szCs w:val="22"/>
    </w:rPr>
  </w:style>
  <w:style w:type="paragraph" w:customStyle="1" w:styleId="NumList">
    <w:name w:val="NumList"/>
    <w:basedOn w:val="Normal"/>
    <w:qFormat/>
    <w:rsid w:val="002D55B4"/>
    <w:pPr>
      <w:tabs>
        <w:tab w:val="left" w:pos="567"/>
      </w:tabs>
      <w:spacing w:after="120"/>
      <w:ind w:left="567" w:hanging="567"/>
    </w:pPr>
    <w:rPr>
      <w:rFonts w:eastAsia="Times New Roman"/>
      <w:szCs w:val="22"/>
    </w:rPr>
  </w:style>
  <w:style w:type="paragraph" w:customStyle="1" w:styleId="QueChapeau">
    <w:name w:val="QueChapeau"/>
    <w:basedOn w:val="Normal"/>
    <w:next w:val="Question"/>
    <w:qFormat/>
    <w:rsid w:val="002D55B4"/>
    <w:pPr>
      <w:keepNext/>
      <w:spacing w:after="120"/>
    </w:pPr>
    <w:rPr>
      <w:rFonts w:eastAsia="Times New Roman"/>
      <w:szCs w:val="22"/>
    </w:rPr>
  </w:style>
  <w:style w:type="paragraph" w:customStyle="1" w:styleId="BulletList0">
    <w:name w:val="BulletList"/>
    <w:basedOn w:val="Normal"/>
    <w:qFormat/>
    <w:rsid w:val="002D55B4"/>
    <w:pPr>
      <w:numPr>
        <w:numId w:val="27"/>
      </w:numPr>
      <w:spacing w:after="120"/>
    </w:pPr>
    <w:rPr>
      <w:rFonts w:eastAsia="Times New Roman"/>
      <w:szCs w:val="22"/>
    </w:rPr>
  </w:style>
  <w:style w:type="numbering" w:styleId="111111">
    <w:name w:val="Outline List 2"/>
    <w:basedOn w:val="NoList"/>
    <w:rsid w:val="002D55B4"/>
    <w:pPr>
      <w:numPr>
        <w:numId w:val="28"/>
      </w:numPr>
    </w:pPr>
  </w:style>
  <w:style w:type="paragraph" w:customStyle="1" w:styleId="Ph2Recs">
    <w:name w:val="Ph2Recs"/>
    <w:basedOn w:val="Normal"/>
    <w:rsid w:val="002D55B4"/>
    <w:pPr>
      <w:tabs>
        <w:tab w:val="left" w:pos="284"/>
      </w:tabs>
      <w:spacing w:before="60" w:after="60"/>
    </w:pPr>
    <w:rPr>
      <w:rFonts w:eastAsia="Times New Roman"/>
      <w:sz w:val="18"/>
      <w:szCs w:val="18"/>
    </w:rPr>
  </w:style>
  <w:style w:type="paragraph" w:customStyle="1" w:styleId="Ph2Assessment">
    <w:name w:val="Ph2Assessment"/>
    <w:basedOn w:val="Normal"/>
    <w:rsid w:val="002D55B4"/>
    <w:pPr>
      <w:spacing w:before="60" w:after="60"/>
      <w:jc w:val="center"/>
    </w:pPr>
    <w:rPr>
      <w:rFonts w:eastAsia="Times New Roman"/>
      <w:sz w:val="18"/>
      <w:szCs w:val="22"/>
      <w:lang w:eastAsia="zh-CN"/>
    </w:rPr>
  </w:style>
  <w:style w:type="paragraph" w:customStyle="1" w:styleId="Ph2RecsHeading">
    <w:name w:val="Ph2RecsHeading"/>
    <w:rsid w:val="002D55B4"/>
    <w:pPr>
      <w:jc w:val="center"/>
    </w:pPr>
    <w:rPr>
      <w:rFonts w:ascii="Times New Roman" w:eastAsia="Times New Roman" w:hAnsi="Times New Roman"/>
      <w:b/>
      <w:bCs/>
      <w:szCs w:val="22"/>
      <w:lang w:val="en-GB" w:eastAsia="zh-CN"/>
    </w:rPr>
  </w:style>
  <w:style w:type="paragraph" w:customStyle="1" w:styleId="Ph2RecsHeading2">
    <w:name w:val="Ph2RecsHeading2"/>
    <w:basedOn w:val="Normal"/>
    <w:rsid w:val="002D55B4"/>
    <w:pPr>
      <w:keepNext/>
      <w:spacing w:before="120" w:after="120"/>
    </w:pPr>
    <w:rPr>
      <w:rFonts w:eastAsia="Times New Roman"/>
      <w:b/>
      <w:i/>
      <w:sz w:val="18"/>
      <w:szCs w:val="22"/>
    </w:rPr>
  </w:style>
  <w:style w:type="paragraph" w:customStyle="1" w:styleId="TableEntry">
    <w:name w:val="TableEntry"/>
    <w:basedOn w:val="Normal"/>
    <w:rsid w:val="002D55B4"/>
    <w:pPr>
      <w:jc w:val="center"/>
    </w:pPr>
    <w:rPr>
      <w:rFonts w:eastAsia="Times New Roman"/>
      <w:sz w:val="18"/>
      <w:szCs w:val="22"/>
    </w:rPr>
  </w:style>
  <w:style w:type="paragraph" w:customStyle="1" w:styleId="TableColHead">
    <w:name w:val="TableColHead"/>
    <w:basedOn w:val="Normal"/>
    <w:rsid w:val="002D55B4"/>
    <w:pPr>
      <w:keepNext/>
      <w:spacing w:before="120" w:after="60" w:line="200" w:lineRule="exact"/>
      <w:jc w:val="center"/>
    </w:pPr>
    <w:rPr>
      <w:rFonts w:eastAsia="Times New Roman"/>
      <w:b/>
      <w:sz w:val="18"/>
      <w:szCs w:val="24"/>
      <w:lang w:val="en-AU"/>
    </w:rPr>
  </w:style>
  <w:style w:type="character" w:customStyle="1" w:styleId="label">
    <w:name w:val="label"/>
    <w:basedOn w:val="DefaultParagraphFont"/>
    <w:rsid w:val="002D55B4"/>
  </w:style>
  <w:style w:type="character" w:customStyle="1" w:styleId="spc">
    <w:name w:val="spc"/>
    <w:basedOn w:val="DefaultParagraphFont"/>
    <w:rsid w:val="002D55B4"/>
  </w:style>
  <w:style w:type="character" w:customStyle="1" w:styleId="highlightedsearchterm">
    <w:name w:val="highlightedsearchterm"/>
    <w:basedOn w:val="DefaultParagraphFont"/>
    <w:rsid w:val="002D55B4"/>
  </w:style>
  <w:style w:type="character" w:customStyle="1" w:styleId="highlighterwrapper1">
    <w:name w:val="highlighter_wrapper1"/>
    <w:rsid w:val="002D55B4"/>
    <w:rPr>
      <w:vanish w:val="0"/>
      <w:webHidden w:val="0"/>
      <w:specVanish w:val="0"/>
    </w:rPr>
  </w:style>
  <w:style w:type="paragraph" w:customStyle="1" w:styleId="normalCharChar">
    <w:name w:val="normal Char Char"/>
    <w:basedOn w:val="Normal"/>
    <w:semiHidden/>
    <w:rsid w:val="002D55B4"/>
    <w:pPr>
      <w:spacing w:after="240" w:line="24" w:lineRule="atLeast"/>
    </w:pPr>
    <w:rPr>
      <w:rFonts w:ascii="Arial" w:eastAsia="Times New Roman" w:hAnsi="Arial"/>
      <w:bCs/>
      <w:szCs w:val="24"/>
    </w:rPr>
  </w:style>
  <w:style w:type="character" w:customStyle="1" w:styleId="font2">
    <w:name w:val="font2"/>
    <w:basedOn w:val="DefaultParagraphFont"/>
    <w:rsid w:val="002D55B4"/>
  </w:style>
  <w:style w:type="character" w:customStyle="1" w:styleId="A2">
    <w:name w:val="A2"/>
    <w:uiPriority w:val="99"/>
    <w:rsid w:val="002D55B4"/>
    <w:rPr>
      <w:rFonts w:cs="HelveticaNeueLT Std Lt"/>
      <w:color w:val="000000"/>
      <w:sz w:val="17"/>
      <w:szCs w:val="17"/>
    </w:rPr>
  </w:style>
  <w:style w:type="paragraph" w:customStyle="1" w:styleId="Commentary">
    <w:name w:val="Commentary"/>
    <w:basedOn w:val="Normal"/>
    <w:uiPriority w:val="99"/>
    <w:rsid w:val="002D55B4"/>
    <w:pPr>
      <w:tabs>
        <w:tab w:val="clear" w:pos="850"/>
        <w:tab w:val="clear" w:pos="1191"/>
        <w:tab w:val="clear" w:pos="1531"/>
      </w:tabs>
      <w:spacing w:after="240"/>
      <w:ind w:left="851"/>
    </w:pPr>
    <w:rPr>
      <w:rFonts w:eastAsia="Times New Roman"/>
      <w:b/>
      <w:i/>
      <w:szCs w:val="22"/>
      <w:lang w:eastAsia="zh-CN"/>
    </w:rPr>
  </w:style>
  <w:style w:type="paragraph" w:customStyle="1" w:styleId="CommentaryHeading">
    <w:name w:val="Commentary Heading"/>
    <w:basedOn w:val="Normal"/>
    <w:next w:val="Commentary"/>
    <w:qFormat/>
    <w:rsid w:val="002D55B4"/>
    <w:pPr>
      <w:keepNext/>
      <w:tabs>
        <w:tab w:val="clear" w:pos="850"/>
        <w:tab w:val="clear" w:pos="1191"/>
        <w:tab w:val="clear" w:pos="1531"/>
      </w:tabs>
      <w:spacing w:after="240"/>
      <w:ind w:left="851"/>
    </w:pPr>
    <w:rPr>
      <w:rFonts w:eastAsia="Times New Roman"/>
      <w:b/>
      <w:i/>
      <w:szCs w:val="22"/>
      <w:lang w:eastAsia="zh-CN"/>
    </w:rPr>
  </w:style>
  <w:style w:type="paragraph" w:customStyle="1" w:styleId="QuoteWLLastpara">
    <w:name w:val="Quote WL Lastpara"/>
    <w:basedOn w:val="Normal"/>
    <w:rsid w:val="002D55B4"/>
    <w:pPr>
      <w:tabs>
        <w:tab w:val="clear" w:pos="850"/>
        <w:tab w:val="clear" w:pos="1191"/>
        <w:tab w:val="clear" w:pos="1531"/>
      </w:tabs>
      <w:spacing w:after="240"/>
      <w:ind w:left="1276" w:right="794"/>
    </w:pPr>
    <w:rPr>
      <w:rFonts w:eastAsia="Times New Roman"/>
      <w:lang w:eastAsia="zh-CN"/>
    </w:rPr>
  </w:style>
  <w:style w:type="paragraph" w:customStyle="1" w:styleId="QuoteH1WL">
    <w:name w:val="Quote H1 WL"/>
    <w:basedOn w:val="Normal"/>
    <w:rsid w:val="002D55B4"/>
    <w:pPr>
      <w:keepNext/>
      <w:tabs>
        <w:tab w:val="clear" w:pos="850"/>
        <w:tab w:val="clear" w:pos="1191"/>
        <w:tab w:val="clear" w:pos="1531"/>
      </w:tabs>
      <w:spacing w:after="120"/>
      <w:ind w:left="1701" w:right="1219"/>
      <w:jc w:val="center"/>
    </w:pPr>
    <w:rPr>
      <w:rFonts w:eastAsia="Times New Roman"/>
      <w:szCs w:val="22"/>
      <w:lang w:eastAsia="zh-CN"/>
    </w:rPr>
  </w:style>
  <w:style w:type="paragraph" w:customStyle="1" w:styleId="Rec2">
    <w:name w:val="Rec2"/>
    <w:basedOn w:val="Normal"/>
    <w:qFormat/>
    <w:rsid w:val="002D55B4"/>
    <w:pPr>
      <w:tabs>
        <w:tab w:val="clear" w:pos="850"/>
        <w:tab w:val="clear" w:pos="1191"/>
        <w:tab w:val="clear" w:pos="1531"/>
      </w:tabs>
      <w:suppressAutoHyphens/>
      <w:spacing w:after="240"/>
      <w:ind w:left="1276" w:hanging="425"/>
      <w:outlineLvl w:val="5"/>
    </w:pPr>
    <w:rPr>
      <w:rFonts w:eastAsia="Times New Roman"/>
    </w:rPr>
  </w:style>
  <w:style w:type="paragraph" w:customStyle="1" w:styleId="RecChap">
    <w:name w:val="Rec Chap"/>
    <w:basedOn w:val="Normal"/>
    <w:qFormat/>
    <w:rsid w:val="002D55B4"/>
    <w:pPr>
      <w:keepNext/>
      <w:tabs>
        <w:tab w:val="clear" w:pos="850"/>
        <w:tab w:val="clear" w:pos="1191"/>
        <w:tab w:val="clear" w:pos="1531"/>
        <w:tab w:val="left" w:pos="851"/>
      </w:tabs>
      <w:spacing w:after="240"/>
    </w:pPr>
    <w:rPr>
      <w:rFonts w:eastAsia="Times New Roman"/>
      <w:szCs w:val="22"/>
      <w:lang w:eastAsia="zh-CN"/>
    </w:rPr>
  </w:style>
  <w:style w:type="paragraph" w:customStyle="1" w:styleId="PressReleaseBullet">
    <w:name w:val="Press Release Bullet"/>
    <w:basedOn w:val="Normal"/>
    <w:rsid w:val="002D55B4"/>
    <w:pPr>
      <w:numPr>
        <w:numId w:val="33"/>
      </w:numPr>
      <w:tabs>
        <w:tab w:val="clear" w:pos="850"/>
        <w:tab w:val="clear" w:pos="1191"/>
        <w:tab w:val="clear" w:pos="1531"/>
      </w:tabs>
      <w:spacing w:after="240"/>
    </w:pPr>
    <w:rPr>
      <w:rFonts w:eastAsia="Times New Roman"/>
      <w:szCs w:val="22"/>
    </w:rPr>
  </w:style>
  <w:style w:type="table" w:styleId="MediumGrid1-Accent1">
    <w:name w:val="Medium Grid 1 Accent 1"/>
    <w:basedOn w:val="TableNormal"/>
    <w:uiPriority w:val="67"/>
    <w:rsid w:val="002D55B4"/>
    <w:rPr>
      <w:rFonts w:ascii="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Heading3NoTOC">
    <w:name w:val="Heading 3 NoTOC"/>
    <w:basedOn w:val="Normal"/>
    <w:rsid w:val="002D55B4"/>
    <w:pPr>
      <w:keepNext/>
      <w:spacing w:after="240"/>
    </w:pPr>
    <w:rPr>
      <w:rFonts w:eastAsia="Times New Roman"/>
      <w:b/>
      <w:i/>
      <w:szCs w:val="22"/>
      <w:lang w:eastAsia="zh-CN"/>
    </w:rPr>
  </w:style>
  <w:style w:type="paragraph" w:customStyle="1" w:styleId="Rec">
    <w:name w:val="Rec"/>
    <w:basedOn w:val="Normal"/>
    <w:qFormat/>
    <w:rsid w:val="002D55B4"/>
    <w:pPr>
      <w:tabs>
        <w:tab w:val="clear" w:pos="850"/>
        <w:tab w:val="clear" w:pos="1191"/>
        <w:tab w:val="clear" w:pos="1531"/>
        <w:tab w:val="left" w:pos="851"/>
      </w:tabs>
      <w:spacing w:after="240"/>
    </w:pPr>
    <w:rPr>
      <w:rFonts w:eastAsia="Times New Roman"/>
      <w:szCs w:val="22"/>
      <w:lang w:eastAsia="zh-CN"/>
    </w:rPr>
  </w:style>
  <w:style w:type="table" w:customStyle="1" w:styleId="GridTable2Accent1">
    <w:name w:val="Grid Table 2 Accent 1"/>
    <w:basedOn w:val="TableNormal"/>
    <w:uiPriority w:val="47"/>
    <w:rsid w:val="002D55B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1">
    <w:name w:val="Grid Table 3 Accent 1"/>
    <w:basedOn w:val="TableNormal"/>
    <w:uiPriority w:val="48"/>
    <w:rsid w:val="002D55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1">
    <w:name w:val="Grid Table 4 Accent 1"/>
    <w:basedOn w:val="TableNormal"/>
    <w:uiPriority w:val="49"/>
    <w:rsid w:val="002D55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2">
    <w:name w:val="Grid Table 5 Dark Accent 2"/>
    <w:basedOn w:val="TableNormal"/>
    <w:uiPriority w:val="50"/>
    <w:rsid w:val="002D55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5">
    <w:name w:val="Grid Table 5 Dark Accent 5"/>
    <w:basedOn w:val="TableNormal"/>
    <w:uiPriority w:val="50"/>
    <w:rsid w:val="002D55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5">
    <w:name w:val="Grid Table 7 Colorful Accent 5"/>
    <w:basedOn w:val="TableNormal"/>
    <w:uiPriority w:val="52"/>
    <w:rsid w:val="002D55B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5">
    <w:name w:val="Grid Table 3 Accent 5"/>
    <w:basedOn w:val="TableNormal"/>
    <w:uiPriority w:val="48"/>
    <w:rsid w:val="002D55B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OECD2">
    <w:name w:val="OECD2"/>
    <w:basedOn w:val="LightShading-Accent1"/>
    <w:uiPriority w:val="99"/>
    <w:rsid w:val="002D55B4"/>
    <w:rPr>
      <w:color w:val="auto"/>
    </w:rPr>
    <w:tblPr>
      <w:jc w:val="center"/>
      <w:tblBorders>
        <w:top w:val="single" w:sz="12" w:space="0" w:color="auto"/>
        <w:bottom w:val="single" w:sz="12" w:space="0" w:color="auto"/>
      </w:tblBorders>
    </w:tblPr>
    <w:trPr>
      <w:jc w:val="center"/>
    </w:trPr>
    <w:tcPr>
      <w:shd w:val="clear" w:color="auto" w:fill="FFFFFF"/>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cPr>
    </w:tblStylePr>
  </w:style>
  <w:style w:type="table" w:customStyle="1" w:styleId="MediumGrid1-Accent11">
    <w:name w:val="Medium Grid 1 - Accent 11"/>
    <w:basedOn w:val="TableNormal"/>
    <w:next w:val="MediumGrid1-Accent1"/>
    <w:uiPriority w:val="67"/>
    <w:rsid w:val="002D55B4"/>
    <w:rPr>
      <w:rFonts w:ascii="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numbering" w:customStyle="1" w:styleId="NoList2">
    <w:name w:val="No List2"/>
    <w:next w:val="NoList"/>
    <w:uiPriority w:val="99"/>
    <w:semiHidden/>
    <w:unhideWhenUsed/>
    <w:rsid w:val="002D55B4"/>
  </w:style>
  <w:style w:type="numbering" w:customStyle="1" w:styleId="NoList11">
    <w:name w:val="No List11"/>
    <w:next w:val="NoList"/>
    <w:uiPriority w:val="99"/>
    <w:semiHidden/>
    <w:unhideWhenUsed/>
    <w:rsid w:val="002D55B4"/>
  </w:style>
  <w:style w:type="table" w:customStyle="1" w:styleId="TableGrid11">
    <w:name w:val="Table Grid11"/>
    <w:basedOn w:val="TableNormal"/>
    <w:next w:val="TableGrid"/>
    <w:uiPriority w:val="59"/>
    <w:rsid w:val="002D55B4"/>
    <w:rPr>
      <w:position w:val="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next w:val="TableGridLight2"/>
    <w:uiPriority w:val="40"/>
    <w:rsid w:val="002D55B4"/>
    <w:rPr>
      <w:position w:val="6"/>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1">
    <w:name w:val="Plain Table 511"/>
    <w:basedOn w:val="TableNormal"/>
    <w:next w:val="PlainTable52"/>
    <w:uiPriority w:val="45"/>
    <w:rsid w:val="002D55B4"/>
    <w:rPr>
      <w:rFonts w:eastAsia="SimSun"/>
      <w:position w:val="6"/>
      <w:sz w:val="16"/>
    </w:rPr>
    <w:tblPr>
      <w:tblStyleRowBandSize w:val="1"/>
      <w:tblStyleColBandSize w:val="1"/>
    </w:tblPr>
    <w:tblStylePr w:type="firstRow">
      <w:rPr>
        <w:rFonts w:ascii="Marlett" w:eastAsia="SimHei" w:hAnsi="Marlett" w:cs="Times New Roman"/>
        <w:i/>
        <w:iCs/>
        <w:sz w:val="26"/>
      </w:rPr>
      <w:tblPr/>
      <w:tcPr>
        <w:tcBorders>
          <w:bottom w:val="single" w:sz="4" w:space="0" w:color="7F7F7F"/>
        </w:tcBorders>
        <w:shd w:val="clear" w:color="auto" w:fill="FFFFFF"/>
      </w:tcPr>
    </w:tblStylePr>
    <w:tblStylePr w:type="lastRow">
      <w:rPr>
        <w:rFonts w:ascii="Marlett" w:eastAsia="SimHei" w:hAnsi="Marlett" w:cs="Times New Roman"/>
        <w:i/>
        <w:iCs/>
        <w:sz w:val="26"/>
      </w:rPr>
      <w:tblPr/>
      <w:tcPr>
        <w:tcBorders>
          <w:top w:val="single" w:sz="4" w:space="0" w:color="7F7F7F"/>
        </w:tcBorders>
        <w:shd w:val="clear" w:color="auto" w:fill="FFFFFF"/>
      </w:tcPr>
    </w:tblStylePr>
    <w:tblStylePr w:type="firstCol">
      <w:pPr>
        <w:jc w:val="right"/>
      </w:pPr>
      <w:rPr>
        <w:rFonts w:ascii="Marlett" w:eastAsia="SimHei" w:hAnsi="Marlett" w:cs="Times New Roman"/>
        <w:i/>
        <w:iCs/>
        <w:sz w:val="26"/>
      </w:rPr>
      <w:tblPr/>
      <w:tcPr>
        <w:tcBorders>
          <w:right w:val="single" w:sz="4" w:space="0" w:color="7F7F7F"/>
        </w:tcBorders>
        <w:shd w:val="clear" w:color="auto" w:fill="FFFFFF"/>
      </w:tcPr>
    </w:tblStylePr>
    <w:tblStylePr w:type="lastCol">
      <w:rPr>
        <w:rFonts w:ascii="Marlett" w:eastAsia="SimHei" w:hAnsi="Marlet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1">
    <w:name w:val="Grid Table 1 Light - Accent 611"/>
    <w:basedOn w:val="TableNormal"/>
    <w:next w:val="GridTable1Light-Accent62"/>
    <w:uiPriority w:val="46"/>
    <w:rsid w:val="002D55B4"/>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next w:val="GridTable1Light-Accent52"/>
    <w:uiPriority w:val="46"/>
    <w:rsid w:val="002D55B4"/>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PlainTable311">
    <w:name w:val="Plain Table 311"/>
    <w:basedOn w:val="TableNormal"/>
    <w:next w:val="PlainTable32"/>
    <w:uiPriority w:val="43"/>
    <w:rsid w:val="002D55B4"/>
    <w:rPr>
      <w:rFonts w:eastAsia="SimSun"/>
      <w:position w:val="6"/>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4-Accent411">
    <w:name w:val="List Table 4 - Accent 411"/>
    <w:basedOn w:val="TableNormal"/>
    <w:next w:val="ListTable4-Accent42"/>
    <w:uiPriority w:val="49"/>
    <w:rsid w:val="002D55B4"/>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1Light-Accent411">
    <w:name w:val="Grid Table 1 Light - Accent 411"/>
    <w:basedOn w:val="TableNormal"/>
    <w:next w:val="GridTable1Light-Accent42"/>
    <w:uiPriority w:val="46"/>
    <w:rsid w:val="002D55B4"/>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ListTable3-Accent311">
    <w:name w:val="List Table 3 - Accent 311"/>
    <w:basedOn w:val="TableNormal"/>
    <w:next w:val="ListTable3-Accent32"/>
    <w:uiPriority w:val="48"/>
    <w:rsid w:val="002D55B4"/>
    <w:rPr>
      <w:rFonts w:eastAsia="SimSun"/>
      <w:position w:val="6"/>
    </w:rPr>
    <w:tblPr>
      <w:tblStyleRowBandSize w:val="1"/>
      <w:tblStyleColBandSize w:val="1"/>
      <w:tblBorders>
        <w:top w:val="single" w:sz="4" w:space="0" w:color="BFBFBF"/>
        <w:left w:val="single" w:sz="4" w:space="0" w:color="BFBFBF"/>
        <w:bottom w:val="single" w:sz="4" w:space="0" w:color="BFBFBF"/>
        <w:right w:val="single" w:sz="4" w:space="0" w:color="BFBFBF"/>
      </w:tblBorders>
    </w:tblPr>
    <w:tblStylePr w:type="firstRow">
      <w:rPr>
        <w:b/>
        <w:bCs/>
        <w:color w:val="FFFFFF"/>
      </w:rPr>
      <w:tblPr/>
      <w:tcPr>
        <w:shd w:val="clear" w:color="auto" w:fill="BFBFBF"/>
      </w:tcPr>
    </w:tblStylePr>
    <w:tblStylePr w:type="lastRow">
      <w:rPr>
        <w:b/>
        <w:bCs/>
      </w:rPr>
      <w:tblPr/>
      <w:tcPr>
        <w:tcBorders>
          <w:top w:val="double" w:sz="4" w:space="0" w:color="BFBFB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FBFBF"/>
          <w:right w:val="single" w:sz="4" w:space="0" w:color="BFBFBF"/>
        </w:tcBorders>
      </w:tcPr>
    </w:tblStylePr>
    <w:tblStylePr w:type="band1Horz">
      <w:tblPr/>
      <w:tcPr>
        <w:tcBorders>
          <w:top w:val="single" w:sz="4" w:space="0" w:color="BFBFBF"/>
          <w:bottom w:val="single" w:sz="4" w:space="0" w:color="BFBFB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left w:val="nil"/>
        </w:tcBorders>
      </w:tcPr>
    </w:tblStylePr>
    <w:tblStylePr w:type="swCell">
      <w:tblPr/>
      <w:tcPr>
        <w:tcBorders>
          <w:top w:val="double" w:sz="4" w:space="0" w:color="BFBFBF"/>
          <w:right w:val="nil"/>
        </w:tcBorders>
      </w:tcPr>
    </w:tblStylePr>
  </w:style>
  <w:style w:type="table" w:customStyle="1" w:styleId="ListTable4-Accent511">
    <w:name w:val="List Table 4 - Accent 511"/>
    <w:basedOn w:val="TableNormal"/>
    <w:next w:val="ListTable4-Accent52"/>
    <w:uiPriority w:val="49"/>
    <w:rsid w:val="002D55B4"/>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color w:val="auto"/>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ListTable4-Accent311">
    <w:name w:val="List Table 4 - Accent 311"/>
    <w:basedOn w:val="TableNormal"/>
    <w:next w:val="ListTable4-Accent32"/>
    <w:uiPriority w:val="49"/>
    <w:rsid w:val="002D55B4"/>
    <w:rPr>
      <w:rFonts w:eastAsia="SimSun"/>
      <w:position w:val="6"/>
    </w:rPr>
    <w:tblPr>
      <w:tblStyleRowBandSize w:val="1"/>
      <w:tblStyleColBandSize w:val="1"/>
      <w:tblBorders>
        <w:top w:val="single" w:sz="4" w:space="0" w:color="D8D8D8"/>
        <w:left w:val="single" w:sz="4" w:space="0" w:color="D8D8D8"/>
        <w:bottom w:val="single" w:sz="4" w:space="0" w:color="D8D8D8"/>
        <w:right w:val="single" w:sz="4" w:space="0" w:color="D8D8D8"/>
        <w:insideH w:val="single" w:sz="4" w:space="0" w:color="D8D8D8"/>
      </w:tblBorders>
    </w:tblPr>
    <w:tblStylePr w:type="firstRow">
      <w:rPr>
        <w:b/>
        <w:bCs/>
        <w:color w:val="FFFFFF"/>
      </w:rPr>
      <w:tblPr/>
      <w:tcPr>
        <w:tcBorders>
          <w:top w:val="single" w:sz="4" w:space="0" w:color="BFBFBF"/>
          <w:left w:val="single" w:sz="4" w:space="0" w:color="BFBFBF"/>
          <w:bottom w:val="single" w:sz="4" w:space="0" w:color="BFBFBF"/>
          <w:right w:val="single" w:sz="4" w:space="0" w:color="BFBFBF"/>
          <w:insideH w:val="nil"/>
        </w:tcBorders>
        <w:shd w:val="clear" w:color="auto" w:fill="BFBFBF"/>
      </w:tcPr>
    </w:tblStylePr>
    <w:tblStylePr w:type="lastRow">
      <w:rPr>
        <w:b/>
        <w:bCs/>
      </w:rPr>
      <w:tblPr/>
      <w:tcPr>
        <w:tcBorders>
          <w:top w:val="double" w:sz="4" w:space="0" w:color="D8D8D8"/>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1">
    <w:name w:val="Grid Table 1 Light - Accent 311"/>
    <w:basedOn w:val="TableNormal"/>
    <w:next w:val="GridTable1Light-Accent32"/>
    <w:uiPriority w:val="46"/>
    <w:rsid w:val="002D55B4"/>
    <w:rPr>
      <w:rFonts w:eastAsia="SimSun"/>
      <w:position w:val="6"/>
    </w:rPr>
    <w:tblPr>
      <w:tblStyleRowBandSize w:val="1"/>
      <w:tblStyleColBandSize w:val="1"/>
      <w:tblBorders>
        <w:top w:val="single" w:sz="4" w:space="0" w:color="E5E5E5"/>
        <w:left w:val="single" w:sz="4" w:space="0" w:color="E5E5E5"/>
        <w:bottom w:val="single" w:sz="4" w:space="0" w:color="E5E5E5"/>
        <w:right w:val="single" w:sz="4" w:space="0" w:color="E5E5E5"/>
        <w:insideH w:val="single" w:sz="4" w:space="0" w:color="E5E5E5"/>
        <w:insideV w:val="single" w:sz="4" w:space="0" w:color="E5E5E5"/>
      </w:tblBorders>
    </w:tblPr>
    <w:tblStylePr w:type="firstRow">
      <w:rPr>
        <w:b/>
        <w:bCs/>
      </w:rPr>
      <w:tblPr/>
      <w:tcPr>
        <w:tcBorders>
          <w:bottom w:val="single" w:sz="12" w:space="0" w:color="D8D8D8"/>
        </w:tcBorders>
      </w:tcPr>
    </w:tblStylePr>
    <w:tblStylePr w:type="lastRow">
      <w:rPr>
        <w:b/>
        <w:bCs/>
      </w:rPr>
      <w:tblPr/>
      <w:tcPr>
        <w:tcBorders>
          <w:top w:val="double" w:sz="2" w:space="0" w:color="D8D8D8"/>
        </w:tcBorders>
      </w:tcPr>
    </w:tblStylePr>
    <w:tblStylePr w:type="firstCol">
      <w:rPr>
        <w:b/>
        <w:bCs/>
      </w:rPr>
    </w:tblStylePr>
    <w:tblStylePr w:type="lastCol">
      <w:rPr>
        <w:b/>
        <w:bCs/>
      </w:rPr>
    </w:tblStylePr>
  </w:style>
  <w:style w:type="table" w:customStyle="1" w:styleId="ListTable1Light-Accent611">
    <w:name w:val="List Table 1 Light - Accent 611"/>
    <w:basedOn w:val="TableNormal"/>
    <w:next w:val="ListTable1Light-Accent62"/>
    <w:uiPriority w:val="46"/>
    <w:rsid w:val="002D55B4"/>
    <w:rPr>
      <w:rFonts w:eastAsia="SimSun"/>
      <w:position w:val="6"/>
    </w:rPr>
    <w:tblPr>
      <w:tblStyleRowBandSize w:val="1"/>
      <w:tblStyleColBandSize w:val="1"/>
    </w:tblPr>
    <w:tblStylePr w:type="firstRow">
      <w:rPr>
        <w:b/>
        <w:bCs/>
      </w:rPr>
      <w:tblPr/>
      <w:tcPr>
        <w:tcBorders>
          <w:bottom w:val="single" w:sz="4" w:space="0" w:color="B2B2B2"/>
        </w:tcBorders>
      </w:tcPr>
    </w:tblStylePr>
    <w:tblStylePr w:type="lastRow">
      <w:rPr>
        <w:b/>
        <w:bCs/>
      </w:rPr>
      <w:tblPr/>
      <w:tcPr>
        <w:tcBorders>
          <w:top w:val="sing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6Colorful11">
    <w:name w:val="Grid Table 6 Colorful11"/>
    <w:basedOn w:val="TableNormal"/>
    <w:next w:val="GridTable6Colorful2"/>
    <w:uiPriority w:val="51"/>
    <w:rsid w:val="002D55B4"/>
    <w:rPr>
      <w:rFonts w:eastAsia="SimSun"/>
      <w:color w:val="000000"/>
      <w:position w:val="6"/>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511">
    <w:name w:val="List Table 2 - Accent 511"/>
    <w:basedOn w:val="TableNormal"/>
    <w:next w:val="ListTable2-Accent52"/>
    <w:uiPriority w:val="47"/>
    <w:rsid w:val="002D55B4"/>
    <w:rPr>
      <w:rFonts w:eastAsia="SimSun"/>
      <w:position w:val="6"/>
    </w:rPr>
    <w:tblPr>
      <w:tblStyleRowBandSize w:val="1"/>
      <w:tblStyleColBandSize w:val="1"/>
      <w:tblBorders>
        <w:top w:val="single" w:sz="4" w:space="0" w:color="B2B2B2"/>
        <w:bottom w:val="single" w:sz="4" w:space="0" w:color="B2B2B2"/>
        <w:insideH w:val="single" w:sz="4" w:space="0" w:color="B2B2B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TableGridLight21">
    <w:name w:val="Table Grid Light21"/>
    <w:basedOn w:val="TableNormal"/>
    <w:uiPriority w:val="40"/>
    <w:rsid w:val="002D55B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1">
    <w:name w:val="Plain Table 521"/>
    <w:basedOn w:val="TableNormal"/>
    <w:uiPriority w:val="45"/>
    <w:rsid w:val="002D55B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21">
    <w:name w:val="Grid Table 1 Light - Accent 621"/>
    <w:basedOn w:val="TableNormal"/>
    <w:uiPriority w:val="46"/>
    <w:rsid w:val="002D55B4"/>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21">
    <w:name w:val="Grid Table 1 Light - Accent 521"/>
    <w:basedOn w:val="TableNormal"/>
    <w:uiPriority w:val="46"/>
    <w:rsid w:val="002D55B4"/>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321">
    <w:name w:val="Plain Table 321"/>
    <w:basedOn w:val="TableNormal"/>
    <w:uiPriority w:val="43"/>
    <w:rsid w:val="002D55B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4-Accent421">
    <w:name w:val="List Table 4 - Accent 421"/>
    <w:basedOn w:val="TableNormal"/>
    <w:uiPriority w:val="49"/>
    <w:rsid w:val="002D55B4"/>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421">
    <w:name w:val="Grid Table 1 Light - Accent 421"/>
    <w:basedOn w:val="TableNormal"/>
    <w:uiPriority w:val="46"/>
    <w:rsid w:val="002D55B4"/>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3-Accent321">
    <w:name w:val="List Table 3 - Accent 321"/>
    <w:basedOn w:val="TableNormal"/>
    <w:uiPriority w:val="48"/>
    <w:rsid w:val="002D55B4"/>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521">
    <w:name w:val="List Table 4 - Accent 521"/>
    <w:basedOn w:val="TableNormal"/>
    <w:uiPriority w:val="49"/>
    <w:rsid w:val="002D55B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321">
    <w:name w:val="List Table 4 - Accent 321"/>
    <w:basedOn w:val="TableNormal"/>
    <w:uiPriority w:val="49"/>
    <w:rsid w:val="002D55B4"/>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321">
    <w:name w:val="Grid Table 1 Light - Accent 321"/>
    <w:basedOn w:val="TableNormal"/>
    <w:uiPriority w:val="46"/>
    <w:rsid w:val="002D55B4"/>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ListTable1Light-Accent621">
    <w:name w:val="List Table 1 Light - Accent 621"/>
    <w:basedOn w:val="TableNormal"/>
    <w:uiPriority w:val="46"/>
    <w:rsid w:val="002D55B4"/>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21">
    <w:name w:val="Grid Table 6 Colorful21"/>
    <w:basedOn w:val="TableNormal"/>
    <w:uiPriority w:val="51"/>
    <w:rsid w:val="002D55B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521">
    <w:name w:val="List Table 2 - Accent 521"/>
    <w:basedOn w:val="TableNormal"/>
    <w:uiPriority w:val="47"/>
    <w:rsid w:val="002D55B4"/>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1">
    <w:name w:val="Grid Table 2 - Accent 111"/>
    <w:basedOn w:val="TableNormal"/>
    <w:uiPriority w:val="47"/>
    <w:rsid w:val="002D55B4"/>
    <w:rPr>
      <w:rFonts w:eastAsiaTheme="minorEastAsia" w:cstheme="minorBidi"/>
      <w:position w:val="6"/>
      <w:lang w:val="en-GB" w:eastAsia="ko-K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ghtShading-Accent11">
    <w:name w:val="Light Shading - Accent 11"/>
    <w:basedOn w:val="TableNormal"/>
    <w:next w:val="LightShading-Accent1"/>
    <w:uiPriority w:val="60"/>
    <w:rsid w:val="002D55B4"/>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ECD1">
    <w:name w:val="OECD1"/>
    <w:basedOn w:val="LightShading-Accent1"/>
    <w:uiPriority w:val="99"/>
    <w:rsid w:val="002D55B4"/>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table" w:customStyle="1" w:styleId="MediumGrid1-Accent12">
    <w:name w:val="Medium Grid 1 - Accent 12"/>
    <w:basedOn w:val="TableNormal"/>
    <w:next w:val="MediumGrid1-Accent1"/>
    <w:uiPriority w:val="67"/>
    <w:rsid w:val="002D55B4"/>
    <w:rPr>
      <w:rFonts w:ascii="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TableGrid21">
    <w:name w:val="Table Grid21"/>
    <w:basedOn w:val="TableNormal"/>
    <w:next w:val="TableGrid"/>
    <w:uiPriority w:val="59"/>
    <w:rsid w:val="002D5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2">
    <w:name w:val="Grid Table 2 - Accent 12"/>
    <w:basedOn w:val="TableNormal"/>
    <w:next w:val="GridTable2Accent1"/>
    <w:uiPriority w:val="47"/>
    <w:rsid w:val="002D55B4"/>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11">
    <w:name w:val="Grid Table 3 - Accent 11"/>
    <w:basedOn w:val="TableNormal"/>
    <w:next w:val="GridTable3Accent1"/>
    <w:uiPriority w:val="48"/>
    <w:rsid w:val="002D55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11">
    <w:name w:val="Grid Table 4 - Accent 11"/>
    <w:basedOn w:val="TableNormal"/>
    <w:next w:val="GridTable4Accent1"/>
    <w:uiPriority w:val="49"/>
    <w:rsid w:val="002D55B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21">
    <w:name w:val="Grid Table 5 Dark - Accent 21"/>
    <w:basedOn w:val="TableNormal"/>
    <w:next w:val="GridTable5DarkAccent2"/>
    <w:uiPriority w:val="50"/>
    <w:rsid w:val="002D55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51">
    <w:name w:val="Grid Table 5 Dark - Accent 51"/>
    <w:basedOn w:val="TableNormal"/>
    <w:next w:val="GridTable5DarkAccent5"/>
    <w:uiPriority w:val="50"/>
    <w:rsid w:val="002D55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51">
    <w:name w:val="Grid Table 7 Colorful - Accent 51"/>
    <w:basedOn w:val="TableNormal"/>
    <w:next w:val="GridTable7ColorfulAccent5"/>
    <w:uiPriority w:val="52"/>
    <w:rsid w:val="002D55B4"/>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51">
    <w:name w:val="Grid Table 3 - Accent 51"/>
    <w:basedOn w:val="TableNormal"/>
    <w:next w:val="GridTable3Accent5"/>
    <w:uiPriority w:val="48"/>
    <w:rsid w:val="002D55B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OECD21">
    <w:name w:val="OECD21"/>
    <w:basedOn w:val="LightShading-Accent1"/>
    <w:uiPriority w:val="99"/>
    <w:rsid w:val="002D55B4"/>
    <w:rPr>
      <w:color w:val="auto"/>
    </w:rPr>
    <w:tblPr>
      <w:jc w:val="center"/>
      <w:tblBorders>
        <w:top w:val="single" w:sz="12" w:space="0" w:color="auto"/>
        <w:bottom w:val="single" w:sz="12" w:space="0" w:color="auto"/>
      </w:tblBorders>
    </w:tblPr>
    <w:trPr>
      <w:jc w:val="center"/>
    </w:trPr>
    <w:tcPr>
      <w:shd w:val="clear" w:color="auto" w:fill="FFFFFF"/>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cPr>
    </w:tblStylePr>
  </w:style>
  <w:style w:type="table" w:customStyle="1" w:styleId="TableGrid22">
    <w:name w:val="Table Grid22"/>
    <w:basedOn w:val="TableNormal"/>
    <w:next w:val="TableGrid"/>
    <w:uiPriority w:val="59"/>
    <w:rsid w:val="002D5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D5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1">
    <w:name w:val="Ans1"/>
    <w:basedOn w:val="Normal"/>
    <w:uiPriority w:val="99"/>
    <w:rsid w:val="002D55B4"/>
    <w:pPr>
      <w:tabs>
        <w:tab w:val="clear" w:pos="850"/>
        <w:tab w:val="clear" w:pos="1191"/>
        <w:tab w:val="clear" w:pos="1531"/>
      </w:tabs>
      <w:spacing w:after="240"/>
    </w:pPr>
    <w:rPr>
      <w:szCs w:val="22"/>
      <w:lang w:eastAsia="zh-CN"/>
    </w:rPr>
  </w:style>
  <w:style w:type="paragraph" w:customStyle="1" w:styleId="BulletList1">
    <w:name w:val="BulletList1"/>
    <w:basedOn w:val="Para0"/>
    <w:qFormat/>
    <w:rsid w:val="002D55B4"/>
    <w:pPr>
      <w:keepNext w:val="0"/>
      <w:keepLines w:val="0"/>
      <w:numPr>
        <w:ilvl w:val="0"/>
        <w:numId w:val="34"/>
      </w:numPr>
      <w:tabs>
        <w:tab w:val="clear" w:pos="850"/>
        <w:tab w:val="clear" w:pos="1191"/>
        <w:tab w:val="clear" w:pos="1531"/>
      </w:tabs>
      <w:spacing w:before="120"/>
      <w:ind w:left="1418"/>
      <w:jc w:val="both"/>
      <w:outlineLvl w:val="9"/>
    </w:pPr>
    <w:rPr>
      <w:rFonts w:eastAsia="SimSun"/>
      <w:i w:val="0"/>
      <w:iCs w:val="0"/>
      <w:color w:val="auto"/>
      <w:sz w:val="22"/>
    </w:rPr>
  </w:style>
  <w:style w:type="table" w:customStyle="1" w:styleId="TableGrid6">
    <w:name w:val="Table Grid6"/>
    <w:basedOn w:val="TableNormal"/>
    <w:next w:val="TableGrid"/>
    <w:uiPriority w:val="39"/>
    <w:rsid w:val="002D5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D5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D5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C62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C62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693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ECD11">
    <w:name w:val="OECD11"/>
    <w:basedOn w:val="LightShading-Accent1"/>
    <w:uiPriority w:val="99"/>
    <w:rsid w:val="0006043B"/>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table" w:customStyle="1" w:styleId="TableGrid211">
    <w:name w:val="Table Grid211"/>
    <w:basedOn w:val="TableNormal"/>
    <w:next w:val="TableGrid"/>
    <w:uiPriority w:val="59"/>
    <w:rsid w:val="0006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ECD211">
    <w:name w:val="OECD211"/>
    <w:basedOn w:val="LightShading-Accent1"/>
    <w:uiPriority w:val="99"/>
    <w:rsid w:val="0006043B"/>
    <w:rPr>
      <w:color w:val="auto"/>
    </w:rPr>
    <w:tblPr>
      <w:jc w:val="center"/>
      <w:tblBorders>
        <w:top w:val="single" w:sz="12" w:space="0" w:color="auto"/>
        <w:bottom w:val="single" w:sz="12" w:space="0" w:color="auto"/>
      </w:tblBorders>
    </w:tblPr>
    <w:trPr>
      <w:jc w:val="center"/>
    </w:trPr>
    <w:tcPr>
      <w:shd w:val="clear" w:color="auto" w:fill="FFFFFF"/>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cPr>
    </w:tblStylePr>
  </w:style>
  <w:style w:type="numbering" w:customStyle="1" w:styleId="NoList3">
    <w:name w:val="No List3"/>
    <w:next w:val="NoList"/>
    <w:uiPriority w:val="99"/>
    <w:semiHidden/>
    <w:unhideWhenUsed/>
    <w:rsid w:val="004A5350"/>
  </w:style>
  <w:style w:type="numbering" w:customStyle="1" w:styleId="NoList12">
    <w:name w:val="No List12"/>
    <w:next w:val="NoList"/>
    <w:uiPriority w:val="99"/>
    <w:semiHidden/>
    <w:unhideWhenUsed/>
    <w:rsid w:val="004A5350"/>
  </w:style>
  <w:style w:type="table" w:customStyle="1" w:styleId="TableGrid12">
    <w:name w:val="Table Grid12"/>
    <w:basedOn w:val="TableNormal"/>
    <w:next w:val="TableGrid"/>
    <w:uiPriority w:val="59"/>
    <w:rsid w:val="004A5350"/>
    <w:rPr>
      <w:position w:val="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next w:val="TableGridLight2"/>
    <w:uiPriority w:val="40"/>
    <w:rsid w:val="004A5350"/>
    <w:rPr>
      <w:position w:val="6"/>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2">
    <w:name w:val="Plain Table 512"/>
    <w:basedOn w:val="TableNormal"/>
    <w:next w:val="PlainTable52"/>
    <w:uiPriority w:val="45"/>
    <w:rsid w:val="004A5350"/>
    <w:rPr>
      <w:rFonts w:eastAsia="SimSun"/>
      <w:position w:val="6"/>
      <w:sz w:val="16"/>
    </w:rPr>
    <w:tblPr>
      <w:tblStyleRowBandSize w:val="1"/>
      <w:tblStyleColBandSize w:val="1"/>
    </w:tblPr>
    <w:tblStylePr w:type="firstRow">
      <w:rPr>
        <w:rFonts w:ascii="Marlett" w:eastAsia="SimHei" w:hAnsi="Marlett" w:cs="Times New Roman"/>
        <w:i/>
        <w:iCs/>
        <w:sz w:val="26"/>
      </w:rPr>
      <w:tblPr/>
      <w:tcPr>
        <w:tcBorders>
          <w:bottom w:val="single" w:sz="4" w:space="0" w:color="7F7F7F"/>
        </w:tcBorders>
        <w:shd w:val="clear" w:color="auto" w:fill="FFFFFF"/>
      </w:tcPr>
    </w:tblStylePr>
    <w:tblStylePr w:type="lastRow">
      <w:rPr>
        <w:rFonts w:ascii="Marlett" w:eastAsia="SimHei" w:hAnsi="Marlett" w:cs="Times New Roman"/>
        <w:i/>
        <w:iCs/>
        <w:sz w:val="26"/>
      </w:rPr>
      <w:tblPr/>
      <w:tcPr>
        <w:tcBorders>
          <w:top w:val="single" w:sz="4" w:space="0" w:color="7F7F7F"/>
        </w:tcBorders>
        <w:shd w:val="clear" w:color="auto" w:fill="FFFFFF"/>
      </w:tcPr>
    </w:tblStylePr>
    <w:tblStylePr w:type="firstCol">
      <w:pPr>
        <w:jc w:val="right"/>
      </w:pPr>
      <w:rPr>
        <w:rFonts w:ascii="Marlett" w:eastAsia="SimHei" w:hAnsi="Marlett" w:cs="Times New Roman"/>
        <w:i/>
        <w:iCs/>
        <w:sz w:val="26"/>
      </w:rPr>
      <w:tblPr/>
      <w:tcPr>
        <w:tcBorders>
          <w:right w:val="single" w:sz="4" w:space="0" w:color="7F7F7F"/>
        </w:tcBorders>
        <w:shd w:val="clear" w:color="auto" w:fill="FFFFFF"/>
      </w:tcPr>
    </w:tblStylePr>
    <w:tblStylePr w:type="lastCol">
      <w:rPr>
        <w:rFonts w:ascii="Marlett" w:eastAsia="SimHei" w:hAnsi="Marlet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2">
    <w:name w:val="Grid Table 1 Light - Accent 612"/>
    <w:basedOn w:val="TableNormal"/>
    <w:next w:val="GridTable1Light-Accent62"/>
    <w:uiPriority w:val="46"/>
    <w:rsid w:val="004A535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GridTable1Light-Accent512">
    <w:name w:val="Grid Table 1 Light - Accent 512"/>
    <w:basedOn w:val="TableNormal"/>
    <w:next w:val="GridTable1Light-Accent52"/>
    <w:uiPriority w:val="46"/>
    <w:rsid w:val="004A535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PlainTable312">
    <w:name w:val="Plain Table 312"/>
    <w:basedOn w:val="TableNormal"/>
    <w:next w:val="PlainTable32"/>
    <w:uiPriority w:val="43"/>
    <w:rsid w:val="004A5350"/>
    <w:rPr>
      <w:rFonts w:eastAsia="SimSun"/>
      <w:position w:val="6"/>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4-Accent412">
    <w:name w:val="List Table 4 - Accent 412"/>
    <w:basedOn w:val="TableNormal"/>
    <w:next w:val="ListTable4-Accent42"/>
    <w:uiPriority w:val="49"/>
    <w:rsid w:val="004A5350"/>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1Light-Accent412">
    <w:name w:val="Grid Table 1 Light - Accent 412"/>
    <w:basedOn w:val="TableNormal"/>
    <w:next w:val="GridTable1Light-Accent42"/>
    <w:uiPriority w:val="46"/>
    <w:rsid w:val="004A535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ListTable3-Accent312">
    <w:name w:val="List Table 3 - Accent 312"/>
    <w:basedOn w:val="TableNormal"/>
    <w:next w:val="ListTable3-Accent32"/>
    <w:uiPriority w:val="48"/>
    <w:rsid w:val="004A5350"/>
    <w:rPr>
      <w:rFonts w:eastAsia="SimSun"/>
      <w:position w:val="6"/>
    </w:rPr>
    <w:tblPr>
      <w:tblStyleRowBandSize w:val="1"/>
      <w:tblStyleColBandSize w:val="1"/>
      <w:tblBorders>
        <w:top w:val="single" w:sz="4" w:space="0" w:color="BFBFBF"/>
        <w:left w:val="single" w:sz="4" w:space="0" w:color="BFBFBF"/>
        <w:bottom w:val="single" w:sz="4" w:space="0" w:color="BFBFBF"/>
        <w:right w:val="single" w:sz="4" w:space="0" w:color="BFBFBF"/>
      </w:tblBorders>
    </w:tblPr>
    <w:tblStylePr w:type="firstRow">
      <w:rPr>
        <w:b/>
        <w:bCs/>
        <w:color w:val="FFFFFF"/>
      </w:rPr>
      <w:tblPr/>
      <w:tcPr>
        <w:shd w:val="clear" w:color="auto" w:fill="BFBFBF"/>
      </w:tcPr>
    </w:tblStylePr>
    <w:tblStylePr w:type="lastRow">
      <w:rPr>
        <w:b/>
        <w:bCs/>
      </w:rPr>
      <w:tblPr/>
      <w:tcPr>
        <w:tcBorders>
          <w:top w:val="double" w:sz="4" w:space="0" w:color="BFBFB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FBFBF"/>
          <w:right w:val="single" w:sz="4" w:space="0" w:color="BFBFBF"/>
        </w:tcBorders>
      </w:tcPr>
    </w:tblStylePr>
    <w:tblStylePr w:type="band1Horz">
      <w:tblPr/>
      <w:tcPr>
        <w:tcBorders>
          <w:top w:val="single" w:sz="4" w:space="0" w:color="BFBFBF"/>
          <w:bottom w:val="single" w:sz="4" w:space="0" w:color="BFBFB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left w:val="nil"/>
        </w:tcBorders>
      </w:tcPr>
    </w:tblStylePr>
    <w:tblStylePr w:type="swCell">
      <w:tblPr/>
      <w:tcPr>
        <w:tcBorders>
          <w:top w:val="double" w:sz="4" w:space="0" w:color="BFBFBF"/>
          <w:right w:val="nil"/>
        </w:tcBorders>
      </w:tcPr>
    </w:tblStylePr>
  </w:style>
  <w:style w:type="table" w:customStyle="1" w:styleId="ListTable4-Accent512">
    <w:name w:val="List Table 4 - Accent 512"/>
    <w:basedOn w:val="TableNormal"/>
    <w:next w:val="ListTable4-Accent52"/>
    <w:uiPriority w:val="49"/>
    <w:rsid w:val="004A5350"/>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color w:val="auto"/>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ListTable4-Accent312">
    <w:name w:val="List Table 4 - Accent 312"/>
    <w:basedOn w:val="TableNormal"/>
    <w:next w:val="ListTable4-Accent32"/>
    <w:uiPriority w:val="49"/>
    <w:rsid w:val="004A5350"/>
    <w:rPr>
      <w:rFonts w:eastAsia="SimSun"/>
      <w:position w:val="6"/>
    </w:rPr>
    <w:tblPr>
      <w:tblStyleRowBandSize w:val="1"/>
      <w:tblStyleColBandSize w:val="1"/>
      <w:tblBorders>
        <w:top w:val="single" w:sz="4" w:space="0" w:color="D8D8D8"/>
        <w:left w:val="single" w:sz="4" w:space="0" w:color="D8D8D8"/>
        <w:bottom w:val="single" w:sz="4" w:space="0" w:color="D8D8D8"/>
        <w:right w:val="single" w:sz="4" w:space="0" w:color="D8D8D8"/>
        <w:insideH w:val="single" w:sz="4" w:space="0" w:color="D8D8D8"/>
      </w:tblBorders>
    </w:tblPr>
    <w:tblStylePr w:type="firstRow">
      <w:rPr>
        <w:b/>
        <w:bCs/>
        <w:color w:val="FFFFFF"/>
      </w:rPr>
      <w:tblPr/>
      <w:tcPr>
        <w:tcBorders>
          <w:top w:val="single" w:sz="4" w:space="0" w:color="BFBFBF"/>
          <w:left w:val="single" w:sz="4" w:space="0" w:color="BFBFBF"/>
          <w:bottom w:val="single" w:sz="4" w:space="0" w:color="BFBFBF"/>
          <w:right w:val="single" w:sz="4" w:space="0" w:color="BFBFBF"/>
          <w:insideH w:val="nil"/>
        </w:tcBorders>
        <w:shd w:val="clear" w:color="auto" w:fill="BFBFBF"/>
      </w:tcPr>
    </w:tblStylePr>
    <w:tblStylePr w:type="lastRow">
      <w:rPr>
        <w:b/>
        <w:bCs/>
      </w:rPr>
      <w:tblPr/>
      <w:tcPr>
        <w:tcBorders>
          <w:top w:val="double" w:sz="4" w:space="0" w:color="D8D8D8"/>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2">
    <w:name w:val="Grid Table 1 Light - Accent 312"/>
    <w:basedOn w:val="TableNormal"/>
    <w:next w:val="GridTable1Light-Accent32"/>
    <w:uiPriority w:val="46"/>
    <w:rsid w:val="004A5350"/>
    <w:rPr>
      <w:rFonts w:eastAsia="SimSun"/>
      <w:position w:val="6"/>
    </w:rPr>
    <w:tblPr>
      <w:tblStyleRowBandSize w:val="1"/>
      <w:tblStyleColBandSize w:val="1"/>
      <w:tblBorders>
        <w:top w:val="single" w:sz="4" w:space="0" w:color="E5E5E5"/>
        <w:left w:val="single" w:sz="4" w:space="0" w:color="E5E5E5"/>
        <w:bottom w:val="single" w:sz="4" w:space="0" w:color="E5E5E5"/>
        <w:right w:val="single" w:sz="4" w:space="0" w:color="E5E5E5"/>
        <w:insideH w:val="single" w:sz="4" w:space="0" w:color="E5E5E5"/>
        <w:insideV w:val="single" w:sz="4" w:space="0" w:color="E5E5E5"/>
      </w:tblBorders>
    </w:tblPr>
    <w:tblStylePr w:type="firstRow">
      <w:rPr>
        <w:b/>
        <w:bCs/>
      </w:rPr>
      <w:tblPr/>
      <w:tcPr>
        <w:tcBorders>
          <w:bottom w:val="single" w:sz="12" w:space="0" w:color="D8D8D8"/>
        </w:tcBorders>
      </w:tcPr>
    </w:tblStylePr>
    <w:tblStylePr w:type="lastRow">
      <w:rPr>
        <w:b/>
        <w:bCs/>
      </w:rPr>
      <w:tblPr/>
      <w:tcPr>
        <w:tcBorders>
          <w:top w:val="double" w:sz="2" w:space="0" w:color="D8D8D8"/>
        </w:tcBorders>
      </w:tcPr>
    </w:tblStylePr>
    <w:tblStylePr w:type="firstCol">
      <w:rPr>
        <w:b/>
        <w:bCs/>
      </w:rPr>
    </w:tblStylePr>
    <w:tblStylePr w:type="lastCol">
      <w:rPr>
        <w:b/>
        <w:bCs/>
      </w:rPr>
    </w:tblStylePr>
  </w:style>
  <w:style w:type="table" w:customStyle="1" w:styleId="ListTable1Light-Accent612">
    <w:name w:val="List Table 1 Light - Accent 612"/>
    <w:basedOn w:val="TableNormal"/>
    <w:next w:val="ListTable1Light-Accent62"/>
    <w:uiPriority w:val="46"/>
    <w:rsid w:val="004A5350"/>
    <w:rPr>
      <w:rFonts w:eastAsia="SimSun"/>
      <w:position w:val="6"/>
    </w:rPr>
    <w:tblPr>
      <w:tblStyleRowBandSize w:val="1"/>
      <w:tblStyleColBandSize w:val="1"/>
    </w:tblPr>
    <w:tblStylePr w:type="firstRow">
      <w:rPr>
        <w:b/>
        <w:bCs/>
      </w:rPr>
      <w:tblPr/>
      <w:tcPr>
        <w:tcBorders>
          <w:bottom w:val="single" w:sz="4" w:space="0" w:color="B2B2B2"/>
        </w:tcBorders>
      </w:tcPr>
    </w:tblStylePr>
    <w:tblStylePr w:type="lastRow">
      <w:rPr>
        <w:b/>
        <w:bCs/>
      </w:rPr>
      <w:tblPr/>
      <w:tcPr>
        <w:tcBorders>
          <w:top w:val="sing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6Colorful12">
    <w:name w:val="Grid Table 6 Colorful12"/>
    <w:basedOn w:val="TableNormal"/>
    <w:next w:val="GridTable6Colorful2"/>
    <w:uiPriority w:val="51"/>
    <w:rsid w:val="004A5350"/>
    <w:rPr>
      <w:rFonts w:eastAsia="SimSun"/>
      <w:color w:val="000000"/>
      <w:position w:val="6"/>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512">
    <w:name w:val="List Table 2 - Accent 512"/>
    <w:basedOn w:val="TableNormal"/>
    <w:next w:val="ListTable2-Accent52"/>
    <w:uiPriority w:val="47"/>
    <w:rsid w:val="004A5350"/>
    <w:rPr>
      <w:rFonts w:eastAsia="SimSun"/>
      <w:position w:val="6"/>
    </w:rPr>
    <w:tblPr>
      <w:tblStyleRowBandSize w:val="1"/>
      <w:tblStyleColBandSize w:val="1"/>
      <w:tblBorders>
        <w:top w:val="single" w:sz="4" w:space="0" w:color="B2B2B2"/>
        <w:bottom w:val="single" w:sz="4" w:space="0" w:color="B2B2B2"/>
        <w:insideH w:val="single" w:sz="4" w:space="0" w:color="B2B2B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TableGrid13">
    <w:name w:val="Table Grid13"/>
    <w:basedOn w:val="TableNormal"/>
    <w:next w:val="TableGrid"/>
    <w:uiPriority w:val="39"/>
    <w:rsid w:val="004A5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2">
    <w:name w:val="Table Grid Light22"/>
    <w:basedOn w:val="TableNormal"/>
    <w:uiPriority w:val="40"/>
    <w:rsid w:val="004A53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2">
    <w:name w:val="Plain Table 522"/>
    <w:basedOn w:val="TableNormal"/>
    <w:uiPriority w:val="45"/>
    <w:rsid w:val="004A535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22">
    <w:name w:val="Grid Table 1 Light - Accent 622"/>
    <w:basedOn w:val="TableNormal"/>
    <w:uiPriority w:val="46"/>
    <w:rsid w:val="004A535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22">
    <w:name w:val="Grid Table 1 Light - Accent 522"/>
    <w:basedOn w:val="TableNormal"/>
    <w:uiPriority w:val="46"/>
    <w:rsid w:val="004A535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322">
    <w:name w:val="Plain Table 322"/>
    <w:basedOn w:val="TableNormal"/>
    <w:uiPriority w:val="43"/>
    <w:rsid w:val="004A535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4-Accent422">
    <w:name w:val="List Table 4 - Accent 422"/>
    <w:basedOn w:val="TableNormal"/>
    <w:uiPriority w:val="49"/>
    <w:rsid w:val="004A535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422">
    <w:name w:val="Grid Table 1 Light - Accent 422"/>
    <w:basedOn w:val="TableNormal"/>
    <w:uiPriority w:val="46"/>
    <w:rsid w:val="004A535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3-Accent322">
    <w:name w:val="List Table 3 - Accent 322"/>
    <w:basedOn w:val="TableNormal"/>
    <w:uiPriority w:val="48"/>
    <w:rsid w:val="004A535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522">
    <w:name w:val="List Table 4 - Accent 522"/>
    <w:basedOn w:val="TableNormal"/>
    <w:uiPriority w:val="49"/>
    <w:rsid w:val="004A535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322">
    <w:name w:val="List Table 4 - Accent 322"/>
    <w:basedOn w:val="TableNormal"/>
    <w:uiPriority w:val="49"/>
    <w:rsid w:val="004A535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322">
    <w:name w:val="Grid Table 1 Light - Accent 322"/>
    <w:basedOn w:val="TableNormal"/>
    <w:uiPriority w:val="46"/>
    <w:rsid w:val="004A535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ListTable1Light-Accent622">
    <w:name w:val="List Table 1 Light - Accent 622"/>
    <w:basedOn w:val="TableNormal"/>
    <w:uiPriority w:val="46"/>
    <w:rsid w:val="004A535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22">
    <w:name w:val="Grid Table 6 Colorful22"/>
    <w:basedOn w:val="TableNormal"/>
    <w:uiPriority w:val="51"/>
    <w:rsid w:val="004A535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522">
    <w:name w:val="List Table 2 - Accent 522"/>
    <w:basedOn w:val="TableNormal"/>
    <w:uiPriority w:val="47"/>
    <w:rsid w:val="004A535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2">
    <w:name w:val="Grid Table 2 - Accent 112"/>
    <w:basedOn w:val="TableNormal"/>
    <w:uiPriority w:val="47"/>
    <w:rsid w:val="004A5350"/>
    <w:rPr>
      <w:rFonts w:eastAsiaTheme="minorEastAsia" w:cstheme="minorBidi"/>
      <w:position w:val="6"/>
      <w:lang w:val="en-GB" w:eastAsia="ko-K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ghtShading-Accent12">
    <w:name w:val="Light Shading - Accent 12"/>
    <w:basedOn w:val="TableNormal"/>
    <w:next w:val="LightShading-Accent1"/>
    <w:uiPriority w:val="60"/>
    <w:rsid w:val="004A535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ECD3">
    <w:name w:val="OECD3"/>
    <w:basedOn w:val="LightShading-Accent1"/>
    <w:uiPriority w:val="99"/>
    <w:rsid w:val="004A5350"/>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numbering" w:customStyle="1" w:styleId="1111111">
    <w:name w:val="1 / 1.1 / 1.1.11"/>
    <w:basedOn w:val="NoList"/>
    <w:next w:val="111111"/>
    <w:rsid w:val="004A5350"/>
    <w:pPr>
      <w:numPr>
        <w:numId w:val="27"/>
      </w:numPr>
    </w:pPr>
  </w:style>
  <w:style w:type="table" w:customStyle="1" w:styleId="MediumGrid1-Accent13">
    <w:name w:val="Medium Grid 1 - Accent 13"/>
    <w:basedOn w:val="TableNormal"/>
    <w:next w:val="MediumGrid1-Accent1"/>
    <w:uiPriority w:val="67"/>
    <w:rsid w:val="004A5350"/>
    <w:rPr>
      <w:rFonts w:ascii="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TableGrid23">
    <w:name w:val="Table Grid23"/>
    <w:basedOn w:val="TableNormal"/>
    <w:next w:val="TableGrid"/>
    <w:uiPriority w:val="59"/>
    <w:rsid w:val="004A5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3">
    <w:name w:val="Grid Table 2 - Accent 13"/>
    <w:basedOn w:val="TableNormal"/>
    <w:next w:val="GridTable2Accent1"/>
    <w:uiPriority w:val="47"/>
    <w:rsid w:val="004A535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12">
    <w:name w:val="Grid Table 3 - Accent 12"/>
    <w:basedOn w:val="TableNormal"/>
    <w:next w:val="GridTable3Accent1"/>
    <w:uiPriority w:val="48"/>
    <w:rsid w:val="004A535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12">
    <w:name w:val="Grid Table 4 - Accent 12"/>
    <w:basedOn w:val="TableNormal"/>
    <w:next w:val="GridTable4Accent1"/>
    <w:uiPriority w:val="49"/>
    <w:rsid w:val="004A535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22">
    <w:name w:val="Grid Table 5 Dark - Accent 22"/>
    <w:basedOn w:val="TableNormal"/>
    <w:next w:val="GridTable5DarkAccent2"/>
    <w:uiPriority w:val="50"/>
    <w:rsid w:val="004A53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52">
    <w:name w:val="Grid Table 5 Dark - Accent 52"/>
    <w:basedOn w:val="TableNormal"/>
    <w:next w:val="GridTable5DarkAccent5"/>
    <w:uiPriority w:val="50"/>
    <w:rsid w:val="004A53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52">
    <w:name w:val="Grid Table 7 Colorful - Accent 52"/>
    <w:basedOn w:val="TableNormal"/>
    <w:next w:val="GridTable7ColorfulAccent5"/>
    <w:uiPriority w:val="52"/>
    <w:rsid w:val="004A535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52">
    <w:name w:val="Grid Table 3 - Accent 52"/>
    <w:basedOn w:val="TableNormal"/>
    <w:next w:val="GridTable3Accent5"/>
    <w:uiPriority w:val="48"/>
    <w:rsid w:val="004A535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OECD22">
    <w:name w:val="OECD22"/>
    <w:basedOn w:val="LightShading-Accent1"/>
    <w:uiPriority w:val="99"/>
    <w:rsid w:val="004A5350"/>
    <w:rPr>
      <w:color w:val="auto"/>
    </w:rPr>
    <w:tblPr>
      <w:jc w:val="center"/>
      <w:tblBorders>
        <w:top w:val="single" w:sz="12" w:space="0" w:color="auto"/>
        <w:bottom w:val="single" w:sz="12" w:space="0" w:color="auto"/>
      </w:tblBorders>
    </w:tblPr>
    <w:trPr>
      <w:jc w:val="center"/>
    </w:trPr>
    <w:tcPr>
      <w:shd w:val="clear" w:color="auto" w:fill="FFFFFF"/>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cPr>
    </w:tblStylePr>
  </w:style>
  <w:style w:type="table" w:customStyle="1" w:styleId="MediumGrid1-Accent111">
    <w:name w:val="Medium Grid 1 - Accent 111"/>
    <w:basedOn w:val="TableNormal"/>
    <w:next w:val="MediumGrid1-Accent1"/>
    <w:uiPriority w:val="67"/>
    <w:rsid w:val="004A5350"/>
    <w:rPr>
      <w:rFonts w:ascii="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numbering" w:customStyle="1" w:styleId="NoList21">
    <w:name w:val="No List21"/>
    <w:next w:val="NoList"/>
    <w:uiPriority w:val="99"/>
    <w:semiHidden/>
    <w:unhideWhenUsed/>
    <w:rsid w:val="004A5350"/>
  </w:style>
  <w:style w:type="numbering" w:customStyle="1" w:styleId="NoList111">
    <w:name w:val="No List111"/>
    <w:next w:val="NoList"/>
    <w:uiPriority w:val="99"/>
    <w:semiHidden/>
    <w:unhideWhenUsed/>
    <w:rsid w:val="004A5350"/>
  </w:style>
  <w:style w:type="table" w:customStyle="1" w:styleId="TableGrid111">
    <w:name w:val="Table Grid111"/>
    <w:basedOn w:val="TableNormal"/>
    <w:next w:val="TableGrid"/>
    <w:uiPriority w:val="59"/>
    <w:rsid w:val="004A5350"/>
    <w:rPr>
      <w:position w:val="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next w:val="TableGridLight2"/>
    <w:uiPriority w:val="40"/>
    <w:rsid w:val="004A5350"/>
    <w:rPr>
      <w:position w:val="6"/>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11">
    <w:name w:val="Plain Table 5111"/>
    <w:basedOn w:val="TableNormal"/>
    <w:next w:val="PlainTable52"/>
    <w:uiPriority w:val="45"/>
    <w:rsid w:val="004A5350"/>
    <w:rPr>
      <w:rFonts w:eastAsia="SimSun"/>
      <w:position w:val="6"/>
      <w:sz w:val="16"/>
    </w:rPr>
    <w:tblPr>
      <w:tblStyleRowBandSize w:val="1"/>
      <w:tblStyleColBandSize w:val="1"/>
    </w:tblPr>
    <w:tblStylePr w:type="firstRow">
      <w:rPr>
        <w:rFonts w:ascii="Marlett" w:eastAsia="SimHei" w:hAnsi="Marlett" w:cs="Times New Roman"/>
        <w:i/>
        <w:iCs/>
        <w:sz w:val="26"/>
      </w:rPr>
      <w:tblPr/>
      <w:tcPr>
        <w:tcBorders>
          <w:bottom w:val="single" w:sz="4" w:space="0" w:color="7F7F7F"/>
        </w:tcBorders>
        <w:shd w:val="clear" w:color="auto" w:fill="FFFFFF"/>
      </w:tcPr>
    </w:tblStylePr>
    <w:tblStylePr w:type="lastRow">
      <w:rPr>
        <w:rFonts w:ascii="Marlett" w:eastAsia="SimHei" w:hAnsi="Marlett" w:cs="Times New Roman"/>
        <w:i/>
        <w:iCs/>
        <w:sz w:val="26"/>
      </w:rPr>
      <w:tblPr/>
      <w:tcPr>
        <w:tcBorders>
          <w:top w:val="single" w:sz="4" w:space="0" w:color="7F7F7F"/>
        </w:tcBorders>
        <w:shd w:val="clear" w:color="auto" w:fill="FFFFFF"/>
      </w:tcPr>
    </w:tblStylePr>
    <w:tblStylePr w:type="firstCol">
      <w:pPr>
        <w:jc w:val="right"/>
      </w:pPr>
      <w:rPr>
        <w:rFonts w:ascii="Marlett" w:eastAsia="SimHei" w:hAnsi="Marlett" w:cs="Times New Roman"/>
        <w:i/>
        <w:iCs/>
        <w:sz w:val="26"/>
      </w:rPr>
      <w:tblPr/>
      <w:tcPr>
        <w:tcBorders>
          <w:right w:val="single" w:sz="4" w:space="0" w:color="7F7F7F"/>
        </w:tcBorders>
        <w:shd w:val="clear" w:color="auto" w:fill="FFFFFF"/>
      </w:tcPr>
    </w:tblStylePr>
    <w:tblStylePr w:type="lastCol">
      <w:rPr>
        <w:rFonts w:ascii="Marlett" w:eastAsia="SimHei" w:hAnsi="Marlet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11">
    <w:name w:val="Grid Table 1 Light - Accent 6111"/>
    <w:basedOn w:val="TableNormal"/>
    <w:next w:val="GridTable1Light-Accent62"/>
    <w:uiPriority w:val="46"/>
    <w:rsid w:val="004A535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GridTable1Light-Accent5111">
    <w:name w:val="Grid Table 1 Light - Accent 5111"/>
    <w:basedOn w:val="TableNormal"/>
    <w:next w:val="GridTable1Light-Accent52"/>
    <w:uiPriority w:val="46"/>
    <w:rsid w:val="004A535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PlainTable3111">
    <w:name w:val="Plain Table 3111"/>
    <w:basedOn w:val="TableNormal"/>
    <w:next w:val="PlainTable32"/>
    <w:uiPriority w:val="43"/>
    <w:rsid w:val="004A5350"/>
    <w:rPr>
      <w:rFonts w:eastAsia="SimSun"/>
      <w:position w:val="6"/>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4-Accent4111">
    <w:name w:val="List Table 4 - Accent 4111"/>
    <w:basedOn w:val="TableNormal"/>
    <w:next w:val="ListTable4-Accent42"/>
    <w:uiPriority w:val="49"/>
    <w:rsid w:val="004A5350"/>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1Light-Accent4111">
    <w:name w:val="Grid Table 1 Light - Accent 4111"/>
    <w:basedOn w:val="TableNormal"/>
    <w:next w:val="GridTable1Light-Accent42"/>
    <w:uiPriority w:val="46"/>
    <w:rsid w:val="004A5350"/>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ListTable3-Accent3111">
    <w:name w:val="List Table 3 - Accent 3111"/>
    <w:basedOn w:val="TableNormal"/>
    <w:next w:val="ListTable3-Accent32"/>
    <w:uiPriority w:val="48"/>
    <w:rsid w:val="004A5350"/>
    <w:rPr>
      <w:rFonts w:eastAsia="SimSun"/>
      <w:position w:val="6"/>
    </w:rPr>
    <w:tblPr>
      <w:tblStyleRowBandSize w:val="1"/>
      <w:tblStyleColBandSize w:val="1"/>
      <w:tblBorders>
        <w:top w:val="single" w:sz="4" w:space="0" w:color="BFBFBF"/>
        <w:left w:val="single" w:sz="4" w:space="0" w:color="BFBFBF"/>
        <w:bottom w:val="single" w:sz="4" w:space="0" w:color="BFBFBF"/>
        <w:right w:val="single" w:sz="4" w:space="0" w:color="BFBFBF"/>
      </w:tblBorders>
    </w:tblPr>
    <w:tblStylePr w:type="firstRow">
      <w:rPr>
        <w:b/>
        <w:bCs/>
        <w:color w:val="FFFFFF"/>
      </w:rPr>
      <w:tblPr/>
      <w:tcPr>
        <w:shd w:val="clear" w:color="auto" w:fill="BFBFBF"/>
      </w:tcPr>
    </w:tblStylePr>
    <w:tblStylePr w:type="lastRow">
      <w:rPr>
        <w:b/>
        <w:bCs/>
      </w:rPr>
      <w:tblPr/>
      <w:tcPr>
        <w:tcBorders>
          <w:top w:val="double" w:sz="4" w:space="0" w:color="BFBFB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FBFBF"/>
          <w:right w:val="single" w:sz="4" w:space="0" w:color="BFBFBF"/>
        </w:tcBorders>
      </w:tcPr>
    </w:tblStylePr>
    <w:tblStylePr w:type="band1Horz">
      <w:tblPr/>
      <w:tcPr>
        <w:tcBorders>
          <w:top w:val="single" w:sz="4" w:space="0" w:color="BFBFBF"/>
          <w:bottom w:val="single" w:sz="4" w:space="0" w:color="BFBFB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left w:val="nil"/>
        </w:tcBorders>
      </w:tcPr>
    </w:tblStylePr>
    <w:tblStylePr w:type="swCell">
      <w:tblPr/>
      <w:tcPr>
        <w:tcBorders>
          <w:top w:val="double" w:sz="4" w:space="0" w:color="BFBFBF"/>
          <w:right w:val="nil"/>
        </w:tcBorders>
      </w:tcPr>
    </w:tblStylePr>
  </w:style>
  <w:style w:type="table" w:customStyle="1" w:styleId="ListTable4-Accent5111">
    <w:name w:val="List Table 4 - Accent 5111"/>
    <w:basedOn w:val="TableNormal"/>
    <w:next w:val="ListTable4-Accent52"/>
    <w:uiPriority w:val="49"/>
    <w:rsid w:val="004A5350"/>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color w:val="auto"/>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ListTable4-Accent3111">
    <w:name w:val="List Table 4 - Accent 3111"/>
    <w:basedOn w:val="TableNormal"/>
    <w:next w:val="ListTable4-Accent32"/>
    <w:uiPriority w:val="49"/>
    <w:rsid w:val="004A5350"/>
    <w:rPr>
      <w:rFonts w:eastAsia="SimSun"/>
      <w:position w:val="6"/>
    </w:rPr>
    <w:tblPr>
      <w:tblStyleRowBandSize w:val="1"/>
      <w:tblStyleColBandSize w:val="1"/>
      <w:tblBorders>
        <w:top w:val="single" w:sz="4" w:space="0" w:color="D8D8D8"/>
        <w:left w:val="single" w:sz="4" w:space="0" w:color="D8D8D8"/>
        <w:bottom w:val="single" w:sz="4" w:space="0" w:color="D8D8D8"/>
        <w:right w:val="single" w:sz="4" w:space="0" w:color="D8D8D8"/>
        <w:insideH w:val="single" w:sz="4" w:space="0" w:color="D8D8D8"/>
      </w:tblBorders>
    </w:tblPr>
    <w:tblStylePr w:type="firstRow">
      <w:rPr>
        <w:b/>
        <w:bCs/>
        <w:color w:val="FFFFFF"/>
      </w:rPr>
      <w:tblPr/>
      <w:tcPr>
        <w:tcBorders>
          <w:top w:val="single" w:sz="4" w:space="0" w:color="BFBFBF"/>
          <w:left w:val="single" w:sz="4" w:space="0" w:color="BFBFBF"/>
          <w:bottom w:val="single" w:sz="4" w:space="0" w:color="BFBFBF"/>
          <w:right w:val="single" w:sz="4" w:space="0" w:color="BFBFBF"/>
          <w:insideH w:val="nil"/>
        </w:tcBorders>
        <w:shd w:val="clear" w:color="auto" w:fill="BFBFBF"/>
      </w:tcPr>
    </w:tblStylePr>
    <w:tblStylePr w:type="lastRow">
      <w:rPr>
        <w:b/>
        <w:bCs/>
      </w:rPr>
      <w:tblPr/>
      <w:tcPr>
        <w:tcBorders>
          <w:top w:val="double" w:sz="4" w:space="0" w:color="D8D8D8"/>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11">
    <w:name w:val="Grid Table 1 Light - Accent 3111"/>
    <w:basedOn w:val="TableNormal"/>
    <w:next w:val="GridTable1Light-Accent32"/>
    <w:uiPriority w:val="46"/>
    <w:rsid w:val="004A5350"/>
    <w:rPr>
      <w:rFonts w:eastAsia="SimSun"/>
      <w:position w:val="6"/>
    </w:rPr>
    <w:tblPr>
      <w:tblStyleRowBandSize w:val="1"/>
      <w:tblStyleColBandSize w:val="1"/>
      <w:tblBorders>
        <w:top w:val="single" w:sz="4" w:space="0" w:color="E5E5E5"/>
        <w:left w:val="single" w:sz="4" w:space="0" w:color="E5E5E5"/>
        <w:bottom w:val="single" w:sz="4" w:space="0" w:color="E5E5E5"/>
        <w:right w:val="single" w:sz="4" w:space="0" w:color="E5E5E5"/>
        <w:insideH w:val="single" w:sz="4" w:space="0" w:color="E5E5E5"/>
        <w:insideV w:val="single" w:sz="4" w:space="0" w:color="E5E5E5"/>
      </w:tblBorders>
    </w:tblPr>
    <w:tblStylePr w:type="firstRow">
      <w:rPr>
        <w:b/>
        <w:bCs/>
      </w:rPr>
      <w:tblPr/>
      <w:tcPr>
        <w:tcBorders>
          <w:bottom w:val="single" w:sz="12" w:space="0" w:color="D8D8D8"/>
        </w:tcBorders>
      </w:tcPr>
    </w:tblStylePr>
    <w:tblStylePr w:type="lastRow">
      <w:rPr>
        <w:b/>
        <w:bCs/>
      </w:rPr>
      <w:tblPr/>
      <w:tcPr>
        <w:tcBorders>
          <w:top w:val="double" w:sz="2" w:space="0" w:color="D8D8D8"/>
        </w:tcBorders>
      </w:tcPr>
    </w:tblStylePr>
    <w:tblStylePr w:type="firstCol">
      <w:rPr>
        <w:b/>
        <w:bCs/>
      </w:rPr>
    </w:tblStylePr>
    <w:tblStylePr w:type="lastCol">
      <w:rPr>
        <w:b/>
        <w:bCs/>
      </w:rPr>
    </w:tblStylePr>
  </w:style>
  <w:style w:type="table" w:customStyle="1" w:styleId="ListTable1Light-Accent6111">
    <w:name w:val="List Table 1 Light - Accent 6111"/>
    <w:basedOn w:val="TableNormal"/>
    <w:next w:val="ListTable1Light-Accent62"/>
    <w:uiPriority w:val="46"/>
    <w:rsid w:val="004A5350"/>
    <w:rPr>
      <w:rFonts w:eastAsia="SimSun"/>
      <w:position w:val="6"/>
    </w:rPr>
    <w:tblPr>
      <w:tblStyleRowBandSize w:val="1"/>
      <w:tblStyleColBandSize w:val="1"/>
    </w:tblPr>
    <w:tblStylePr w:type="firstRow">
      <w:rPr>
        <w:b/>
        <w:bCs/>
      </w:rPr>
      <w:tblPr/>
      <w:tcPr>
        <w:tcBorders>
          <w:bottom w:val="single" w:sz="4" w:space="0" w:color="B2B2B2"/>
        </w:tcBorders>
      </w:tcPr>
    </w:tblStylePr>
    <w:tblStylePr w:type="lastRow">
      <w:rPr>
        <w:b/>
        <w:bCs/>
      </w:rPr>
      <w:tblPr/>
      <w:tcPr>
        <w:tcBorders>
          <w:top w:val="sing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6Colorful111">
    <w:name w:val="Grid Table 6 Colorful111"/>
    <w:basedOn w:val="TableNormal"/>
    <w:next w:val="GridTable6Colorful2"/>
    <w:uiPriority w:val="51"/>
    <w:rsid w:val="004A5350"/>
    <w:rPr>
      <w:rFonts w:eastAsia="SimSun"/>
      <w:color w:val="000000"/>
      <w:position w:val="6"/>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5111">
    <w:name w:val="List Table 2 - Accent 5111"/>
    <w:basedOn w:val="TableNormal"/>
    <w:next w:val="ListTable2-Accent52"/>
    <w:uiPriority w:val="47"/>
    <w:rsid w:val="004A5350"/>
    <w:rPr>
      <w:rFonts w:eastAsia="SimSun"/>
      <w:position w:val="6"/>
    </w:rPr>
    <w:tblPr>
      <w:tblStyleRowBandSize w:val="1"/>
      <w:tblStyleColBandSize w:val="1"/>
      <w:tblBorders>
        <w:top w:val="single" w:sz="4" w:space="0" w:color="B2B2B2"/>
        <w:bottom w:val="single" w:sz="4" w:space="0" w:color="B2B2B2"/>
        <w:insideH w:val="single" w:sz="4" w:space="0" w:color="B2B2B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TableGrid31">
    <w:name w:val="Table Grid31"/>
    <w:basedOn w:val="TableNormal"/>
    <w:next w:val="TableGrid"/>
    <w:uiPriority w:val="59"/>
    <w:rsid w:val="004A5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11">
    <w:name w:val="Table Grid Light211"/>
    <w:basedOn w:val="TableNormal"/>
    <w:uiPriority w:val="40"/>
    <w:rsid w:val="004A53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11">
    <w:name w:val="Plain Table 5211"/>
    <w:basedOn w:val="TableNormal"/>
    <w:uiPriority w:val="45"/>
    <w:rsid w:val="004A535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211">
    <w:name w:val="Grid Table 1 Light - Accent 6211"/>
    <w:basedOn w:val="TableNormal"/>
    <w:uiPriority w:val="46"/>
    <w:rsid w:val="004A535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211">
    <w:name w:val="Grid Table 1 Light - Accent 5211"/>
    <w:basedOn w:val="TableNormal"/>
    <w:uiPriority w:val="46"/>
    <w:rsid w:val="004A535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3211">
    <w:name w:val="Plain Table 3211"/>
    <w:basedOn w:val="TableNormal"/>
    <w:uiPriority w:val="43"/>
    <w:rsid w:val="004A535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4-Accent4211">
    <w:name w:val="List Table 4 - Accent 4211"/>
    <w:basedOn w:val="TableNormal"/>
    <w:uiPriority w:val="49"/>
    <w:rsid w:val="004A535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4211">
    <w:name w:val="Grid Table 1 Light - Accent 4211"/>
    <w:basedOn w:val="TableNormal"/>
    <w:uiPriority w:val="46"/>
    <w:rsid w:val="004A535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3-Accent3211">
    <w:name w:val="List Table 3 - Accent 3211"/>
    <w:basedOn w:val="TableNormal"/>
    <w:uiPriority w:val="48"/>
    <w:rsid w:val="004A535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5211">
    <w:name w:val="List Table 4 - Accent 5211"/>
    <w:basedOn w:val="TableNormal"/>
    <w:uiPriority w:val="49"/>
    <w:rsid w:val="004A535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3211">
    <w:name w:val="List Table 4 - Accent 3211"/>
    <w:basedOn w:val="TableNormal"/>
    <w:uiPriority w:val="49"/>
    <w:rsid w:val="004A535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3211">
    <w:name w:val="Grid Table 1 Light - Accent 3211"/>
    <w:basedOn w:val="TableNormal"/>
    <w:uiPriority w:val="46"/>
    <w:rsid w:val="004A535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ListTable1Light-Accent6211">
    <w:name w:val="List Table 1 Light - Accent 6211"/>
    <w:basedOn w:val="TableNormal"/>
    <w:uiPriority w:val="46"/>
    <w:rsid w:val="004A535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211">
    <w:name w:val="Grid Table 6 Colorful211"/>
    <w:basedOn w:val="TableNormal"/>
    <w:uiPriority w:val="51"/>
    <w:rsid w:val="004A535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5211">
    <w:name w:val="List Table 2 - Accent 5211"/>
    <w:basedOn w:val="TableNormal"/>
    <w:uiPriority w:val="47"/>
    <w:rsid w:val="004A535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11">
    <w:name w:val="Grid Table 2 - Accent 1111"/>
    <w:basedOn w:val="TableNormal"/>
    <w:uiPriority w:val="47"/>
    <w:rsid w:val="004A5350"/>
    <w:rPr>
      <w:rFonts w:eastAsiaTheme="minorEastAsia" w:cstheme="minorBidi"/>
      <w:position w:val="6"/>
      <w:lang w:val="en-GB" w:eastAsia="ko-K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ghtShading-Accent111">
    <w:name w:val="Light Shading - Accent 111"/>
    <w:basedOn w:val="TableNormal"/>
    <w:next w:val="LightShading-Accent1"/>
    <w:uiPriority w:val="60"/>
    <w:rsid w:val="004A535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ECD12">
    <w:name w:val="OECD12"/>
    <w:basedOn w:val="LightShading-Accent1"/>
    <w:uiPriority w:val="99"/>
    <w:rsid w:val="004A5350"/>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table" w:customStyle="1" w:styleId="MediumGrid1-Accent121">
    <w:name w:val="Medium Grid 1 - Accent 121"/>
    <w:basedOn w:val="TableNormal"/>
    <w:next w:val="MediumGrid1-Accent1"/>
    <w:uiPriority w:val="67"/>
    <w:rsid w:val="004A5350"/>
    <w:rPr>
      <w:rFonts w:ascii="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TableGrid212">
    <w:name w:val="Table Grid212"/>
    <w:basedOn w:val="TableNormal"/>
    <w:next w:val="TableGrid"/>
    <w:uiPriority w:val="59"/>
    <w:rsid w:val="004A5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21">
    <w:name w:val="Grid Table 2 - Accent 121"/>
    <w:basedOn w:val="TableNormal"/>
    <w:next w:val="GridTable2Accent1"/>
    <w:uiPriority w:val="47"/>
    <w:rsid w:val="004A535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111">
    <w:name w:val="Grid Table 3 - Accent 111"/>
    <w:basedOn w:val="TableNormal"/>
    <w:next w:val="GridTable3Accent1"/>
    <w:uiPriority w:val="48"/>
    <w:rsid w:val="004A535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111">
    <w:name w:val="Grid Table 4 - Accent 111"/>
    <w:basedOn w:val="TableNormal"/>
    <w:next w:val="GridTable4Accent1"/>
    <w:uiPriority w:val="49"/>
    <w:rsid w:val="004A535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211">
    <w:name w:val="Grid Table 5 Dark - Accent 211"/>
    <w:basedOn w:val="TableNormal"/>
    <w:next w:val="GridTable5DarkAccent2"/>
    <w:uiPriority w:val="50"/>
    <w:rsid w:val="004A53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511">
    <w:name w:val="Grid Table 5 Dark - Accent 511"/>
    <w:basedOn w:val="TableNormal"/>
    <w:next w:val="GridTable5DarkAccent5"/>
    <w:uiPriority w:val="50"/>
    <w:rsid w:val="004A535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511">
    <w:name w:val="Grid Table 7 Colorful - Accent 511"/>
    <w:basedOn w:val="TableNormal"/>
    <w:next w:val="GridTable7ColorfulAccent5"/>
    <w:uiPriority w:val="52"/>
    <w:rsid w:val="004A535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511">
    <w:name w:val="Grid Table 3 - Accent 511"/>
    <w:basedOn w:val="TableNormal"/>
    <w:next w:val="GridTable3Accent5"/>
    <w:uiPriority w:val="48"/>
    <w:rsid w:val="004A535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OECD212">
    <w:name w:val="OECD212"/>
    <w:basedOn w:val="LightShading-Accent1"/>
    <w:uiPriority w:val="99"/>
    <w:rsid w:val="004A5350"/>
    <w:rPr>
      <w:color w:val="auto"/>
    </w:rPr>
    <w:tblPr>
      <w:jc w:val="center"/>
      <w:tblBorders>
        <w:top w:val="single" w:sz="12" w:space="0" w:color="auto"/>
        <w:bottom w:val="single" w:sz="12" w:space="0" w:color="auto"/>
      </w:tblBorders>
    </w:tblPr>
    <w:trPr>
      <w:jc w:val="center"/>
    </w:trPr>
    <w:tcPr>
      <w:shd w:val="clear" w:color="auto" w:fill="FFFFFF"/>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cPr>
    </w:tblStylePr>
  </w:style>
  <w:style w:type="table" w:customStyle="1" w:styleId="TableGrid221">
    <w:name w:val="Table Grid221"/>
    <w:basedOn w:val="TableNormal"/>
    <w:next w:val="TableGrid"/>
    <w:uiPriority w:val="59"/>
    <w:rsid w:val="004A5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4A5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4A5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A5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4A5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rsid w:val="004A5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rase">
    <w:name w:val="phrase"/>
    <w:basedOn w:val="DefaultParagraphFont"/>
    <w:rsid w:val="006A7F43"/>
  </w:style>
  <w:style w:type="character" w:customStyle="1" w:styleId="word">
    <w:name w:val="word"/>
    <w:basedOn w:val="DefaultParagraphFont"/>
    <w:rsid w:val="006A7F43"/>
  </w:style>
  <w:style w:type="paragraph" w:customStyle="1" w:styleId="Caption3">
    <w:name w:val="Caption3"/>
    <w:basedOn w:val="Caption"/>
    <w:rsid w:val="005F0416"/>
    <w:pPr>
      <w:spacing w:before="0" w:after="120"/>
      <w:ind w:left="0" w:right="0"/>
    </w:pPr>
  </w:style>
  <w:style w:type="paragraph" w:customStyle="1" w:styleId="TableHead1">
    <w:name w:val="Table Head1"/>
    <w:basedOn w:val="Normal"/>
    <w:rsid w:val="005F0416"/>
    <w:pPr>
      <w:keepNext/>
      <w:tabs>
        <w:tab w:val="clear" w:pos="850"/>
        <w:tab w:val="clear" w:pos="1191"/>
        <w:tab w:val="clear" w:pos="1531"/>
      </w:tabs>
      <w:jc w:val="right"/>
    </w:pPr>
    <w:rPr>
      <w:rFonts w:ascii="Arial" w:eastAsia="Times New Roman" w:hAnsi="Arial" w:cs="Arial"/>
      <w:b/>
      <w:bCs/>
      <w:color w:val="000000"/>
      <w:sz w:val="16"/>
      <w:lang w:val="en-US" w:eastAsia="en-GB"/>
    </w:rPr>
  </w:style>
  <w:style w:type="paragraph" w:customStyle="1" w:styleId="TableHead2">
    <w:name w:val="Table Head2"/>
    <w:basedOn w:val="Normal"/>
    <w:rsid w:val="005F0416"/>
    <w:pPr>
      <w:keepNext/>
      <w:tabs>
        <w:tab w:val="clear" w:pos="850"/>
        <w:tab w:val="clear" w:pos="1191"/>
        <w:tab w:val="clear" w:pos="1531"/>
      </w:tabs>
      <w:jc w:val="center"/>
    </w:pPr>
    <w:rPr>
      <w:rFonts w:ascii="Arial" w:eastAsia="Times New Roman" w:hAnsi="Arial" w:cs="Arial"/>
      <w:b/>
      <w:bCs/>
      <w:color w:val="000000"/>
      <w:sz w:val="16"/>
      <w:lang w:eastAsia="en-GB"/>
    </w:rPr>
  </w:style>
  <w:style w:type="paragraph" w:customStyle="1" w:styleId="TableHead3">
    <w:name w:val="Table Head3"/>
    <w:basedOn w:val="TableHead1"/>
    <w:rsid w:val="005F0416"/>
    <w:pPr>
      <w:spacing w:before="60" w:after="60"/>
    </w:pPr>
  </w:style>
  <w:style w:type="paragraph" w:customStyle="1" w:styleId="Question1">
    <w:name w:val="Question1"/>
    <w:basedOn w:val="Normal"/>
    <w:uiPriority w:val="99"/>
    <w:qFormat/>
    <w:rsid w:val="00BE22D2"/>
    <w:pPr>
      <w:numPr>
        <w:numId w:val="36"/>
      </w:numPr>
      <w:tabs>
        <w:tab w:val="clear" w:pos="850"/>
        <w:tab w:val="clear" w:pos="1191"/>
        <w:tab w:val="clear" w:pos="1531"/>
        <w:tab w:val="left" w:pos="567"/>
      </w:tabs>
      <w:spacing w:after="120"/>
      <w:ind w:left="567" w:hanging="567"/>
    </w:pPr>
    <w:rPr>
      <w:rFonts w:eastAsia="Calibri"/>
      <w:szCs w:val="22"/>
      <w:lang w:eastAsia="zh-CN"/>
    </w:rPr>
  </w:style>
  <w:style w:type="numbering" w:customStyle="1" w:styleId="NoList4">
    <w:name w:val="No List4"/>
    <w:next w:val="NoList"/>
    <w:uiPriority w:val="99"/>
    <w:semiHidden/>
    <w:unhideWhenUsed/>
    <w:rsid w:val="00DC6EF5"/>
  </w:style>
  <w:style w:type="numbering" w:customStyle="1" w:styleId="NoList13">
    <w:name w:val="No List13"/>
    <w:next w:val="NoList"/>
    <w:uiPriority w:val="99"/>
    <w:semiHidden/>
    <w:unhideWhenUsed/>
    <w:rsid w:val="00DC6EF5"/>
  </w:style>
  <w:style w:type="table" w:customStyle="1" w:styleId="TableGrid14">
    <w:name w:val="Table Grid14"/>
    <w:basedOn w:val="TableNormal"/>
    <w:next w:val="TableGrid"/>
    <w:uiPriority w:val="59"/>
    <w:rsid w:val="00DC6EF5"/>
    <w:rPr>
      <w:position w:val="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next w:val="TableGridLight2"/>
    <w:uiPriority w:val="40"/>
    <w:rsid w:val="00DC6EF5"/>
    <w:rPr>
      <w:position w:val="6"/>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3">
    <w:name w:val="Plain Table 513"/>
    <w:basedOn w:val="TableNormal"/>
    <w:next w:val="PlainTable52"/>
    <w:uiPriority w:val="45"/>
    <w:rsid w:val="00DC6EF5"/>
    <w:rPr>
      <w:rFonts w:eastAsia="SimSun"/>
      <w:position w:val="6"/>
      <w:sz w:val="16"/>
    </w:rPr>
    <w:tblPr>
      <w:tblStyleRowBandSize w:val="1"/>
      <w:tblStyleColBandSize w:val="1"/>
    </w:tblPr>
    <w:tblStylePr w:type="firstRow">
      <w:rPr>
        <w:rFonts w:ascii="Marlett" w:eastAsia="SimHei" w:hAnsi="Marlett" w:cs="Times New Roman"/>
        <w:i/>
        <w:iCs/>
        <w:sz w:val="26"/>
      </w:rPr>
      <w:tblPr/>
      <w:tcPr>
        <w:tcBorders>
          <w:bottom w:val="single" w:sz="4" w:space="0" w:color="7F7F7F"/>
        </w:tcBorders>
        <w:shd w:val="clear" w:color="auto" w:fill="FFFFFF"/>
      </w:tcPr>
    </w:tblStylePr>
    <w:tblStylePr w:type="lastRow">
      <w:rPr>
        <w:rFonts w:ascii="Marlett" w:eastAsia="SimHei" w:hAnsi="Marlett" w:cs="Times New Roman"/>
        <w:i/>
        <w:iCs/>
        <w:sz w:val="26"/>
      </w:rPr>
      <w:tblPr/>
      <w:tcPr>
        <w:tcBorders>
          <w:top w:val="single" w:sz="4" w:space="0" w:color="7F7F7F"/>
        </w:tcBorders>
        <w:shd w:val="clear" w:color="auto" w:fill="FFFFFF"/>
      </w:tcPr>
    </w:tblStylePr>
    <w:tblStylePr w:type="firstCol">
      <w:pPr>
        <w:jc w:val="right"/>
      </w:pPr>
      <w:rPr>
        <w:rFonts w:ascii="Marlett" w:eastAsia="SimHei" w:hAnsi="Marlett" w:cs="Times New Roman"/>
        <w:i/>
        <w:iCs/>
        <w:sz w:val="26"/>
      </w:rPr>
      <w:tblPr/>
      <w:tcPr>
        <w:tcBorders>
          <w:right w:val="single" w:sz="4" w:space="0" w:color="7F7F7F"/>
        </w:tcBorders>
        <w:shd w:val="clear" w:color="auto" w:fill="FFFFFF"/>
      </w:tcPr>
    </w:tblStylePr>
    <w:tblStylePr w:type="lastCol">
      <w:rPr>
        <w:rFonts w:ascii="Marlett" w:eastAsia="SimHei" w:hAnsi="Marlet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3">
    <w:name w:val="Grid Table 1 Light - Accent 613"/>
    <w:basedOn w:val="TableNormal"/>
    <w:next w:val="GridTable1Light-Accent62"/>
    <w:uiPriority w:val="46"/>
    <w:rsid w:val="00DC6EF5"/>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GridTable1Light-Accent513">
    <w:name w:val="Grid Table 1 Light - Accent 513"/>
    <w:basedOn w:val="TableNormal"/>
    <w:next w:val="GridTable1Light-Accent52"/>
    <w:uiPriority w:val="46"/>
    <w:rsid w:val="00DC6EF5"/>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PlainTable313">
    <w:name w:val="Plain Table 313"/>
    <w:basedOn w:val="TableNormal"/>
    <w:next w:val="PlainTable32"/>
    <w:uiPriority w:val="43"/>
    <w:rsid w:val="00DC6EF5"/>
    <w:rPr>
      <w:rFonts w:eastAsia="SimSun"/>
      <w:position w:val="6"/>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4-Accent413">
    <w:name w:val="List Table 4 - Accent 413"/>
    <w:basedOn w:val="TableNormal"/>
    <w:next w:val="ListTable4-Accent42"/>
    <w:uiPriority w:val="49"/>
    <w:rsid w:val="00DC6EF5"/>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1Light-Accent413">
    <w:name w:val="Grid Table 1 Light - Accent 413"/>
    <w:basedOn w:val="TableNormal"/>
    <w:next w:val="GridTable1Light-Accent42"/>
    <w:uiPriority w:val="46"/>
    <w:rsid w:val="00DC6EF5"/>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ListTable3-Accent313">
    <w:name w:val="List Table 3 - Accent 313"/>
    <w:basedOn w:val="TableNormal"/>
    <w:next w:val="ListTable3-Accent32"/>
    <w:uiPriority w:val="48"/>
    <w:rsid w:val="00DC6EF5"/>
    <w:rPr>
      <w:rFonts w:eastAsia="SimSun"/>
      <w:position w:val="6"/>
    </w:rPr>
    <w:tblPr>
      <w:tblStyleRowBandSize w:val="1"/>
      <w:tblStyleColBandSize w:val="1"/>
      <w:tblBorders>
        <w:top w:val="single" w:sz="4" w:space="0" w:color="BFBFBF"/>
        <w:left w:val="single" w:sz="4" w:space="0" w:color="BFBFBF"/>
        <w:bottom w:val="single" w:sz="4" w:space="0" w:color="BFBFBF"/>
        <w:right w:val="single" w:sz="4" w:space="0" w:color="BFBFBF"/>
      </w:tblBorders>
    </w:tblPr>
    <w:tblStylePr w:type="firstRow">
      <w:rPr>
        <w:b/>
        <w:bCs/>
        <w:color w:val="FFFFFF"/>
      </w:rPr>
      <w:tblPr/>
      <w:tcPr>
        <w:shd w:val="clear" w:color="auto" w:fill="BFBFBF"/>
      </w:tcPr>
    </w:tblStylePr>
    <w:tblStylePr w:type="lastRow">
      <w:rPr>
        <w:b/>
        <w:bCs/>
      </w:rPr>
      <w:tblPr/>
      <w:tcPr>
        <w:tcBorders>
          <w:top w:val="double" w:sz="4" w:space="0" w:color="BFBFB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FBFBF"/>
          <w:right w:val="single" w:sz="4" w:space="0" w:color="BFBFBF"/>
        </w:tcBorders>
      </w:tcPr>
    </w:tblStylePr>
    <w:tblStylePr w:type="band1Horz">
      <w:tblPr/>
      <w:tcPr>
        <w:tcBorders>
          <w:top w:val="single" w:sz="4" w:space="0" w:color="BFBFBF"/>
          <w:bottom w:val="single" w:sz="4" w:space="0" w:color="BFBFB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left w:val="nil"/>
        </w:tcBorders>
      </w:tcPr>
    </w:tblStylePr>
    <w:tblStylePr w:type="swCell">
      <w:tblPr/>
      <w:tcPr>
        <w:tcBorders>
          <w:top w:val="double" w:sz="4" w:space="0" w:color="BFBFBF"/>
          <w:right w:val="nil"/>
        </w:tcBorders>
      </w:tcPr>
    </w:tblStylePr>
  </w:style>
  <w:style w:type="table" w:customStyle="1" w:styleId="ListTable4-Accent513">
    <w:name w:val="List Table 4 - Accent 513"/>
    <w:basedOn w:val="TableNormal"/>
    <w:next w:val="ListTable4-Accent52"/>
    <w:uiPriority w:val="49"/>
    <w:rsid w:val="00DC6EF5"/>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color w:val="auto"/>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ListTable4-Accent313">
    <w:name w:val="List Table 4 - Accent 313"/>
    <w:basedOn w:val="TableNormal"/>
    <w:next w:val="ListTable4-Accent32"/>
    <w:uiPriority w:val="49"/>
    <w:rsid w:val="00DC6EF5"/>
    <w:rPr>
      <w:rFonts w:eastAsia="SimSun"/>
      <w:position w:val="6"/>
    </w:rPr>
    <w:tblPr>
      <w:tblStyleRowBandSize w:val="1"/>
      <w:tblStyleColBandSize w:val="1"/>
      <w:tblBorders>
        <w:top w:val="single" w:sz="4" w:space="0" w:color="D8D8D8"/>
        <w:left w:val="single" w:sz="4" w:space="0" w:color="D8D8D8"/>
        <w:bottom w:val="single" w:sz="4" w:space="0" w:color="D8D8D8"/>
        <w:right w:val="single" w:sz="4" w:space="0" w:color="D8D8D8"/>
        <w:insideH w:val="single" w:sz="4" w:space="0" w:color="D8D8D8"/>
      </w:tblBorders>
    </w:tblPr>
    <w:tblStylePr w:type="firstRow">
      <w:rPr>
        <w:b/>
        <w:bCs/>
        <w:color w:val="FFFFFF"/>
      </w:rPr>
      <w:tblPr/>
      <w:tcPr>
        <w:tcBorders>
          <w:top w:val="single" w:sz="4" w:space="0" w:color="BFBFBF"/>
          <w:left w:val="single" w:sz="4" w:space="0" w:color="BFBFBF"/>
          <w:bottom w:val="single" w:sz="4" w:space="0" w:color="BFBFBF"/>
          <w:right w:val="single" w:sz="4" w:space="0" w:color="BFBFBF"/>
          <w:insideH w:val="nil"/>
        </w:tcBorders>
        <w:shd w:val="clear" w:color="auto" w:fill="BFBFBF"/>
      </w:tcPr>
    </w:tblStylePr>
    <w:tblStylePr w:type="lastRow">
      <w:rPr>
        <w:b/>
        <w:bCs/>
      </w:rPr>
      <w:tblPr/>
      <w:tcPr>
        <w:tcBorders>
          <w:top w:val="double" w:sz="4" w:space="0" w:color="D8D8D8"/>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3">
    <w:name w:val="Grid Table 1 Light - Accent 313"/>
    <w:basedOn w:val="TableNormal"/>
    <w:next w:val="GridTable1Light-Accent32"/>
    <w:uiPriority w:val="46"/>
    <w:rsid w:val="00DC6EF5"/>
    <w:rPr>
      <w:rFonts w:eastAsia="SimSun"/>
      <w:position w:val="6"/>
    </w:rPr>
    <w:tblPr>
      <w:tblStyleRowBandSize w:val="1"/>
      <w:tblStyleColBandSize w:val="1"/>
      <w:tblBorders>
        <w:top w:val="single" w:sz="4" w:space="0" w:color="E5E5E5"/>
        <w:left w:val="single" w:sz="4" w:space="0" w:color="E5E5E5"/>
        <w:bottom w:val="single" w:sz="4" w:space="0" w:color="E5E5E5"/>
        <w:right w:val="single" w:sz="4" w:space="0" w:color="E5E5E5"/>
        <w:insideH w:val="single" w:sz="4" w:space="0" w:color="E5E5E5"/>
        <w:insideV w:val="single" w:sz="4" w:space="0" w:color="E5E5E5"/>
      </w:tblBorders>
    </w:tblPr>
    <w:tblStylePr w:type="firstRow">
      <w:rPr>
        <w:b/>
        <w:bCs/>
      </w:rPr>
      <w:tblPr/>
      <w:tcPr>
        <w:tcBorders>
          <w:bottom w:val="single" w:sz="12" w:space="0" w:color="D8D8D8"/>
        </w:tcBorders>
      </w:tcPr>
    </w:tblStylePr>
    <w:tblStylePr w:type="lastRow">
      <w:rPr>
        <w:b/>
        <w:bCs/>
      </w:rPr>
      <w:tblPr/>
      <w:tcPr>
        <w:tcBorders>
          <w:top w:val="double" w:sz="2" w:space="0" w:color="D8D8D8"/>
        </w:tcBorders>
      </w:tcPr>
    </w:tblStylePr>
    <w:tblStylePr w:type="firstCol">
      <w:rPr>
        <w:b/>
        <w:bCs/>
      </w:rPr>
    </w:tblStylePr>
    <w:tblStylePr w:type="lastCol">
      <w:rPr>
        <w:b/>
        <w:bCs/>
      </w:rPr>
    </w:tblStylePr>
  </w:style>
  <w:style w:type="table" w:customStyle="1" w:styleId="ListTable1Light-Accent613">
    <w:name w:val="List Table 1 Light - Accent 613"/>
    <w:basedOn w:val="TableNormal"/>
    <w:next w:val="ListTable1Light-Accent62"/>
    <w:uiPriority w:val="46"/>
    <w:rsid w:val="00DC6EF5"/>
    <w:rPr>
      <w:rFonts w:eastAsia="SimSun"/>
      <w:position w:val="6"/>
    </w:rPr>
    <w:tblPr>
      <w:tblStyleRowBandSize w:val="1"/>
      <w:tblStyleColBandSize w:val="1"/>
    </w:tblPr>
    <w:tblStylePr w:type="firstRow">
      <w:rPr>
        <w:b/>
        <w:bCs/>
      </w:rPr>
      <w:tblPr/>
      <w:tcPr>
        <w:tcBorders>
          <w:bottom w:val="single" w:sz="4" w:space="0" w:color="B2B2B2"/>
        </w:tcBorders>
      </w:tcPr>
    </w:tblStylePr>
    <w:tblStylePr w:type="lastRow">
      <w:rPr>
        <w:b/>
        <w:bCs/>
      </w:rPr>
      <w:tblPr/>
      <w:tcPr>
        <w:tcBorders>
          <w:top w:val="sing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6Colorful13">
    <w:name w:val="Grid Table 6 Colorful13"/>
    <w:basedOn w:val="TableNormal"/>
    <w:next w:val="GridTable6Colorful2"/>
    <w:uiPriority w:val="51"/>
    <w:rsid w:val="00DC6EF5"/>
    <w:rPr>
      <w:rFonts w:eastAsia="SimSun"/>
      <w:color w:val="000000"/>
      <w:position w:val="6"/>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513">
    <w:name w:val="List Table 2 - Accent 513"/>
    <w:basedOn w:val="TableNormal"/>
    <w:next w:val="ListTable2-Accent52"/>
    <w:uiPriority w:val="47"/>
    <w:rsid w:val="00DC6EF5"/>
    <w:rPr>
      <w:rFonts w:eastAsia="SimSun"/>
      <w:position w:val="6"/>
    </w:rPr>
    <w:tblPr>
      <w:tblStyleRowBandSize w:val="1"/>
      <w:tblStyleColBandSize w:val="1"/>
      <w:tblBorders>
        <w:top w:val="single" w:sz="4" w:space="0" w:color="B2B2B2"/>
        <w:bottom w:val="single" w:sz="4" w:space="0" w:color="B2B2B2"/>
        <w:insideH w:val="single" w:sz="4" w:space="0" w:color="B2B2B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TableGrid15">
    <w:name w:val="Table Grid15"/>
    <w:basedOn w:val="TableNormal"/>
    <w:next w:val="TableGrid"/>
    <w:uiPriority w:val="5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3">
    <w:name w:val="Table Grid Light23"/>
    <w:basedOn w:val="TableNormal"/>
    <w:uiPriority w:val="40"/>
    <w:rsid w:val="00DC6E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3">
    <w:name w:val="Plain Table 523"/>
    <w:basedOn w:val="TableNormal"/>
    <w:uiPriority w:val="45"/>
    <w:rsid w:val="00DC6EF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23">
    <w:name w:val="Grid Table 1 Light - Accent 623"/>
    <w:basedOn w:val="TableNormal"/>
    <w:uiPriority w:val="46"/>
    <w:rsid w:val="00DC6EF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23">
    <w:name w:val="Grid Table 1 Light - Accent 523"/>
    <w:basedOn w:val="TableNormal"/>
    <w:uiPriority w:val="46"/>
    <w:rsid w:val="00DC6EF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323">
    <w:name w:val="Plain Table 323"/>
    <w:basedOn w:val="TableNormal"/>
    <w:uiPriority w:val="43"/>
    <w:rsid w:val="00DC6EF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4-Accent423">
    <w:name w:val="List Table 4 - Accent 423"/>
    <w:basedOn w:val="TableNormal"/>
    <w:uiPriority w:val="49"/>
    <w:rsid w:val="00DC6EF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423">
    <w:name w:val="Grid Table 1 Light - Accent 423"/>
    <w:basedOn w:val="TableNormal"/>
    <w:uiPriority w:val="46"/>
    <w:rsid w:val="00DC6EF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3-Accent323">
    <w:name w:val="List Table 3 - Accent 323"/>
    <w:basedOn w:val="TableNormal"/>
    <w:uiPriority w:val="48"/>
    <w:rsid w:val="00DC6EF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523">
    <w:name w:val="List Table 4 - Accent 523"/>
    <w:basedOn w:val="TableNormal"/>
    <w:uiPriority w:val="49"/>
    <w:rsid w:val="00DC6E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323">
    <w:name w:val="List Table 4 - Accent 323"/>
    <w:basedOn w:val="TableNormal"/>
    <w:uiPriority w:val="49"/>
    <w:rsid w:val="00DC6EF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323">
    <w:name w:val="Grid Table 1 Light - Accent 323"/>
    <w:basedOn w:val="TableNormal"/>
    <w:uiPriority w:val="46"/>
    <w:rsid w:val="00DC6EF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ListTable1Light-Accent623">
    <w:name w:val="List Table 1 Light - Accent 623"/>
    <w:basedOn w:val="TableNormal"/>
    <w:uiPriority w:val="46"/>
    <w:rsid w:val="00DC6EF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23">
    <w:name w:val="Grid Table 6 Colorful23"/>
    <w:basedOn w:val="TableNormal"/>
    <w:uiPriority w:val="51"/>
    <w:rsid w:val="00DC6EF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523">
    <w:name w:val="List Table 2 - Accent 523"/>
    <w:basedOn w:val="TableNormal"/>
    <w:uiPriority w:val="47"/>
    <w:rsid w:val="00DC6EF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3">
    <w:name w:val="Grid Table 2 - Accent 113"/>
    <w:basedOn w:val="TableNormal"/>
    <w:uiPriority w:val="47"/>
    <w:rsid w:val="00DC6EF5"/>
    <w:rPr>
      <w:rFonts w:eastAsiaTheme="minorEastAsia" w:cstheme="minorBidi"/>
      <w:position w:val="6"/>
      <w:lang w:val="en-GB" w:eastAsia="ko-K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ghtShading-Accent13">
    <w:name w:val="Light Shading - Accent 13"/>
    <w:basedOn w:val="TableNormal"/>
    <w:next w:val="LightShading-Accent1"/>
    <w:uiPriority w:val="60"/>
    <w:rsid w:val="00DC6EF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ECD4">
    <w:name w:val="OECD4"/>
    <w:basedOn w:val="LightShading-Accent1"/>
    <w:uiPriority w:val="99"/>
    <w:rsid w:val="00DC6EF5"/>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table" w:customStyle="1" w:styleId="TableGrid24">
    <w:name w:val="Table Grid24"/>
    <w:basedOn w:val="TableNormal"/>
    <w:next w:val="TableGrid"/>
    <w:uiPriority w:val="5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14">
    <w:name w:val="Medium Grid 1 - Accent 14"/>
    <w:basedOn w:val="TableNormal"/>
    <w:next w:val="MediumGrid1-Accent1"/>
    <w:uiPriority w:val="67"/>
    <w:rsid w:val="00DC6EF5"/>
    <w:rPr>
      <w:rFonts w:ascii="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GridTable2-Accent14">
    <w:name w:val="Grid Table 2 - Accent 14"/>
    <w:basedOn w:val="TableNormal"/>
    <w:next w:val="GridTable2Accent1"/>
    <w:uiPriority w:val="47"/>
    <w:rsid w:val="00DC6EF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13">
    <w:name w:val="Grid Table 3 - Accent 13"/>
    <w:basedOn w:val="TableNormal"/>
    <w:next w:val="GridTable3Accent1"/>
    <w:uiPriority w:val="48"/>
    <w:rsid w:val="00DC6E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13">
    <w:name w:val="Grid Table 4 - Accent 13"/>
    <w:basedOn w:val="TableNormal"/>
    <w:next w:val="GridTable4Accent1"/>
    <w:uiPriority w:val="49"/>
    <w:rsid w:val="00DC6E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23">
    <w:name w:val="Grid Table 5 Dark - Accent 23"/>
    <w:basedOn w:val="TableNormal"/>
    <w:next w:val="GridTable5DarkAccent2"/>
    <w:uiPriority w:val="50"/>
    <w:rsid w:val="00DC6E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53">
    <w:name w:val="Grid Table 5 Dark - Accent 53"/>
    <w:basedOn w:val="TableNormal"/>
    <w:next w:val="GridTable5DarkAccent5"/>
    <w:uiPriority w:val="50"/>
    <w:rsid w:val="00DC6E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53">
    <w:name w:val="Grid Table 7 Colorful - Accent 53"/>
    <w:basedOn w:val="TableNormal"/>
    <w:next w:val="GridTable7ColorfulAccent5"/>
    <w:uiPriority w:val="52"/>
    <w:rsid w:val="00DC6EF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53">
    <w:name w:val="Grid Table 3 - Accent 53"/>
    <w:basedOn w:val="TableNormal"/>
    <w:next w:val="GridTable3Accent5"/>
    <w:uiPriority w:val="48"/>
    <w:rsid w:val="00DC6E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OECD23">
    <w:name w:val="OECD23"/>
    <w:basedOn w:val="LightShading-Accent1"/>
    <w:uiPriority w:val="99"/>
    <w:rsid w:val="00DC6EF5"/>
    <w:rPr>
      <w:color w:val="auto"/>
    </w:rPr>
    <w:tblPr>
      <w:jc w:val="center"/>
      <w:tblBorders>
        <w:top w:val="single" w:sz="12" w:space="0" w:color="auto"/>
        <w:bottom w:val="single" w:sz="12" w:space="0" w:color="auto"/>
      </w:tblBorders>
    </w:tblPr>
    <w:trPr>
      <w:jc w:val="center"/>
    </w:trPr>
    <w:tcPr>
      <w:shd w:val="clear" w:color="auto" w:fill="FFFFFF"/>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cPr>
    </w:tblStylePr>
  </w:style>
  <w:style w:type="table" w:customStyle="1" w:styleId="MediumGrid1-Accent112">
    <w:name w:val="Medium Grid 1 - Accent 112"/>
    <w:basedOn w:val="TableNormal"/>
    <w:next w:val="MediumGrid1-Accent1"/>
    <w:uiPriority w:val="67"/>
    <w:rsid w:val="00DC6EF5"/>
    <w:rPr>
      <w:rFonts w:ascii="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numbering" w:customStyle="1" w:styleId="NoList22">
    <w:name w:val="No List22"/>
    <w:next w:val="NoList"/>
    <w:uiPriority w:val="99"/>
    <w:semiHidden/>
    <w:unhideWhenUsed/>
    <w:rsid w:val="00DC6EF5"/>
  </w:style>
  <w:style w:type="numbering" w:customStyle="1" w:styleId="NoList112">
    <w:name w:val="No List112"/>
    <w:next w:val="NoList"/>
    <w:uiPriority w:val="99"/>
    <w:semiHidden/>
    <w:unhideWhenUsed/>
    <w:rsid w:val="00DC6EF5"/>
  </w:style>
  <w:style w:type="table" w:customStyle="1" w:styleId="TableGrid112">
    <w:name w:val="Table Grid112"/>
    <w:basedOn w:val="TableNormal"/>
    <w:next w:val="TableGrid"/>
    <w:uiPriority w:val="59"/>
    <w:rsid w:val="00DC6EF5"/>
    <w:rPr>
      <w:position w:val="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2">
    <w:name w:val="Table Grid Light112"/>
    <w:basedOn w:val="TableNormal"/>
    <w:next w:val="TableGridLight2"/>
    <w:uiPriority w:val="40"/>
    <w:rsid w:val="00DC6EF5"/>
    <w:rPr>
      <w:position w:val="6"/>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12">
    <w:name w:val="Plain Table 5112"/>
    <w:basedOn w:val="TableNormal"/>
    <w:next w:val="PlainTable52"/>
    <w:uiPriority w:val="45"/>
    <w:rsid w:val="00DC6EF5"/>
    <w:rPr>
      <w:rFonts w:eastAsia="SimSun"/>
      <w:position w:val="6"/>
      <w:sz w:val="16"/>
    </w:rPr>
    <w:tblPr>
      <w:tblStyleRowBandSize w:val="1"/>
      <w:tblStyleColBandSize w:val="1"/>
    </w:tblPr>
    <w:tblStylePr w:type="firstRow">
      <w:rPr>
        <w:rFonts w:ascii="Marlett" w:eastAsia="SimHei" w:hAnsi="Marlett" w:cs="Times New Roman"/>
        <w:i/>
        <w:iCs/>
        <w:sz w:val="26"/>
      </w:rPr>
      <w:tblPr/>
      <w:tcPr>
        <w:tcBorders>
          <w:bottom w:val="single" w:sz="4" w:space="0" w:color="7F7F7F"/>
        </w:tcBorders>
        <w:shd w:val="clear" w:color="auto" w:fill="FFFFFF"/>
      </w:tcPr>
    </w:tblStylePr>
    <w:tblStylePr w:type="lastRow">
      <w:rPr>
        <w:rFonts w:ascii="Marlett" w:eastAsia="SimHei" w:hAnsi="Marlett" w:cs="Times New Roman"/>
        <w:i/>
        <w:iCs/>
        <w:sz w:val="26"/>
      </w:rPr>
      <w:tblPr/>
      <w:tcPr>
        <w:tcBorders>
          <w:top w:val="single" w:sz="4" w:space="0" w:color="7F7F7F"/>
        </w:tcBorders>
        <w:shd w:val="clear" w:color="auto" w:fill="FFFFFF"/>
      </w:tcPr>
    </w:tblStylePr>
    <w:tblStylePr w:type="firstCol">
      <w:pPr>
        <w:jc w:val="right"/>
      </w:pPr>
      <w:rPr>
        <w:rFonts w:ascii="Marlett" w:eastAsia="SimHei" w:hAnsi="Marlett" w:cs="Times New Roman"/>
        <w:i/>
        <w:iCs/>
        <w:sz w:val="26"/>
      </w:rPr>
      <w:tblPr/>
      <w:tcPr>
        <w:tcBorders>
          <w:right w:val="single" w:sz="4" w:space="0" w:color="7F7F7F"/>
        </w:tcBorders>
        <w:shd w:val="clear" w:color="auto" w:fill="FFFFFF"/>
      </w:tcPr>
    </w:tblStylePr>
    <w:tblStylePr w:type="lastCol">
      <w:rPr>
        <w:rFonts w:ascii="Marlett" w:eastAsia="SimHei" w:hAnsi="Marlet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12">
    <w:name w:val="Grid Table 1 Light - Accent 6112"/>
    <w:basedOn w:val="TableNormal"/>
    <w:next w:val="GridTable1Light-Accent62"/>
    <w:uiPriority w:val="46"/>
    <w:rsid w:val="00DC6EF5"/>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GridTable1Light-Accent5112">
    <w:name w:val="Grid Table 1 Light - Accent 5112"/>
    <w:basedOn w:val="TableNormal"/>
    <w:next w:val="GridTable1Light-Accent52"/>
    <w:uiPriority w:val="46"/>
    <w:rsid w:val="00DC6EF5"/>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PlainTable3112">
    <w:name w:val="Plain Table 3112"/>
    <w:basedOn w:val="TableNormal"/>
    <w:next w:val="PlainTable32"/>
    <w:uiPriority w:val="43"/>
    <w:rsid w:val="00DC6EF5"/>
    <w:rPr>
      <w:rFonts w:eastAsia="SimSun"/>
      <w:position w:val="6"/>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4-Accent4112">
    <w:name w:val="List Table 4 - Accent 4112"/>
    <w:basedOn w:val="TableNormal"/>
    <w:next w:val="ListTable4-Accent42"/>
    <w:uiPriority w:val="49"/>
    <w:rsid w:val="00DC6EF5"/>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1Light-Accent4112">
    <w:name w:val="Grid Table 1 Light - Accent 4112"/>
    <w:basedOn w:val="TableNormal"/>
    <w:next w:val="GridTable1Light-Accent42"/>
    <w:uiPriority w:val="46"/>
    <w:rsid w:val="00DC6EF5"/>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ListTable3-Accent3112">
    <w:name w:val="List Table 3 - Accent 3112"/>
    <w:basedOn w:val="TableNormal"/>
    <w:next w:val="ListTable3-Accent32"/>
    <w:uiPriority w:val="48"/>
    <w:rsid w:val="00DC6EF5"/>
    <w:rPr>
      <w:rFonts w:eastAsia="SimSun"/>
      <w:position w:val="6"/>
    </w:rPr>
    <w:tblPr>
      <w:tblStyleRowBandSize w:val="1"/>
      <w:tblStyleColBandSize w:val="1"/>
      <w:tblBorders>
        <w:top w:val="single" w:sz="4" w:space="0" w:color="BFBFBF"/>
        <w:left w:val="single" w:sz="4" w:space="0" w:color="BFBFBF"/>
        <w:bottom w:val="single" w:sz="4" w:space="0" w:color="BFBFBF"/>
        <w:right w:val="single" w:sz="4" w:space="0" w:color="BFBFBF"/>
      </w:tblBorders>
    </w:tblPr>
    <w:tblStylePr w:type="firstRow">
      <w:rPr>
        <w:b/>
        <w:bCs/>
        <w:color w:val="FFFFFF"/>
      </w:rPr>
      <w:tblPr/>
      <w:tcPr>
        <w:shd w:val="clear" w:color="auto" w:fill="BFBFBF"/>
      </w:tcPr>
    </w:tblStylePr>
    <w:tblStylePr w:type="lastRow">
      <w:rPr>
        <w:b/>
        <w:bCs/>
      </w:rPr>
      <w:tblPr/>
      <w:tcPr>
        <w:tcBorders>
          <w:top w:val="double" w:sz="4" w:space="0" w:color="BFBFB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FBFBF"/>
          <w:right w:val="single" w:sz="4" w:space="0" w:color="BFBFBF"/>
        </w:tcBorders>
      </w:tcPr>
    </w:tblStylePr>
    <w:tblStylePr w:type="band1Horz">
      <w:tblPr/>
      <w:tcPr>
        <w:tcBorders>
          <w:top w:val="single" w:sz="4" w:space="0" w:color="BFBFBF"/>
          <w:bottom w:val="single" w:sz="4" w:space="0" w:color="BFBFB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left w:val="nil"/>
        </w:tcBorders>
      </w:tcPr>
    </w:tblStylePr>
    <w:tblStylePr w:type="swCell">
      <w:tblPr/>
      <w:tcPr>
        <w:tcBorders>
          <w:top w:val="double" w:sz="4" w:space="0" w:color="BFBFBF"/>
          <w:right w:val="nil"/>
        </w:tcBorders>
      </w:tcPr>
    </w:tblStylePr>
  </w:style>
  <w:style w:type="table" w:customStyle="1" w:styleId="ListTable4-Accent5112">
    <w:name w:val="List Table 4 - Accent 5112"/>
    <w:basedOn w:val="TableNormal"/>
    <w:next w:val="ListTable4-Accent52"/>
    <w:uiPriority w:val="49"/>
    <w:rsid w:val="00DC6EF5"/>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color w:val="auto"/>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ListTable4-Accent3112">
    <w:name w:val="List Table 4 - Accent 3112"/>
    <w:basedOn w:val="TableNormal"/>
    <w:next w:val="ListTable4-Accent32"/>
    <w:uiPriority w:val="49"/>
    <w:rsid w:val="00DC6EF5"/>
    <w:rPr>
      <w:rFonts w:eastAsia="SimSun"/>
      <w:position w:val="6"/>
    </w:rPr>
    <w:tblPr>
      <w:tblStyleRowBandSize w:val="1"/>
      <w:tblStyleColBandSize w:val="1"/>
      <w:tblBorders>
        <w:top w:val="single" w:sz="4" w:space="0" w:color="D8D8D8"/>
        <w:left w:val="single" w:sz="4" w:space="0" w:color="D8D8D8"/>
        <w:bottom w:val="single" w:sz="4" w:space="0" w:color="D8D8D8"/>
        <w:right w:val="single" w:sz="4" w:space="0" w:color="D8D8D8"/>
        <w:insideH w:val="single" w:sz="4" w:space="0" w:color="D8D8D8"/>
      </w:tblBorders>
    </w:tblPr>
    <w:tblStylePr w:type="firstRow">
      <w:rPr>
        <w:b/>
        <w:bCs/>
        <w:color w:val="FFFFFF"/>
      </w:rPr>
      <w:tblPr/>
      <w:tcPr>
        <w:tcBorders>
          <w:top w:val="single" w:sz="4" w:space="0" w:color="BFBFBF"/>
          <w:left w:val="single" w:sz="4" w:space="0" w:color="BFBFBF"/>
          <w:bottom w:val="single" w:sz="4" w:space="0" w:color="BFBFBF"/>
          <w:right w:val="single" w:sz="4" w:space="0" w:color="BFBFBF"/>
          <w:insideH w:val="nil"/>
        </w:tcBorders>
        <w:shd w:val="clear" w:color="auto" w:fill="BFBFBF"/>
      </w:tcPr>
    </w:tblStylePr>
    <w:tblStylePr w:type="lastRow">
      <w:rPr>
        <w:b/>
        <w:bCs/>
      </w:rPr>
      <w:tblPr/>
      <w:tcPr>
        <w:tcBorders>
          <w:top w:val="double" w:sz="4" w:space="0" w:color="D8D8D8"/>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12">
    <w:name w:val="Grid Table 1 Light - Accent 3112"/>
    <w:basedOn w:val="TableNormal"/>
    <w:next w:val="GridTable1Light-Accent32"/>
    <w:uiPriority w:val="46"/>
    <w:rsid w:val="00DC6EF5"/>
    <w:rPr>
      <w:rFonts w:eastAsia="SimSun"/>
      <w:position w:val="6"/>
    </w:rPr>
    <w:tblPr>
      <w:tblStyleRowBandSize w:val="1"/>
      <w:tblStyleColBandSize w:val="1"/>
      <w:tblBorders>
        <w:top w:val="single" w:sz="4" w:space="0" w:color="E5E5E5"/>
        <w:left w:val="single" w:sz="4" w:space="0" w:color="E5E5E5"/>
        <w:bottom w:val="single" w:sz="4" w:space="0" w:color="E5E5E5"/>
        <w:right w:val="single" w:sz="4" w:space="0" w:color="E5E5E5"/>
        <w:insideH w:val="single" w:sz="4" w:space="0" w:color="E5E5E5"/>
        <w:insideV w:val="single" w:sz="4" w:space="0" w:color="E5E5E5"/>
      </w:tblBorders>
    </w:tblPr>
    <w:tblStylePr w:type="firstRow">
      <w:rPr>
        <w:b/>
        <w:bCs/>
      </w:rPr>
      <w:tblPr/>
      <w:tcPr>
        <w:tcBorders>
          <w:bottom w:val="single" w:sz="12" w:space="0" w:color="D8D8D8"/>
        </w:tcBorders>
      </w:tcPr>
    </w:tblStylePr>
    <w:tblStylePr w:type="lastRow">
      <w:rPr>
        <w:b/>
        <w:bCs/>
      </w:rPr>
      <w:tblPr/>
      <w:tcPr>
        <w:tcBorders>
          <w:top w:val="double" w:sz="2" w:space="0" w:color="D8D8D8"/>
        </w:tcBorders>
      </w:tcPr>
    </w:tblStylePr>
    <w:tblStylePr w:type="firstCol">
      <w:rPr>
        <w:b/>
        <w:bCs/>
      </w:rPr>
    </w:tblStylePr>
    <w:tblStylePr w:type="lastCol">
      <w:rPr>
        <w:b/>
        <w:bCs/>
      </w:rPr>
    </w:tblStylePr>
  </w:style>
  <w:style w:type="table" w:customStyle="1" w:styleId="ListTable1Light-Accent6112">
    <w:name w:val="List Table 1 Light - Accent 6112"/>
    <w:basedOn w:val="TableNormal"/>
    <w:next w:val="ListTable1Light-Accent62"/>
    <w:uiPriority w:val="46"/>
    <w:rsid w:val="00DC6EF5"/>
    <w:rPr>
      <w:rFonts w:eastAsia="SimSun"/>
      <w:position w:val="6"/>
    </w:rPr>
    <w:tblPr>
      <w:tblStyleRowBandSize w:val="1"/>
      <w:tblStyleColBandSize w:val="1"/>
    </w:tblPr>
    <w:tblStylePr w:type="firstRow">
      <w:rPr>
        <w:b/>
        <w:bCs/>
      </w:rPr>
      <w:tblPr/>
      <w:tcPr>
        <w:tcBorders>
          <w:bottom w:val="single" w:sz="4" w:space="0" w:color="B2B2B2"/>
        </w:tcBorders>
      </w:tcPr>
    </w:tblStylePr>
    <w:tblStylePr w:type="lastRow">
      <w:rPr>
        <w:b/>
        <w:bCs/>
      </w:rPr>
      <w:tblPr/>
      <w:tcPr>
        <w:tcBorders>
          <w:top w:val="sing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6Colorful112">
    <w:name w:val="Grid Table 6 Colorful112"/>
    <w:basedOn w:val="TableNormal"/>
    <w:next w:val="GridTable6Colorful2"/>
    <w:uiPriority w:val="51"/>
    <w:rsid w:val="00DC6EF5"/>
    <w:rPr>
      <w:rFonts w:eastAsia="SimSun"/>
      <w:color w:val="000000"/>
      <w:position w:val="6"/>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5112">
    <w:name w:val="List Table 2 - Accent 5112"/>
    <w:basedOn w:val="TableNormal"/>
    <w:next w:val="ListTable2-Accent52"/>
    <w:uiPriority w:val="47"/>
    <w:rsid w:val="00DC6EF5"/>
    <w:rPr>
      <w:rFonts w:eastAsia="SimSun"/>
      <w:position w:val="6"/>
    </w:rPr>
    <w:tblPr>
      <w:tblStyleRowBandSize w:val="1"/>
      <w:tblStyleColBandSize w:val="1"/>
      <w:tblBorders>
        <w:top w:val="single" w:sz="4" w:space="0" w:color="B2B2B2"/>
        <w:bottom w:val="single" w:sz="4" w:space="0" w:color="B2B2B2"/>
        <w:insideH w:val="single" w:sz="4" w:space="0" w:color="B2B2B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TableGridLight212">
    <w:name w:val="Table Grid Light212"/>
    <w:basedOn w:val="TableNormal"/>
    <w:uiPriority w:val="40"/>
    <w:rsid w:val="00DC6E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12">
    <w:name w:val="Plain Table 5212"/>
    <w:basedOn w:val="TableNormal"/>
    <w:uiPriority w:val="45"/>
    <w:rsid w:val="00DC6EF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212">
    <w:name w:val="Grid Table 1 Light - Accent 6212"/>
    <w:basedOn w:val="TableNormal"/>
    <w:uiPriority w:val="46"/>
    <w:rsid w:val="00DC6EF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212">
    <w:name w:val="Grid Table 1 Light - Accent 5212"/>
    <w:basedOn w:val="TableNormal"/>
    <w:uiPriority w:val="46"/>
    <w:rsid w:val="00DC6EF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3212">
    <w:name w:val="Plain Table 3212"/>
    <w:basedOn w:val="TableNormal"/>
    <w:uiPriority w:val="43"/>
    <w:rsid w:val="00DC6EF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4-Accent4212">
    <w:name w:val="List Table 4 - Accent 4212"/>
    <w:basedOn w:val="TableNormal"/>
    <w:uiPriority w:val="49"/>
    <w:rsid w:val="00DC6EF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4212">
    <w:name w:val="Grid Table 1 Light - Accent 4212"/>
    <w:basedOn w:val="TableNormal"/>
    <w:uiPriority w:val="46"/>
    <w:rsid w:val="00DC6EF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3-Accent3212">
    <w:name w:val="List Table 3 - Accent 3212"/>
    <w:basedOn w:val="TableNormal"/>
    <w:uiPriority w:val="48"/>
    <w:rsid w:val="00DC6EF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5212">
    <w:name w:val="List Table 4 - Accent 5212"/>
    <w:basedOn w:val="TableNormal"/>
    <w:uiPriority w:val="49"/>
    <w:rsid w:val="00DC6E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3212">
    <w:name w:val="List Table 4 - Accent 3212"/>
    <w:basedOn w:val="TableNormal"/>
    <w:uiPriority w:val="49"/>
    <w:rsid w:val="00DC6EF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3212">
    <w:name w:val="Grid Table 1 Light - Accent 3212"/>
    <w:basedOn w:val="TableNormal"/>
    <w:uiPriority w:val="46"/>
    <w:rsid w:val="00DC6EF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ListTable1Light-Accent6212">
    <w:name w:val="List Table 1 Light - Accent 6212"/>
    <w:basedOn w:val="TableNormal"/>
    <w:uiPriority w:val="46"/>
    <w:rsid w:val="00DC6EF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212">
    <w:name w:val="Grid Table 6 Colorful212"/>
    <w:basedOn w:val="TableNormal"/>
    <w:uiPriority w:val="51"/>
    <w:rsid w:val="00DC6EF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5212">
    <w:name w:val="List Table 2 - Accent 5212"/>
    <w:basedOn w:val="TableNormal"/>
    <w:uiPriority w:val="47"/>
    <w:rsid w:val="00DC6EF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12">
    <w:name w:val="Grid Table 2 - Accent 1112"/>
    <w:basedOn w:val="TableNormal"/>
    <w:uiPriority w:val="47"/>
    <w:rsid w:val="00DC6EF5"/>
    <w:rPr>
      <w:rFonts w:eastAsiaTheme="minorEastAsia" w:cstheme="minorBidi"/>
      <w:position w:val="6"/>
      <w:lang w:val="en-GB" w:eastAsia="ko-K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ghtShading-Accent112">
    <w:name w:val="Light Shading - Accent 112"/>
    <w:basedOn w:val="TableNormal"/>
    <w:next w:val="LightShading-Accent1"/>
    <w:uiPriority w:val="60"/>
    <w:rsid w:val="00DC6EF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ECD13">
    <w:name w:val="OECD13"/>
    <w:basedOn w:val="LightShading-Accent1"/>
    <w:uiPriority w:val="99"/>
    <w:rsid w:val="00DC6EF5"/>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table" w:customStyle="1" w:styleId="MediumGrid1-Accent122">
    <w:name w:val="Medium Grid 1 - Accent 122"/>
    <w:basedOn w:val="TableNormal"/>
    <w:next w:val="MediumGrid1-Accent1"/>
    <w:uiPriority w:val="67"/>
    <w:rsid w:val="00DC6EF5"/>
    <w:rPr>
      <w:rFonts w:ascii="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TableGrid213">
    <w:name w:val="Table Grid213"/>
    <w:basedOn w:val="TableNormal"/>
    <w:next w:val="TableGrid"/>
    <w:uiPriority w:val="5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22">
    <w:name w:val="Grid Table 2 - Accent 122"/>
    <w:basedOn w:val="TableNormal"/>
    <w:next w:val="GridTable2Accent1"/>
    <w:uiPriority w:val="47"/>
    <w:rsid w:val="00DC6EF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112">
    <w:name w:val="Grid Table 3 - Accent 112"/>
    <w:basedOn w:val="TableNormal"/>
    <w:next w:val="GridTable3Accent1"/>
    <w:uiPriority w:val="48"/>
    <w:rsid w:val="00DC6E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112">
    <w:name w:val="Grid Table 4 - Accent 112"/>
    <w:basedOn w:val="TableNormal"/>
    <w:next w:val="GridTable4Accent1"/>
    <w:uiPriority w:val="49"/>
    <w:rsid w:val="00DC6E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212">
    <w:name w:val="Grid Table 5 Dark - Accent 212"/>
    <w:basedOn w:val="TableNormal"/>
    <w:next w:val="GridTable5DarkAccent2"/>
    <w:uiPriority w:val="50"/>
    <w:rsid w:val="00DC6E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512">
    <w:name w:val="Grid Table 5 Dark - Accent 512"/>
    <w:basedOn w:val="TableNormal"/>
    <w:next w:val="GridTable5DarkAccent5"/>
    <w:uiPriority w:val="50"/>
    <w:rsid w:val="00DC6E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512">
    <w:name w:val="Grid Table 7 Colorful - Accent 512"/>
    <w:basedOn w:val="TableNormal"/>
    <w:next w:val="GridTable7ColorfulAccent5"/>
    <w:uiPriority w:val="52"/>
    <w:rsid w:val="00DC6EF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512">
    <w:name w:val="Grid Table 3 - Accent 512"/>
    <w:basedOn w:val="TableNormal"/>
    <w:next w:val="GridTable3Accent5"/>
    <w:uiPriority w:val="48"/>
    <w:rsid w:val="00DC6E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OECD213">
    <w:name w:val="OECD213"/>
    <w:basedOn w:val="LightShading-Accent1"/>
    <w:uiPriority w:val="99"/>
    <w:rsid w:val="00DC6EF5"/>
    <w:rPr>
      <w:color w:val="auto"/>
    </w:rPr>
    <w:tblPr>
      <w:jc w:val="center"/>
      <w:tblBorders>
        <w:top w:val="single" w:sz="12" w:space="0" w:color="auto"/>
        <w:bottom w:val="single" w:sz="12" w:space="0" w:color="auto"/>
      </w:tblBorders>
    </w:tblPr>
    <w:trPr>
      <w:jc w:val="center"/>
    </w:trPr>
    <w:tcPr>
      <w:shd w:val="clear" w:color="auto" w:fill="FFFFFF"/>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cPr>
    </w:tblStylePr>
  </w:style>
  <w:style w:type="table" w:customStyle="1" w:styleId="TableGrid222">
    <w:name w:val="Table Grid222"/>
    <w:basedOn w:val="TableNormal"/>
    <w:next w:val="TableGrid"/>
    <w:uiPriority w:val="5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3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ECD111">
    <w:name w:val="OECD111"/>
    <w:basedOn w:val="LightShading-Accent1"/>
    <w:uiPriority w:val="99"/>
    <w:rsid w:val="00DC6EF5"/>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table" w:customStyle="1" w:styleId="TableGrid2111">
    <w:name w:val="Table Grid2111"/>
    <w:basedOn w:val="TableNormal"/>
    <w:next w:val="TableGrid"/>
    <w:uiPriority w:val="5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ECD2111">
    <w:name w:val="OECD2111"/>
    <w:basedOn w:val="LightShading-Accent1"/>
    <w:uiPriority w:val="99"/>
    <w:rsid w:val="00DC6EF5"/>
    <w:rPr>
      <w:color w:val="auto"/>
    </w:rPr>
    <w:tblPr>
      <w:jc w:val="center"/>
      <w:tblBorders>
        <w:top w:val="single" w:sz="12" w:space="0" w:color="auto"/>
        <w:bottom w:val="single" w:sz="12" w:space="0" w:color="auto"/>
      </w:tblBorders>
    </w:tblPr>
    <w:trPr>
      <w:jc w:val="center"/>
    </w:trPr>
    <w:tcPr>
      <w:shd w:val="clear" w:color="auto" w:fill="FFFFFF"/>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cPr>
    </w:tblStylePr>
  </w:style>
  <w:style w:type="numbering" w:customStyle="1" w:styleId="NoList31">
    <w:name w:val="No List31"/>
    <w:next w:val="NoList"/>
    <w:uiPriority w:val="99"/>
    <w:semiHidden/>
    <w:unhideWhenUsed/>
    <w:rsid w:val="00DC6EF5"/>
  </w:style>
  <w:style w:type="numbering" w:customStyle="1" w:styleId="NoList121">
    <w:name w:val="No List121"/>
    <w:next w:val="NoList"/>
    <w:uiPriority w:val="99"/>
    <w:semiHidden/>
    <w:unhideWhenUsed/>
    <w:rsid w:val="00DC6EF5"/>
  </w:style>
  <w:style w:type="table" w:customStyle="1" w:styleId="TableGrid121">
    <w:name w:val="Table Grid121"/>
    <w:basedOn w:val="TableNormal"/>
    <w:next w:val="TableGrid"/>
    <w:uiPriority w:val="59"/>
    <w:rsid w:val="00DC6EF5"/>
    <w:rPr>
      <w:position w:val="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next w:val="TableGridLight2"/>
    <w:uiPriority w:val="40"/>
    <w:rsid w:val="00DC6EF5"/>
    <w:rPr>
      <w:position w:val="6"/>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21">
    <w:name w:val="Plain Table 5121"/>
    <w:basedOn w:val="TableNormal"/>
    <w:next w:val="PlainTable52"/>
    <w:uiPriority w:val="45"/>
    <w:rsid w:val="00DC6EF5"/>
    <w:rPr>
      <w:rFonts w:eastAsia="SimSun"/>
      <w:position w:val="6"/>
      <w:sz w:val="16"/>
    </w:rPr>
    <w:tblPr>
      <w:tblStyleRowBandSize w:val="1"/>
      <w:tblStyleColBandSize w:val="1"/>
    </w:tblPr>
    <w:tblStylePr w:type="firstRow">
      <w:rPr>
        <w:rFonts w:ascii="Marlett" w:eastAsia="SimHei" w:hAnsi="Marlett" w:cs="Times New Roman"/>
        <w:i/>
        <w:iCs/>
        <w:sz w:val="26"/>
      </w:rPr>
      <w:tblPr/>
      <w:tcPr>
        <w:tcBorders>
          <w:bottom w:val="single" w:sz="4" w:space="0" w:color="7F7F7F"/>
        </w:tcBorders>
        <w:shd w:val="clear" w:color="auto" w:fill="FFFFFF"/>
      </w:tcPr>
    </w:tblStylePr>
    <w:tblStylePr w:type="lastRow">
      <w:rPr>
        <w:rFonts w:ascii="Marlett" w:eastAsia="SimHei" w:hAnsi="Marlett" w:cs="Times New Roman"/>
        <w:i/>
        <w:iCs/>
        <w:sz w:val="26"/>
      </w:rPr>
      <w:tblPr/>
      <w:tcPr>
        <w:tcBorders>
          <w:top w:val="single" w:sz="4" w:space="0" w:color="7F7F7F"/>
        </w:tcBorders>
        <w:shd w:val="clear" w:color="auto" w:fill="FFFFFF"/>
      </w:tcPr>
    </w:tblStylePr>
    <w:tblStylePr w:type="firstCol">
      <w:pPr>
        <w:jc w:val="right"/>
      </w:pPr>
      <w:rPr>
        <w:rFonts w:ascii="Marlett" w:eastAsia="SimHei" w:hAnsi="Marlett" w:cs="Times New Roman"/>
        <w:i/>
        <w:iCs/>
        <w:sz w:val="26"/>
      </w:rPr>
      <w:tblPr/>
      <w:tcPr>
        <w:tcBorders>
          <w:right w:val="single" w:sz="4" w:space="0" w:color="7F7F7F"/>
        </w:tcBorders>
        <w:shd w:val="clear" w:color="auto" w:fill="FFFFFF"/>
      </w:tcPr>
    </w:tblStylePr>
    <w:tblStylePr w:type="lastCol">
      <w:rPr>
        <w:rFonts w:ascii="Marlett" w:eastAsia="SimHei" w:hAnsi="Marlet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21">
    <w:name w:val="Grid Table 1 Light - Accent 6121"/>
    <w:basedOn w:val="TableNormal"/>
    <w:next w:val="GridTable1Light-Accent62"/>
    <w:uiPriority w:val="46"/>
    <w:rsid w:val="00DC6EF5"/>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GridTable1Light-Accent5121">
    <w:name w:val="Grid Table 1 Light - Accent 5121"/>
    <w:basedOn w:val="TableNormal"/>
    <w:next w:val="GridTable1Light-Accent52"/>
    <w:uiPriority w:val="46"/>
    <w:rsid w:val="00DC6EF5"/>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PlainTable3121">
    <w:name w:val="Plain Table 3121"/>
    <w:basedOn w:val="TableNormal"/>
    <w:next w:val="PlainTable32"/>
    <w:uiPriority w:val="43"/>
    <w:rsid w:val="00DC6EF5"/>
    <w:rPr>
      <w:rFonts w:eastAsia="SimSun"/>
      <w:position w:val="6"/>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4-Accent4121">
    <w:name w:val="List Table 4 - Accent 4121"/>
    <w:basedOn w:val="TableNormal"/>
    <w:next w:val="ListTable4-Accent42"/>
    <w:uiPriority w:val="49"/>
    <w:rsid w:val="00DC6EF5"/>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1Light-Accent4121">
    <w:name w:val="Grid Table 1 Light - Accent 4121"/>
    <w:basedOn w:val="TableNormal"/>
    <w:next w:val="GridTable1Light-Accent42"/>
    <w:uiPriority w:val="46"/>
    <w:rsid w:val="00DC6EF5"/>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ListTable3-Accent3121">
    <w:name w:val="List Table 3 - Accent 3121"/>
    <w:basedOn w:val="TableNormal"/>
    <w:next w:val="ListTable3-Accent32"/>
    <w:uiPriority w:val="48"/>
    <w:rsid w:val="00DC6EF5"/>
    <w:rPr>
      <w:rFonts w:eastAsia="SimSun"/>
      <w:position w:val="6"/>
    </w:rPr>
    <w:tblPr>
      <w:tblStyleRowBandSize w:val="1"/>
      <w:tblStyleColBandSize w:val="1"/>
      <w:tblBorders>
        <w:top w:val="single" w:sz="4" w:space="0" w:color="BFBFBF"/>
        <w:left w:val="single" w:sz="4" w:space="0" w:color="BFBFBF"/>
        <w:bottom w:val="single" w:sz="4" w:space="0" w:color="BFBFBF"/>
        <w:right w:val="single" w:sz="4" w:space="0" w:color="BFBFBF"/>
      </w:tblBorders>
    </w:tblPr>
    <w:tblStylePr w:type="firstRow">
      <w:rPr>
        <w:b/>
        <w:bCs/>
        <w:color w:val="FFFFFF"/>
      </w:rPr>
      <w:tblPr/>
      <w:tcPr>
        <w:shd w:val="clear" w:color="auto" w:fill="BFBFBF"/>
      </w:tcPr>
    </w:tblStylePr>
    <w:tblStylePr w:type="lastRow">
      <w:rPr>
        <w:b/>
        <w:bCs/>
      </w:rPr>
      <w:tblPr/>
      <w:tcPr>
        <w:tcBorders>
          <w:top w:val="double" w:sz="4" w:space="0" w:color="BFBFB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FBFBF"/>
          <w:right w:val="single" w:sz="4" w:space="0" w:color="BFBFBF"/>
        </w:tcBorders>
      </w:tcPr>
    </w:tblStylePr>
    <w:tblStylePr w:type="band1Horz">
      <w:tblPr/>
      <w:tcPr>
        <w:tcBorders>
          <w:top w:val="single" w:sz="4" w:space="0" w:color="BFBFBF"/>
          <w:bottom w:val="single" w:sz="4" w:space="0" w:color="BFBFB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left w:val="nil"/>
        </w:tcBorders>
      </w:tcPr>
    </w:tblStylePr>
    <w:tblStylePr w:type="swCell">
      <w:tblPr/>
      <w:tcPr>
        <w:tcBorders>
          <w:top w:val="double" w:sz="4" w:space="0" w:color="BFBFBF"/>
          <w:right w:val="nil"/>
        </w:tcBorders>
      </w:tcPr>
    </w:tblStylePr>
  </w:style>
  <w:style w:type="table" w:customStyle="1" w:styleId="ListTable4-Accent5121">
    <w:name w:val="List Table 4 - Accent 5121"/>
    <w:basedOn w:val="TableNormal"/>
    <w:next w:val="ListTable4-Accent52"/>
    <w:uiPriority w:val="49"/>
    <w:rsid w:val="00DC6EF5"/>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color w:val="auto"/>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ListTable4-Accent3121">
    <w:name w:val="List Table 4 - Accent 3121"/>
    <w:basedOn w:val="TableNormal"/>
    <w:next w:val="ListTable4-Accent32"/>
    <w:uiPriority w:val="49"/>
    <w:rsid w:val="00DC6EF5"/>
    <w:rPr>
      <w:rFonts w:eastAsia="SimSun"/>
      <w:position w:val="6"/>
    </w:rPr>
    <w:tblPr>
      <w:tblStyleRowBandSize w:val="1"/>
      <w:tblStyleColBandSize w:val="1"/>
      <w:tblBorders>
        <w:top w:val="single" w:sz="4" w:space="0" w:color="D8D8D8"/>
        <w:left w:val="single" w:sz="4" w:space="0" w:color="D8D8D8"/>
        <w:bottom w:val="single" w:sz="4" w:space="0" w:color="D8D8D8"/>
        <w:right w:val="single" w:sz="4" w:space="0" w:color="D8D8D8"/>
        <w:insideH w:val="single" w:sz="4" w:space="0" w:color="D8D8D8"/>
      </w:tblBorders>
    </w:tblPr>
    <w:tblStylePr w:type="firstRow">
      <w:rPr>
        <w:b/>
        <w:bCs/>
        <w:color w:val="FFFFFF"/>
      </w:rPr>
      <w:tblPr/>
      <w:tcPr>
        <w:tcBorders>
          <w:top w:val="single" w:sz="4" w:space="0" w:color="BFBFBF"/>
          <w:left w:val="single" w:sz="4" w:space="0" w:color="BFBFBF"/>
          <w:bottom w:val="single" w:sz="4" w:space="0" w:color="BFBFBF"/>
          <w:right w:val="single" w:sz="4" w:space="0" w:color="BFBFBF"/>
          <w:insideH w:val="nil"/>
        </w:tcBorders>
        <w:shd w:val="clear" w:color="auto" w:fill="BFBFBF"/>
      </w:tcPr>
    </w:tblStylePr>
    <w:tblStylePr w:type="lastRow">
      <w:rPr>
        <w:b/>
        <w:bCs/>
      </w:rPr>
      <w:tblPr/>
      <w:tcPr>
        <w:tcBorders>
          <w:top w:val="double" w:sz="4" w:space="0" w:color="D8D8D8"/>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21">
    <w:name w:val="Grid Table 1 Light - Accent 3121"/>
    <w:basedOn w:val="TableNormal"/>
    <w:next w:val="GridTable1Light-Accent32"/>
    <w:uiPriority w:val="46"/>
    <w:rsid w:val="00DC6EF5"/>
    <w:rPr>
      <w:rFonts w:eastAsia="SimSun"/>
      <w:position w:val="6"/>
    </w:rPr>
    <w:tblPr>
      <w:tblStyleRowBandSize w:val="1"/>
      <w:tblStyleColBandSize w:val="1"/>
      <w:tblBorders>
        <w:top w:val="single" w:sz="4" w:space="0" w:color="E5E5E5"/>
        <w:left w:val="single" w:sz="4" w:space="0" w:color="E5E5E5"/>
        <w:bottom w:val="single" w:sz="4" w:space="0" w:color="E5E5E5"/>
        <w:right w:val="single" w:sz="4" w:space="0" w:color="E5E5E5"/>
        <w:insideH w:val="single" w:sz="4" w:space="0" w:color="E5E5E5"/>
        <w:insideV w:val="single" w:sz="4" w:space="0" w:color="E5E5E5"/>
      </w:tblBorders>
    </w:tblPr>
    <w:tblStylePr w:type="firstRow">
      <w:rPr>
        <w:b/>
        <w:bCs/>
      </w:rPr>
      <w:tblPr/>
      <w:tcPr>
        <w:tcBorders>
          <w:bottom w:val="single" w:sz="12" w:space="0" w:color="D8D8D8"/>
        </w:tcBorders>
      </w:tcPr>
    </w:tblStylePr>
    <w:tblStylePr w:type="lastRow">
      <w:rPr>
        <w:b/>
        <w:bCs/>
      </w:rPr>
      <w:tblPr/>
      <w:tcPr>
        <w:tcBorders>
          <w:top w:val="double" w:sz="2" w:space="0" w:color="D8D8D8"/>
        </w:tcBorders>
      </w:tcPr>
    </w:tblStylePr>
    <w:tblStylePr w:type="firstCol">
      <w:rPr>
        <w:b/>
        <w:bCs/>
      </w:rPr>
    </w:tblStylePr>
    <w:tblStylePr w:type="lastCol">
      <w:rPr>
        <w:b/>
        <w:bCs/>
      </w:rPr>
    </w:tblStylePr>
  </w:style>
  <w:style w:type="table" w:customStyle="1" w:styleId="ListTable1Light-Accent6121">
    <w:name w:val="List Table 1 Light - Accent 6121"/>
    <w:basedOn w:val="TableNormal"/>
    <w:next w:val="ListTable1Light-Accent62"/>
    <w:uiPriority w:val="46"/>
    <w:rsid w:val="00DC6EF5"/>
    <w:rPr>
      <w:rFonts w:eastAsia="SimSun"/>
      <w:position w:val="6"/>
    </w:rPr>
    <w:tblPr>
      <w:tblStyleRowBandSize w:val="1"/>
      <w:tblStyleColBandSize w:val="1"/>
    </w:tblPr>
    <w:tblStylePr w:type="firstRow">
      <w:rPr>
        <w:b/>
        <w:bCs/>
      </w:rPr>
      <w:tblPr/>
      <w:tcPr>
        <w:tcBorders>
          <w:bottom w:val="single" w:sz="4" w:space="0" w:color="B2B2B2"/>
        </w:tcBorders>
      </w:tcPr>
    </w:tblStylePr>
    <w:tblStylePr w:type="lastRow">
      <w:rPr>
        <w:b/>
        <w:bCs/>
      </w:rPr>
      <w:tblPr/>
      <w:tcPr>
        <w:tcBorders>
          <w:top w:val="sing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6Colorful121">
    <w:name w:val="Grid Table 6 Colorful121"/>
    <w:basedOn w:val="TableNormal"/>
    <w:next w:val="GridTable6Colorful2"/>
    <w:uiPriority w:val="51"/>
    <w:rsid w:val="00DC6EF5"/>
    <w:rPr>
      <w:rFonts w:eastAsia="SimSun"/>
      <w:color w:val="000000"/>
      <w:position w:val="6"/>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5121">
    <w:name w:val="List Table 2 - Accent 5121"/>
    <w:basedOn w:val="TableNormal"/>
    <w:next w:val="ListTable2-Accent52"/>
    <w:uiPriority w:val="47"/>
    <w:rsid w:val="00DC6EF5"/>
    <w:rPr>
      <w:rFonts w:eastAsia="SimSun"/>
      <w:position w:val="6"/>
    </w:rPr>
    <w:tblPr>
      <w:tblStyleRowBandSize w:val="1"/>
      <w:tblStyleColBandSize w:val="1"/>
      <w:tblBorders>
        <w:top w:val="single" w:sz="4" w:space="0" w:color="B2B2B2"/>
        <w:bottom w:val="single" w:sz="4" w:space="0" w:color="B2B2B2"/>
        <w:insideH w:val="single" w:sz="4" w:space="0" w:color="B2B2B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TableGrid131">
    <w:name w:val="Table Grid131"/>
    <w:basedOn w:val="TableNormal"/>
    <w:next w:val="TableGrid"/>
    <w:uiPriority w:val="3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21">
    <w:name w:val="Table Grid Light221"/>
    <w:basedOn w:val="TableNormal"/>
    <w:uiPriority w:val="40"/>
    <w:rsid w:val="00DC6E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21">
    <w:name w:val="Plain Table 5221"/>
    <w:basedOn w:val="TableNormal"/>
    <w:uiPriority w:val="45"/>
    <w:rsid w:val="00DC6EF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221">
    <w:name w:val="Grid Table 1 Light - Accent 6221"/>
    <w:basedOn w:val="TableNormal"/>
    <w:uiPriority w:val="46"/>
    <w:rsid w:val="00DC6EF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221">
    <w:name w:val="Grid Table 1 Light - Accent 5221"/>
    <w:basedOn w:val="TableNormal"/>
    <w:uiPriority w:val="46"/>
    <w:rsid w:val="00DC6EF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3221">
    <w:name w:val="Plain Table 3221"/>
    <w:basedOn w:val="TableNormal"/>
    <w:uiPriority w:val="43"/>
    <w:rsid w:val="00DC6EF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4-Accent4221">
    <w:name w:val="List Table 4 - Accent 4221"/>
    <w:basedOn w:val="TableNormal"/>
    <w:uiPriority w:val="49"/>
    <w:rsid w:val="00DC6EF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4221">
    <w:name w:val="Grid Table 1 Light - Accent 4221"/>
    <w:basedOn w:val="TableNormal"/>
    <w:uiPriority w:val="46"/>
    <w:rsid w:val="00DC6EF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3-Accent3221">
    <w:name w:val="List Table 3 - Accent 3221"/>
    <w:basedOn w:val="TableNormal"/>
    <w:uiPriority w:val="48"/>
    <w:rsid w:val="00DC6EF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5221">
    <w:name w:val="List Table 4 - Accent 5221"/>
    <w:basedOn w:val="TableNormal"/>
    <w:uiPriority w:val="49"/>
    <w:rsid w:val="00DC6E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3221">
    <w:name w:val="List Table 4 - Accent 3221"/>
    <w:basedOn w:val="TableNormal"/>
    <w:uiPriority w:val="49"/>
    <w:rsid w:val="00DC6EF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3221">
    <w:name w:val="Grid Table 1 Light - Accent 3221"/>
    <w:basedOn w:val="TableNormal"/>
    <w:uiPriority w:val="46"/>
    <w:rsid w:val="00DC6EF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ListTable1Light-Accent6221">
    <w:name w:val="List Table 1 Light - Accent 6221"/>
    <w:basedOn w:val="TableNormal"/>
    <w:uiPriority w:val="46"/>
    <w:rsid w:val="00DC6EF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221">
    <w:name w:val="Grid Table 6 Colorful221"/>
    <w:basedOn w:val="TableNormal"/>
    <w:uiPriority w:val="51"/>
    <w:rsid w:val="00DC6EF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5221">
    <w:name w:val="List Table 2 - Accent 5221"/>
    <w:basedOn w:val="TableNormal"/>
    <w:uiPriority w:val="47"/>
    <w:rsid w:val="00DC6EF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21">
    <w:name w:val="Grid Table 2 - Accent 1121"/>
    <w:basedOn w:val="TableNormal"/>
    <w:uiPriority w:val="47"/>
    <w:rsid w:val="00DC6EF5"/>
    <w:rPr>
      <w:rFonts w:eastAsiaTheme="minorEastAsia" w:cstheme="minorBidi"/>
      <w:position w:val="6"/>
      <w:lang w:val="en-GB" w:eastAsia="ko-K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ghtShading-Accent121">
    <w:name w:val="Light Shading - Accent 121"/>
    <w:basedOn w:val="TableNormal"/>
    <w:next w:val="LightShading-Accent1"/>
    <w:uiPriority w:val="60"/>
    <w:rsid w:val="00DC6EF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ECD31">
    <w:name w:val="OECD31"/>
    <w:basedOn w:val="LightShading-Accent1"/>
    <w:uiPriority w:val="99"/>
    <w:rsid w:val="00DC6EF5"/>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table" w:customStyle="1" w:styleId="MediumGrid1-Accent131">
    <w:name w:val="Medium Grid 1 - Accent 131"/>
    <w:basedOn w:val="TableNormal"/>
    <w:next w:val="MediumGrid1-Accent1"/>
    <w:uiPriority w:val="67"/>
    <w:rsid w:val="00DC6EF5"/>
    <w:rPr>
      <w:rFonts w:ascii="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TableGrid231">
    <w:name w:val="Table Grid231"/>
    <w:basedOn w:val="TableNormal"/>
    <w:next w:val="TableGrid"/>
    <w:uiPriority w:val="5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31">
    <w:name w:val="Grid Table 2 - Accent 131"/>
    <w:basedOn w:val="TableNormal"/>
    <w:next w:val="GridTable2Accent1"/>
    <w:uiPriority w:val="47"/>
    <w:rsid w:val="00DC6EF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121">
    <w:name w:val="Grid Table 3 - Accent 121"/>
    <w:basedOn w:val="TableNormal"/>
    <w:next w:val="GridTable3Accent1"/>
    <w:uiPriority w:val="48"/>
    <w:rsid w:val="00DC6E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121">
    <w:name w:val="Grid Table 4 - Accent 121"/>
    <w:basedOn w:val="TableNormal"/>
    <w:next w:val="GridTable4Accent1"/>
    <w:uiPriority w:val="49"/>
    <w:rsid w:val="00DC6E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221">
    <w:name w:val="Grid Table 5 Dark - Accent 221"/>
    <w:basedOn w:val="TableNormal"/>
    <w:next w:val="GridTable5DarkAccent2"/>
    <w:uiPriority w:val="50"/>
    <w:rsid w:val="00DC6E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521">
    <w:name w:val="Grid Table 5 Dark - Accent 521"/>
    <w:basedOn w:val="TableNormal"/>
    <w:next w:val="GridTable5DarkAccent5"/>
    <w:uiPriority w:val="50"/>
    <w:rsid w:val="00DC6E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521">
    <w:name w:val="Grid Table 7 Colorful - Accent 521"/>
    <w:basedOn w:val="TableNormal"/>
    <w:next w:val="GridTable7ColorfulAccent5"/>
    <w:uiPriority w:val="52"/>
    <w:rsid w:val="00DC6EF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521">
    <w:name w:val="Grid Table 3 - Accent 521"/>
    <w:basedOn w:val="TableNormal"/>
    <w:next w:val="GridTable3Accent5"/>
    <w:uiPriority w:val="48"/>
    <w:rsid w:val="00DC6E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OECD221">
    <w:name w:val="OECD221"/>
    <w:basedOn w:val="LightShading-Accent1"/>
    <w:uiPriority w:val="99"/>
    <w:rsid w:val="00DC6EF5"/>
    <w:rPr>
      <w:color w:val="auto"/>
    </w:rPr>
    <w:tblPr>
      <w:jc w:val="center"/>
      <w:tblBorders>
        <w:top w:val="single" w:sz="12" w:space="0" w:color="auto"/>
        <w:bottom w:val="single" w:sz="12" w:space="0" w:color="auto"/>
      </w:tblBorders>
    </w:tblPr>
    <w:trPr>
      <w:jc w:val="center"/>
    </w:trPr>
    <w:tcPr>
      <w:shd w:val="clear" w:color="auto" w:fill="FFFFFF"/>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cPr>
    </w:tblStylePr>
  </w:style>
  <w:style w:type="table" w:customStyle="1" w:styleId="MediumGrid1-Accent1111">
    <w:name w:val="Medium Grid 1 - Accent 1111"/>
    <w:basedOn w:val="TableNormal"/>
    <w:next w:val="MediumGrid1-Accent1"/>
    <w:uiPriority w:val="67"/>
    <w:rsid w:val="00DC6EF5"/>
    <w:rPr>
      <w:rFonts w:ascii="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numbering" w:customStyle="1" w:styleId="NoList211">
    <w:name w:val="No List211"/>
    <w:next w:val="NoList"/>
    <w:uiPriority w:val="99"/>
    <w:semiHidden/>
    <w:unhideWhenUsed/>
    <w:rsid w:val="00DC6EF5"/>
  </w:style>
  <w:style w:type="numbering" w:customStyle="1" w:styleId="NoList1111">
    <w:name w:val="No List1111"/>
    <w:next w:val="NoList"/>
    <w:uiPriority w:val="99"/>
    <w:semiHidden/>
    <w:unhideWhenUsed/>
    <w:rsid w:val="00DC6EF5"/>
  </w:style>
  <w:style w:type="table" w:customStyle="1" w:styleId="TableGrid1111">
    <w:name w:val="Table Grid1111"/>
    <w:basedOn w:val="TableNormal"/>
    <w:next w:val="TableGrid"/>
    <w:uiPriority w:val="59"/>
    <w:rsid w:val="00DC6EF5"/>
    <w:rPr>
      <w:position w:val="6"/>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TableNormal"/>
    <w:next w:val="TableGridLight2"/>
    <w:uiPriority w:val="40"/>
    <w:rsid w:val="00DC6EF5"/>
    <w:rPr>
      <w:position w:val="6"/>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51111">
    <w:name w:val="Plain Table 51111"/>
    <w:basedOn w:val="TableNormal"/>
    <w:next w:val="PlainTable52"/>
    <w:uiPriority w:val="45"/>
    <w:rsid w:val="00DC6EF5"/>
    <w:rPr>
      <w:rFonts w:eastAsia="SimSun"/>
      <w:position w:val="6"/>
      <w:sz w:val="16"/>
    </w:rPr>
    <w:tblPr>
      <w:tblStyleRowBandSize w:val="1"/>
      <w:tblStyleColBandSize w:val="1"/>
    </w:tblPr>
    <w:tblStylePr w:type="firstRow">
      <w:rPr>
        <w:rFonts w:ascii="Marlett" w:eastAsia="SimHei" w:hAnsi="Marlett" w:cs="Times New Roman"/>
        <w:i/>
        <w:iCs/>
        <w:sz w:val="26"/>
      </w:rPr>
      <w:tblPr/>
      <w:tcPr>
        <w:tcBorders>
          <w:bottom w:val="single" w:sz="4" w:space="0" w:color="7F7F7F"/>
        </w:tcBorders>
        <w:shd w:val="clear" w:color="auto" w:fill="FFFFFF"/>
      </w:tcPr>
    </w:tblStylePr>
    <w:tblStylePr w:type="lastRow">
      <w:rPr>
        <w:rFonts w:ascii="Marlett" w:eastAsia="SimHei" w:hAnsi="Marlett" w:cs="Times New Roman"/>
        <w:i/>
        <w:iCs/>
        <w:sz w:val="26"/>
      </w:rPr>
      <w:tblPr/>
      <w:tcPr>
        <w:tcBorders>
          <w:top w:val="single" w:sz="4" w:space="0" w:color="7F7F7F"/>
        </w:tcBorders>
        <w:shd w:val="clear" w:color="auto" w:fill="FFFFFF"/>
      </w:tcPr>
    </w:tblStylePr>
    <w:tblStylePr w:type="firstCol">
      <w:pPr>
        <w:jc w:val="right"/>
      </w:pPr>
      <w:rPr>
        <w:rFonts w:ascii="Marlett" w:eastAsia="SimHei" w:hAnsi="Marlett" w:cs="Times New Roman"/>
        <w:i/>
        <w:iCs/>
        <w:sz w:val="26"/>
      </w:rPr>
      <w:tblPr/>
      <w:tcPr>
        <w:tcBorders>
          <w:right w:val="single" w:sz="4" w:space="0" w:color="7F7F7F"/>
        </w:tcBorders>
        <w:shd w:val="clear" w:color="auto" w:fill="FFFFFF"/>
      </w:tcPr>
    </w:tblStylePr>
    <w:tblStylePr w:type="lastCol">
      <w:rPr>
        <w:rFonts w:ascii="Marlett" w:eastAsia="SimHei" w:hAnsi="Marlet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1111">
    <w:name w:val="Grid Table 1 Light - Accent 61111"/>
    <w:basedOn w:val="TableNormal"/>
    <w:next w:val="GridTable1Light-Accent62"/>
    <w:uiPriority w:val="46"/>
    <w:rsid w:val="00DC6EF5"/>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GridTable1Light-Accent51111">
    <w:name w:val="Grid Table 1 Light - Accent 51111"/>
    <w:basedOn w:val="TableNormal"/>
    <w:next w:val="GridTable1Light-Accent52"/>
    <w:uiPriority w:val="46"/>
    <w:rsid w:val="00DC6EF5"/>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PlainTable31111">
    <w:name w:val="Plain Table 31111"/>
    <w:basedOn w:val="TableNormal"/>
    <w:next w:val="PlainTable32"/>
    <w:uiPriority w:val="43"/>
    <w:rsid w:val="00DC6EF5"/>
    <w:rPr>
      <w:rFonts w:eastAsia="SimSun"/>
      <w:position w:val="6"/>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4-Accent41111">
    <w:name w:val="List Table 4 - Accent 41111"/>
    <w:basedOn w:val="TableNormal"/>
    <w:next w:val="ListTable4-Accent42"/>
    <w:uiPriority w:val="49"/>
    <w:rsid w:val="00DC6EF5"/>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1Light-Accent41111">
    <w:name w:val="Grid Table 1 Light - Accent 41111"/>
    <w:basedOn w:val="TableNormal"/>
    <w:next w:val="GridTable1Light-Accent42"/>
    <w:uiPriority w:val="46"/>
    <w:rsid w:val="00DC6EF5"/>
    <w:rPr>
      <w:rFonts w:eastAsia="SimSun"/>
      <w:position w:val="6"/>
    </w:rPr>
    <w:tblPr>
      <w:tblStyleRowBandSize w:val="1"/>
      <w:tblStyleColBandSize w:val="1"/>
      <w:tblBorders>
        <w:top w:val="single" w:sz="4" w:space="0" w:color="CBCBCB"/>
        <w:left w:val="single" w:sz="4" w:space="0" w:color="CBCBCB"/>
        <w:bottom w:val="single" w:sz="4" w:space="0" w:color="CBCBCB"/>
        <w:right w:val="single" w:sz="4" w:space="0" w:color="CBCBCB"/>
        <w:insideH w:val="single" w:sz="4" w:space="0" w:color="CBCBCB"/>
        <w:insideV w:val="single" w:sz="4" w:space="0" w:color="CBCBCB"/>
      </w:tblBorders>
    </w:tblPr>
    <w:tblStylePr w:type="firstRow">
      <w:rPr>
        <w:b/>
        <w:bCs/>
      </w:rPr>
      <w:tblPr/>
      <w:tcPr>
        <w:tcBorders>
          <w:bottom w:val="single" w:sz="12" w:space="0" w:color="B2B2B2"/>
        </w:tcBorders>
      </w:tcPr>
    </w:tblStylePr>
    <w:tblStylePr w:type="lastRow">
      <w:rPr>
        <w:b/>
        <w:bCs/>
      </w:rPr>
      <w:tblPr/>
      <w:tcPr>
        <w:tcBorders>
          <w:top w:val="double" w:sz="2" w:space="0" w:color="B2B2B2"/>
        </w:tcBorders>
      </w:tcPr>
    </w:tblStylePr>
    <w:tblStylePr w:type="firstCol">
      <w:rPr>
        <w:b/>
        <w:bCs/>
      </w:rPr>
    </w:tblStylePr>
    <w:tblStylePr w:type="lastCol">
      <w:rPr>
        <w:b/>
        <w:bCs/>
      </w:rPr>
    </w:tblStylePr>
  </w:style>
  <w:style w:type="table" w:customStyle="1" w:styleId="ListTable3-Accent31111">
    <w:name w:val="List Table 3 - Accent 31111"/>
    <w:basedOn w:val="TableNormal"/>
    <w:next w:val="ListTable3-Accent32"/>
    <w:uiPriority w:val="48"/>
    <w:rsid w:val="00DC6EF5"/>
    <w:rPr>
      <w:rFonts w:eastAsia="SimSun"/>
      <w:position w:val="6"/>
    </w:rPr>
    <w:tblPr>
      <w:tblStyleRowBandSize w:val="1"/>
      <w:tblStyleColBandSize w:val="1"/>
      <w:tblBorders>
        <w:top w:val="single" w:sz="4" w:space="0" w:color="BFBFBF"/>
        <w:left w:val="single" w:sz="4" w:space="0" w:color="BFBFBF"/>
        <w:bottom w:val="single" w:sz="4" w:space="0" w:color="BFBFBF"/>
        <w:right w:val="single" w:sz="4" w:space="0" w:color="BFBFBF"/>
      </w:tblBorders>
    </w:tblPr>
    <w:tblStylePr w:type="firstRow">
      <w:rPr>
        <w:b/>
        <w:bCs/>
        <w:color w:val="FFFFFF"/>
      </w:rPr>
      <w:tblPr/>
      <w:tcPr>
        <w:shd w:val="clear" w:color="auto" w:fill="BFBFBF"/>
      </w:tcPr>
    </w:tblStylePr>
    <w:tblStylePr w:type="lastRow">
      <w:rPr>
        <w:b/>
        <w:bCs/>
      </w:rPr>
      <w:tblPr/>
      <w:tcPr>
        <w:tcBorders>
          <w:top w:val="double" w:sz="4" w:space="0" w:color="BFBFB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BFBFBF"/>
          <w:right w:val="single" w:sz="4" w:space="0" w:color="BFBFBF"/>
        </w:tcBorders>
      </w:tcPr>
    </w:tblStylePr>
    <w:tblStylePr w:type="band1Horz">
      <w:tblPr/>
      <w:tcPr>
        <w:tcBorders>
          <w:top w:val="single" w:sz="4" w:space="0" w:color="BFBFBF"/>
          <w:bottom w:val="single" w:sz="4" w:space="0" w:color="BFBFB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left w:val="nil"/>
        </w:tcBorders>
      </w:tcPr>
    </w:tblStylePr>
    <w:tblStylePr w:type="swCell">
      <w:tblPr/>
      <w:tcPr>
        <w:tcBorders>
          <w:top w:val="double" w:sz="4" w:space="0" w:color="BFBFBF"/>
          <w:right w:val="nil"/>
        </w:tcBorders>
      </w:tcPr>
    </w:tblStylePr>
  </w:style>
  <w:style w:type="table" w:customStyle="1" w:styleId="ListTable4-Accent51111">
    <w:name w:val="List Table 4 - Accent 51111"/>
    <w:basedOn w:val="TableNormal"/>
    <w:next w:val="ListTable4-Accent52"/>
    <w:uiPriority w:val="49"/>
    <w:rsid w:val="00DC6EF5"/>
    <w:rPr>
      <w:rFonts w:eastAsia="SimSun"/>
      <w:position w:val="6"/>
    </w:rPr>
    <w:tblPr>
      <w:tblStyleRowBandSize w:val="1"/>
      <w:tblStyleColBandSize w:val="1"/>
      <w:tblBorders>
        <w:top w:val="single" w:sz="4" w:space="0" w:color="B2B2B2"/>
        <w:left w:val="single" w:sz="4" w:space="0" w:color="B2B2B2"/>
        <w:bottom w:val="single" w:sz="4" w:space="0" w:color="B2B2B2"/>
        <w:right w:val="single" w:sz="4" w:space="0" w:color="B2B2B2"/>
        <w:insideH w:val="single" w:sz="4" w:space="0" w:color="B2B2B2"/>
      </w:tblBorders>
    </w:tblPr>
    <w:tblStylePr w:type="firstRow">
      <w:rPr>
        <w:b/>
        <w:bCs/>
        <w:color w:val="FFFFFF"/>
      </w:rPr>
      <w:tblPr/>
      <w:tcPr>
        <w:tcBorders>
          <w:top w:val="single" w:sz="4" w:space="0" w:color="7F7F7F"/>
          <w:left w:val="single" w:sz="4" w:space="0" w:color="7F7F7F"/>
          <w:bottom w:val="single" w:sz="4" w:space="0" w:color="7F7F7F"/>
          <w:right w:val="single" w:sz="4" w:space="0" w:color="7F7F7F"/>
          <w:insideH w:val="nil"/>
        </w:tcBorders>
        <w:shd w:val="clear" w:color="auto" w:fill="7F7F7F"/>
      </w:tcPr>
    </w:tblStylePr>
    <w:tblStylePr w:type="lastRow">
      <w:rPr>
        <w:b/>
        <w:bCs/>
      </w:rPr>
      <w:tblPr/>
      <w:tcPr>
        <w:tcBorders>
          <w:top w:val="double" w:sz="4" w:space="0" w:color="B2B2B2"/>
        </w:tcBorders>
      </w:tcPr>
    </w:tblStylePr>
    <w:tblStylePr w:type="firstCol">
      <w:rPr>
        <w:b/>
        <w:bCs/>
        <w:color w:val="auto"/>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ListTable4-Accent31111">
    <w:name w:val="List Table 4 - Accent 31111"/>
    <w:basedOn w:val="TableNormal"/>
    <w:next w:val="ListTable4-Accent32"/>
    <w:uiPriority w:val="49"/>
    <w:rsid w:val="00DC6EF5"/>
    <w:rPr>
      <w:rFonts w:eastAsia="SimSun"/>
      <w:position w:val="6"/>
    </w:rPr>
    <w:tblPr>
      <w:tblStyleRowBandSize w:val="1"/>
      <w:tblStyleColBandSize w:val="1"/>
      <w:tblBorders>
        <w:top w:val="single" w:sz="4" w:space="0" w:color="D8D8D8"/>
        <w:left w:val="single" w:sz="4" w:space="0" w:color="D8D8D8"/>
        <w:bottom w:val="single" w:sz="4" w:space="0" w:color="D8D8D8"/>
        <w:right w:val="single" w:sz="4" w:space="0" w:color="D8D8D8"/>
        <w:insideH w:val="single" w:sz="4" w:space="0" w:color="D8D8D8"/>
      </w:tblBorders>
    </w:tblPr>
    <w:tblStylePr w:type="firstRow">
      <w:rPr>
        <w:b/>
        <w:bCs/>
        <w:color w:val="FFFFFF"/>
      </w:rPr>
      <w:tblPr/>
      <w:tcPr>
        <w:tcBorders>
          <w:top w:val="single" w:sz="4" w:space="0" w:color="BFBFBF"/>
          <w:left w:val="single" w:sz="4" w:space="0" w:color="BFBFBF"/>
          <w:bottom w:val="single" w:sz="4" w:space="0" w:color="BFBFBF"/>
          <w:right w:val="single" w:sz="4" w:space="0" w:color="BFBFBF"/>
          <w:insideH w:val="nil"/>
        </w:tcBorders>
        <w:shd w:val="clear" w:color="auto" w:fill="BFBFBF"/>
      </w:tcPr>
    </w:tblStylePr>
    <w:tblStylePr w:type="lastRow">
      <w:rPr>
        <w:b/>
        <w:bCs/>
      </w:rPr>
      <w:tblPr/>
      <w:tcPr>
        <w:tcBorders>
          <w:top w:val="double" w:sz="4" w:space="0" w:color="D8D8D8"/>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31111">
    <w:name w:val="Grid Table 1 Light - Accent 31111"/>
    <w:basedOn w:val="TableNormal"/>
    <w:next w:val="GridTable1Light-Accent32"/>
    <w:uiPriority w:val="46"/>
    <w:rsid w:val="00DC6EF5"/>
    <w:rPr>
      <w:rFonts w:eastAsia="SimSun"/>
      <w:position w:val="6"/>
    </w:rPr>
    <w:tblPr>
      <w:tblStyleRowBandSize w:val="1"/>
      <w:tblStyleColBandSize w:val="1"/>
      <w:tblBorders>
        <w:top w:val="single" w:sz="4" w:space="0" w:color="E5E5E5"/>
        <w:left w:val="single" w:sz="4" w:space="0" w:color="E5E5E5"/>
        <w:bottom w:val="single" w:sz="4" w:space="0" w:color="E5E5E5"/>
        <w:right w:val="single" w:sz="4" w:space="0" w:color="E5E5E5"/>
        <w:insideH w:val="single" w:sz="4" w:space="0" w:color="E5E5E5"/>
        <w:insideV w:val="single" w:sz="4" w:space="0" w:color="E5E5E5"/>
      </w:tblBorders>
    </w:tblPr>
    <w:tblStylePr w:type="firstRow">
      <w:rPr>
        <w:b/>
        <w:bCs/>
      </w:rPr>
      <w:tblPr/>
      <w:tcPr>
        <w:tcBorders>
          <w:bottom w:val="single" w:sz="12" w:space="0" w:color="D8D8D8"/>
        </w:tcBorders>
      </w:tcPr>
    </w:tblStylePr>
    <w:tblStylePr w:type="lastRow">
      <w:rPr>
        <w:b/>
        <w:bCs/>
      </w:rPr>
      <w:tblPr/>
      <w:tcPr>
        <w:tcBorders>
          <w:top w:val="double" w:sz="2" w:space="0" w:color="D8D8D8"/>
        </w:tcBorders>
      </w:tcPr>
    </w:tblStylePr>
    <w:tblStylePr w:type="firstCol">
      <w:rPr>
        <w:b/>
        <w:bCs/>
      </w:rPr>
    </w:tblStylePr>
    <w:tblStylePr w:type="lastCol">
      <w:rPr>
        <w:b/>
        <w:bCs/>
      </w:rPr>
    </w:tblStylePr>
  </w:style>
  <w:style w:type="table" w:customStyle="1" w:styleId="ListTable1Light-Accent61111">
    <w:name w:val="List Table 1 Light - Accent 61111"/>
    <w:basedOn w:val="TableNormal"/>
    <w:next w:val="ListTable1Light-Accent62"/>
    <w:uiPriority w:val="46"/>
    <w:rsid w:val="00DC6EF5"/>
    <w:rPr>
      <w:rFonts w:eastAsia="SimSun"/>
      <w:position w:val="6"/>
    </w:rPr>
    <w:tblPr>
      <w:tblStyleRowBandSize w:val="1"/>
      <w:tblStyleColBandSize w:val="1"/>
    </w:tblPr>
    <w:tblStylePr w:type="firstRow">
      <w:rPr>
        <w:b/>
        <w:bCs/>
      </w:rPr>
      <w:tblPr/>
      <w:tcPr>
        <w:tcBorders>
          <w:bottom w:val="single" w:sz="4" w:space="0" w:color="B2B2B2"/>
        </w:tcBorders>
      </w:tcPr>
    </w:tblStylePr>
    <w:tblStylePr w:type="lastRow">
      <w:rPr>
        <w:b/>
        <w:bCs/>
      </w:rPr>
      <w:tblPr/>
      <w:tcPr>
        <w:tcBorders>
          <w:top w:val="single" w:sz="4" w:space="0" w:color="B2B2B2"/>
        </w:tcBorders>
      </w:tc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GridTable6Colorful1111">
    <w:name w:val="Grid Table 6 Colorful1111"/>
    <w:basedOn w:val="TableNormal"/>
    <w:next w:val="GridTable6Colorful2"/>
    <w:uiPriority w:val="51"/>
    <w:rsid w:val="00DC6EF5"/>
    <w:rPr>
      <w:rFonts w:eastAsia="SimSun"/>
      <w:color w:val="000000"/>
      <w:position w:val="6"/>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51111">
    <w:name w:val="List Table 2 - Accent 51111"/>
    <w:basedOn w:val="TableNormal"/>
    <w:next w:val="ListTable2-Accent52"/>
    <w:uiPriority w:val="47"/>
    <w:rsid w:val="00DC6EF5"/>
    <w:rPr>
      <w:rFonts w:eastAsia="SimSun"/>
      <w:position w:val="6"/>
    </w:rPr>
    <w:tblPr>
      <w:tblStyleRowBandSize w:val="1"/>
      <w:tblStyleColBandSize w:val="1"/>
      <w:tblBorders>
        <w:top w:val="single" w:sz="4" w:space="0" w:color="B2B2B2"/>
        <w:bottom w:val="single" w:sz="4" w:space="0" w:color="B2B2B2"/>
        <w:insideH w:val="single" w:sz="4" w:space="0" w:color="B2B2B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5E5"/>
      </w:tcPr>
    </w:tblStylePr>
    <w:tblStylePr w:type="band1Horz">
      <w:tblPr/>
      <w:tcPr>
        <w:shd w:val="clear" w:color="auto" w:fill="E5E5E5"/>
      </w:tcPr>
    </w:tblStylePr>
  </w:style>
  <w:style w:type="table" w:customStyle="1" w:styleId="TableGrid311">
    <w:name w:val="Table Grid311"/>
    <w:basedOn w:val="TableNormal"/>
    <w:next w:val="TableGrid"/>
    <w:uiPriority w:val="5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2111">
    <w:name w:val="Table Grid Light2111"/>
    <w:basedOn w:val="TableNormal"/>
    <w:uiPriority w:val="40"/>
    <w:rsid w:val="00DC6E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52111">
    <w:name w:val="Plain Table 52111"/>
    <w:basedOn w:val="TableNormal"/>
    <w:uiPriority w:val="45"/>
    <w:rsid w:val="00DC6EF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62111">
    <w:name w:val="Grid Table 1 Light - Accent 62111"/>
    <w:basedOn w:val="TableNormal"/>
    <w:uiPriority w:val="46"/>
    <w:rsid w:val="00DC6EF5"/>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2111">
    <w:name w:val="Grid Table 1 Light - Accent 52111"/>
    <w:basedOn w:val="TableNormal"/>
    <w:uiPriority w:val="46"/>
    <w:rsid w:val="00DC6EF5"/>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PlainTable32111">
    <w:name w:val="Plain Table 32111"/>
    <w:basedOn w:val="TableNormal"/>
    <w:uiPriority w:val="43"/>
    <w:rsid w:val="00DC6EF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ListTable4-Accent42111">
    <w:name w:val="List Table 4 - Accent 42111"/>
    <w:basedOn w:val="TableNormal"/>
    <w:uiPriority w:val="49"/>
    <w:rsid w:val="00DC6EF5"/>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1Light-Accent42111">
    <w:name w:val="Grid Table 1 Light - Accent 42111"/>
    <w:basedOn w:val="TableNormal"/>
    <w:uiPriority w:val="46"/>
    <w:rsid w:val="00DC6EF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ListTable3-Accent32111">
    <w:name w:val="List Table 3 - Accent 32111"/>
    <w:basedOn w:val="TableNormal"/>
    <w:uiPriority w:val="48"/>
    <w:rsid w:val="00DC6EF5"/>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52111">
    <w:name w:val="List Table 4 - Accent 52111"/>
    <w:basedOn w:val="TableNormal"/>
    <w:uiPriority w:val="49"/>
    <w:rsid w:val="00DC6E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32111">
    <w:name w:val="List Table 4 - Accent 32111"/>
    <w:basedOn w:val="TableNormal"/>
    <w:uiPriority w:val="49"/>
    <w:rsid w:val="00DC6EF5"/>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1Light-Accent32111">
    <w:name w:val="Grid Table 1 Light - Accent 32111"/>
    <w:basedOn w:val="TableNormal"/>
    <w:uiPriority w:val="46"/>
    <w:rsid w:val="00DC6EF5"/>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ListTable1Light-Accent62111">
    <w:name w:val="List Table 1 Light - Accent 62111"/>
    <w:basedOn w:val="TableNormal"/>
    <w:uiPriority w:val="46"/>
    <w:rsid w:val="00DC6EF5"/>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6Colorful2111">
    <w:name w:val="Grid Table 6 Colorful2111"/>
    <w:basedOn w:val="TableNormal"/>
    <w:uiPriority w:val="51"/>
    <w:rsid w:val="00DC6EF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52111">
    <w:name w:val="List Table 2 - Accent 52111"/>
    <w:basedOn w:val="TableNormal"/>
    <w:uiPriority w:val="47"/>
    <w:rsid w:val="00DC6EF5"/>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11111">
    <w:name w:val="Grid Table 2 - Accent 11111"/>
    <w:basedOn w:val="TableNormal"/>
    <w:uiPriority w:val="47"/>
    <w:rsid w:val="00DC6EF5"/>
    <w:rPr>
      <w:rFonts w:eastAsiaTheme="minorEastAsia" w:cstheme="minorBidi"/>
      <w:position w:val="6"/>
      <w:lang w:val="en-GB" w:eastAsia="ko-KR"/>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ghtShading-Accent1111">
    <w:name w:val="Light Shading - Accent 1111"/>
    <w:basedOn w:val="TableNormal"/>
    <w:next w:val="LightShading-Accent1"/>
    <w:uiPriority w:val="60"/>
    <w:rsid w:val="00DC6EF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OECD121">
    <w:name w:val="OECD121"/>
    <w:basedOn w:val="LightShading-Accent1"/>
    <w:uiPriority w:val="99"/>
    <w:rsid w:val="00DC6EF5"/>
    <w:rPr>
      <w:color w:val="auto"/>
    </w:rPr>
    <w:tblPr>
      <w:jc w:val="center"/>
      <w:tblBorders>
        <w:top w:val="single" w:sz="12" w:space="0" w:color="auto"/>
        <w:bottom w:val="single" w:sz="12" w:space="0" w:color="auto"/>
      </w:tblBorders>
    </w:tblPr>
    <w:trPr>
      <w:jc w:val="center"/>
    </w:trPr>
    <w:tcPr>
      <w:shd w:val="clear" w:color="auto" w:fill="FFFFFF" w:themeFill="background1"/>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hemeFill="background1"/>
      </w:tcPr>
    </w:tblStylePr>
  </w:style>
  <w:style w:type="table" w:customStyle="1" w:styleId="MediumGrid1-Accent1211">
    <w:name w:val="Medium Grid 1 - Accent 1211"/>
    <w:basedOn w:val="TableNormal"/>
    <w:next w:val="MediumGrid1-Accent1"/>
    <w:uiPriority w:val="67"/>
    <w:rsid w:val="00DC6EF5"/>
    <w:rPr>
      <w:rFonts w:ascii="Times New Roman" w:hAnsi="Times New Roman"/>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TableGrid2121">
    <w:name w:val="Table Grid2121"/>
    <w:basedOn w:val="TableNormal"/>
    <w:next w:val="TableGrid"/>
    <w:uiPriority w:val="5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211">
    <w:name w:val="Grid Table 2 - Accent 1211"/>
    <w:basedOn w:val="TableNormal"/>
    <w:next w:val="GridTable2Accent1"/>
    <w:uiPriority w:val="47"/>
    <w:rsid w:val="00DC6EF5"/>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3-Accent1111">
    <w:name w:val="Grid Table 3 - Accent 1111"/>
    <w:basedOn w:val="TableNormal"/>
    <w:next w:val="GridTable3Accent1"/>
    <w:uiPriority w:val="48"/>
    <w:rsid w:val="00DC6E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4-Accent1111">
    <w:name w:val="Grid Table 4 - Accent 1111"/>
    <w:basedOn w:val="TableNormal"/>
    <w:next w:val="GridTable4Accent1"/>
    <w:uiPriority w:val="49"/>
    <w:rsid w:val="00DC6E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5Dark-Accent2111">
    <w:name w:val="Grid Table 5 Dark - Accent 2111"/>
    <w:basedOn w:val="TableNormal"/>
    <w:next w:val="GridTable5DarkAccent2"/>
    <w:uiPriority w:val="50"/>
    <w:rsid w:val="00DC6E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5111">
    <w:name w:val="Grid Table 5 Dark - Accent 5111"/>
    <w:basedOn w:val="TableNormal"/>
    <w:next w:val="GridTable5DarkAccent5"/>
    <w:uiPriority w:val="50"/>
    <w:rsid w:val="00DC6E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7Colorful-Accent5111">
    <w:name w:val="Grid Table 7 Colorful - Accent 5111"/>
    <w:basedOn w:val="TableNormal"/>
    <w:next w:val="GridTable7ColorfulAccent5"/>
    <w:uiPriority w:val="52"/>
    <w:rsid w:val="00DC6EF5"/>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5111">
    <w:name w:val="Grid Table 3 - Accent 5111"/>
    <w:basedOn w:val="TableNormal"/>
    <w:next w:val="GridTable3Accent5"/>
    <w:uiPriority w:val="48"/>
    <w:rsid w:val="00DC6EF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OECD2121">
    <w:name w:val="OECD2121"/>
    <w:basedOn w:val="LightShading-Accent1"/>
    <w:uiPriority w:val="99"/>
    <w:rsid w:val="00DC6EF5"/>
    <w:rPr>
      <w:color w:val="auto"/>
    </w:rPr>
    <w:tblPr>
      <w:jc w:val="center"/>
      <w:tblBorders>
        <w:top w:val="single" w:sz="12" w:space="0" w:color="auto"/>
        <w:bottom w:val="single" w:sz="12" w:space="0" w:color="auto"/>
      </w:tblBorders>
    </w:tblPr>
    <w:trPr>
      <w:jc w:val="center"/>
    </w:trPr>
    <w:tcPr>
      <w:shd w:val="clear" w:color="auto" w:fill="FFFFFF"/>
    </w:tcPr>
    <w:tblStylePr w:type="firstRow">
      <w:pPr>
        <w:spacing w:before="0" w:after="0" w:line="240" w:lineRule="auto"/>
      </w:pPr>
      <w:rPr>
        <w:b w:val="0"/>
        <w:bCs/>
      </w:rPr>
      <w:tblPr/>
      <w:tcPr>
        <w:tcBorders>
          <w:top w:val="single" w:sz="12" w:space="0" w:color="4E81BD"/>
          <w:left w:val="nil"/>
          <w:bottom w:val="nil"/>
          <w:right w:val="nil"/>
          <w:insideH w:val="nil"/>
          <w:insideV w:val="nil"/>
        </w:tcBorders>
      </w:tcPr>
    </w:tblStylePr>
    <w:tblStylePr w:type="lastRow">
      <w:pPr>
        <w:spacing w:before="0" w:after="0" w:line="240" w:lineRule="auto"/>
      </w:pPr>
      <w:rPr>
        <w:b w:val="0"/>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val="0"/>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EDF0F7"/>
      </w:tcPr>
    </w:tblStylePr>
    <w:tblStylePr w:type="band2Horz">
      <w:tblPr/>
      <w:tcPr>
        <w:shd w:val="clear" w:color="auto" w:fill="FFFFFF"/>
      </w:tcPr>
    </w:tblStylePr>
  </w:style>
  <w:style w:type="table" w:customStyle="1" w:styleId="TableGrid2211">
    <w:name w:val="Table Grid2211"/>
    <w:basedOn w:val="TableNormal"/>
    <w:next w:val="TableGrid"/>
    <w:uiPriority w:val="5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3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3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39"/>
    <w:rsid w:val="00DC6E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ics2">
    <w:name w:val="Topics2"/>
    <w:basedOn w:val="Normal"/>
    <w:qFormat/>
    <w:rsid w:val="0077483E"/>
    <w:pPr>
      <w:tabs>
        <w:tab w:val="clear" w:pos="850"/>
        <w:tab w:val="clear" w:pos="1191"/>
        <w:tab w:val="clear" w:pos="1531"/>
      </w:tabs>
      <w:spacing w:before="60" w:after="120"/>
      <w:ind w:left="714" w:hanging="357"/>
      <w:contextualSpacing/>
      <w:jc w:val="left"/>
    </w:pPr>
    <w:rPr>
      <w:rFonts w:eastAsia="Times New Roman"/>
      <w:szCs w:val="22"/>
    </w:rPr>
  </w:style>
  <w:style w:type="paragraph" w:customStyle="1" w:styleId="Topics1">
    <w:name w:val="Topics1"/>
    <w:qFormat/>
    <w:rsid w:val="0077483E"/>
    <w:pPr>
      <w:spacing w:after="120"/>
      <w:ind w:left="360" w:hanging="360"/>
      <w:contextualSpacing/>
    </w:pPr>
    <w:rPr>
      <w:rFonts w:ascii="Times New Roman" w:eastAsia="Times New Roman" w:hAnsi="Times New Roman"/>
      <w:sz w:val="22"/>
      <w:szCs w:val="22"/>
      <w:lang w:val="en-GB"/>
    </w:rPr>
  </w:style>
  <w:style w:type="paragraph" w:customStyle="1" w:styleId="ListofAcronyms">
    <w:name w:val="ListofAcronyms"/>
    <w:basedOn w:val="Normal"/>
    <w:rsid w:val="00074441"/>
    <w:pPr>
      <w:tabs>
        <w:tab w:val="clear" w:pos="850"/>
        <w:tab w:val="clear" w:pos="1191"/>
        <w:tab w:val="clear" w:pos="1531"/>
        <w:tab w:val="left" w:pos="1309"/>
      </w:tabs>
      <w:spacing w:before="60" w:after="60"/>
      <w:ind w:left="1309" w:hanging="1309"/>
      <w:jc w:val="left"/>
    </w:pPr>
    <w:rPr>
      <w:rFonts w:eastAsia="Times New Roman"/>
      <w:sz w:val="20"/>
      <w:szCs w:val="22"/>
      <w:lang w:eastAsia="zh-CN"/>
    </w:rPr>
  </w:style>
  <w:style w:type="paragraph" w:customStyle="1" w:styleId="CharCharCharChar">
    <w:name w:val="Char Char Char Char"/>
    <w:aliases w:val="Char2"/>
    <w:basedOn w:val="Normal"/>
    <w:next w:val="Normal"/>
    <w:link w:val="FootnoteReference"/>
    <w:uiPriority w:val="99"/>
    <w:rsid w:val="005D30D9"/>
    <w:pPr>
      <w:tabs>
        <w:tab w:val="clear" w:pos="850"/>
        <w:tab w:val="clear" w:pos="1191"/>
        <w:tab w:val="clear" w:pos="1531"/>
      </w:tabs>
      <w:spacing w:after="160" w:line="240" w:lineRule="exact"/>
      <w:jc w:val="left"/>
      <w:textAlignment w:val="baseline"/>
    </w:pPr>
    <w:rPr>
      <w:rFonts w:ascii="Georgia" w:hAnsi="Georgia"/>
      <w:vertAlign w:val="superscript"/>
      <w:lang w:val="en-US"/>
    </w:rPr>
  </w:style>
  <w:style w:type="character" w:customStyle="1" w:styleId="ListParagraphChar">
    <w:name w:val="List Paragraph Char"/>
    <w:aliases w:val="TOC style Char,lp1 Char,Bullet OSM Char,Proposal Bullet List Char,Dot pt Char,No Spacing1 Char,List Paragraph Char Char Char Char,Indicator Text Char,Numbered Para 1 Char,List Paragraph à moi Char,Welt L Char Char,Welt L Char1,2 Char"/>
    <w:basedOn w:val="DefaultParagraphFont"/>
    <w:link w:val="ListParagraph"/>
    <w:uiPriority w:val="34"/>
    <w:qFormat/>
    <w:locked/>
    <w:rsid w:val="006F2E2A"/>
    <w:rPr>
      <w:rFonts w:ascii="Times New Roman" w:eastAsia="SimSun" w:hAnsi="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69336">
      <w:bodyDiv w:val="1"/>
      <w:marLeft w:val="0"/>
      <w:marRight w:val="0"/>
      <w:marTop w:val="0"/>
      <w:marBottom w:val="0"/>
      <w:divBdr>
        <w:top w:val="none" w:sz="0" w:space="0" w:color="auto"/>
        <w:left w:val="none" w:sz="0" w:space="0" w:color="auto"/>
        <w:bottom w:val="none" w:sz="0" w:space="0" w:color="auto"/>
        <w:right w:val="none" w:sz="0" w:space="0" w:color="auto"/>
      </w:divBdr>
      <w:divsChild>
        <w:div w:id="1269040902">
          <w:marLeft w:val="0"/>
          <w:marRight w:val="0"/>
          <w:marTop w:val="60"/>
          <w:marBottom w:val="0"/>
          <w:divBdr>
            <w:top w:val="none" w:sz="0" w:space="0" w:color="auto"/>
            <w:left w:val="none" w:sz="0" w:space="0" w:color="auto"/>
            <w:bottom w:val="none" w:sz="0" w:space="0" w:color="auto"/>
            <w:right w:val="none" w:sz="0" w:space="0" w:color="auto"/>
          </w:divBdr>
          <w:divsChild>
            <w:div w:id="1899708172">
              <w:marLeft w:val="0"/>
              <w:marRight w:val="150"/>
              <w:marTop w:val="0"/>
              <w:marBottom w:val="0"/>
              <w:divBdr>
                <w:top w:val="none" w:sz="0" w:space="0" w:color="auto"/>
                <w:left w:val="none" w:sz="0" w:space="0" w:color="auto"/>
                <w:bottom w:val="none" w:sz="0" w:space="0" w:color="auto"/>
                <w:right w:val="none" w:sz="0" w:space="0" w:color="auto"/>
              </w:divBdr>
              <w:divsChild>
                <w:div w:id="500393233">
                  <w:marLeft w:val="150"/>
                  <w:marRight w:val="0"/>
                  <w:marTop w:val="0"/>
                  <w:marBottom w:val="0"/>
                  <w:divBdr>
                    <w:top w:val="none" w:sz="0" w:space="0" w:color="auto"/>
                    <w:left w:val="none" w:sz="0" w:space="0" w:color="auto"/>
                    <w:bottom w:val="none" w:sz="0" w:space="0" w:color="auto"/>
                    <w:right w:val="none" w:sz="0" w:space="0" w:color="auto"/>
                  </w:divBdr>
                  <w:divsChild>
                    <w:div w:id="1712341057">
                      <w:marLeft w:val="150"/>
                      <w:marRight w:val="150"/>
                      <w:marTop w:val="0"/>
                      <w:marBottom w:val="0"/>
                      <w:divBdr>
                        <w:top w:val="none" w:sz="0" w:space="0" w:color="auto"/>
                        <w:left w:val="none" w:sz="0" w:space="0" w:color="auto"/>
                        <w:bottom w:val="none" w:sz="0" w:space="0" w:color="auto"/>
                        <w:right w:val="none" w:sz="0" w:space="0" w:color="auto"/>
                      </w:divBdr>
                      <w:divsChild>
                        <w:div w:id="251284568">
                          <w:marLeft w:val="0"/>
                          <w:marRight w:val="0"/>
                          <w:marTop w:val="0"/>
                          <w:marBottom w:val="0"/>
                          <w:divBdr>
                            <w:top w:val="none" w:sz="0" w:space="0" w:color="auto"/>
                            <w:left w:val="none" w:sz="0" w:space="0" w:color="auto"/>
                            <w:bottom w:val="none" w:sz="0" w:space="0" w:color="auto"/>
                            <w:right w:val="none" w:sz="0" w:space="0" w:color="auto"/>
                          </w:divBdr>
                          <w:divsChild>
                            <w:div w:id="18468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714634">
      <w:bodyDiv w:val="1"/>
      <w:marLeft w:val="0"/>
      <w:marRight w:val="0"/>
      <w:marTop w:val="0"/>
      <w:marBottom w:val="0"/>
      <w:divBdr>
        <w:top w:val="none" w:sz="0" w:space="0" w:color="auto"/>
        <w:left w:val="none" w:sz="0" w:space="0" w:color="auto"/>
        <w:bottom w:val="none" w:sz="0" w:space="0" w:color="auto"/>
        <w:right w:val="none" w:sz="0" w:space="0" w:color="auto"/>
      </w:divBdr>
      <w:divsChild>
        <w:div w:id="629166756">
          <w:marLeft w:val="0"/>
          <w:marRight w:val="0"/>
          <w:marTop w:val="0"/>
          <w:marBottom w:val="0"/>
          <w:divBdr>
            <w:top w:val="none" w:sz="0" w:space="0" w:color="auto"/>
            <w:left w:val="none" w:sz="0" w:space="0" w:color="auto"/>
            <w:bottom w:val="none" w:sz="0" w:space="0" w:color="auto"/>
            <w:right w:val="none" w:sz="0" w:space="0" w:color="auto"/>
          </w:divBdr>
          <w:divsChild>
            <w:div w:id="1646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51131">
      <w:bodyDiv w:val="1"/>
      <w:marLeft w:val="0"/>
      <w:marRight w:val="0"/>
      <w:marTop w:val="0"/>
      <w:marBottom w:val="0"/>
      <w:divBdr>
        <w:top w:val="none" w:sz="0" w:space="0" w:color="auto"/>
        <w:left w:val="none" w:sz="0" w:space="0" w:color="auto"/>
        <w:bottom w:val="none" w:sz="0" w:space="0" w:color="auto"/>
        <w:right w:val="none" w:sz="0" w:space="0" w:color="auto"/>
      </w:divBdr>
    </w:div>
    <w:div w:id="338891278">
      <w:bodyDiv w:val="1"/>
      <w:marLeft w:val="0"/>
      <w:marRight w:val="0"/>
      <w:marTop w:val="0"/>
      <w:marBottom w:val="0"/>
      <w:divBdr>
        <w:top w:val="none" w:sz="0" w:space="0" w:color="auto"/>
        <w:left w:val="none" w:sz="0" w:space="0" w:color="auto"/>
        <w:bottom w:val="none" w:sz="0" w:space="0" w:color="auto"/>
        <w:right w:val="none" w:sz="0" w:space="0" w:color="auto"/>
      </w:divBdr>
      <w:divsChild>
        <w:div w:id="152835978">
          <w:marLeft w:val="0"/>
          <w:marRight w:val="0"/>
          <w:marTop w:val="0"/>
          <w:marBottom w:val="0"/>
          <w:divBdr>
            <w:top w:val="none" w:sz="0" w:space="0" w:color="auto"/>
            <w:left w:val="none" w:sz="0" w:space="0" w:color="auto"/>
            <w:bottom w:val="none" w:sz="0" w:space="0" w:color="auto"/>
            <w:right w:val="none" w:sz="0" w:space="0" w:color="auto"/>
          </w:divBdr>
          <w:divsChild>
            <w:div w:id="1235698189">
              <w:marLeft w:val="0"/>
              <w:marRight w:val="0"/>
              <w:marTop w:val="0"/>
              <w:marBottom w:val="0"/>
              <w:divBdr>
                <w:top w:val="none" w:sz="0" w:space="0" w:color="auto"/>
                <w:left w:val="none" w:sz="0" w:space="0" w:color="auto"/>
                <w:bottom w:val="none" w:sz="0" w:space="0" w:color="auto"/>
                <w:right w:val="none" w:sz="0" w:space="0" w:color="auto"/>
              </w:divBdr>
              <w:divsChild>
                <w:div w:id="1685741253">
                  <w:marLeft w:val="0"/>
                  <w:marRight w:val="0"/>
                  <w:marTop w:val="0"/>
                  <w:marBottom w:val="0"/>
                  <w:divBdr>
                    <w:top w:val="none" w:sz="0" w:space="0" w:color="auto"/>
                    <w:left w:val="none" w:sz="0" w:space="0" w:color="auto"/>
                    <w:bottom w:val="none" w:sz="0" w:space="0" w:color="auto"/>
                    <w:right w:val="none" w:sz="0" w:space="0" w:color="auto"/>
                  </w:divBdr>
                  <w:divsChild>
                    <w:div w:id="79839723">
                      <w:marLeft w:val="0"/>
                      <w:marRight w:val="0"/>
                      <w:marTop w:val="0"/>
                      <w:marBottom w:val="0"/>
                      <w:divBdr>
                        <w:top w:val="none" w:sz="0" w:space="0" w:color="auto"/>
                        <w:left w:val="none" w:sz="0" w:space="0" w:color="auto"/>
                        <w:bottom w:val="none" w:sz="0" w:space="0" w:color="auto"/>
                        <w:right w:val="none" w:sz="0" w:space="0" w:color="auto"/>
                      </w:divBdr>
                      <w:divsChild>
                        <w:div w:id="96615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066916">
      <w:bodyDiv w:val="1"/>
      <w:marLeft w:val="0"/>
      <w:marRight w:val="0"/>
      <w:marTop w:val="0"/>
      <w:marBottom w:val="0"/>
      <w:divBdr>
        <w:top w:val="none" w:sz="0" w:space="0" w:color="auto"/>
        <w:left w:val="none" w:sz="0" w:space="0" w:color="auto"/>
        <w:bottom w:val="none" w:sz="0" w:space="0" w:color="auto"/>
        <w:right w:val="none" w:sz="0" w:space="0" w:color="auto"/>
      </w:divBdr>
    </w:div>
    <w:div w:id="779648695">
      <w:bodyDiv w:val="1"/>
      <w:marLeft w:val="0"/>
      <w:marRight w:val="0"/>
      <w:marTop w:val="795"/>
      <w:marBottom w:val="0"/>
      <w:divBdr>
        <w:top w:val="none" w:sz="0" w:space="0" w:color="auto"/>
        <w:left w:val="none" w:sz="0" w:space="0" w:color="auto"/>
        <w:bottom w:val="none" w:sz="0" w:space="0" w:color="auto"/>
        <w:right w:val="none" w:sz="0" w:space="0" w:color="auto"/>
      </w:divBdr>
      <w:divsChild>
        <w:div w:id="1710376092">
          <w:marLeft w:val="0"/>
          <w:marRight w:val="0"/>
          <w:marTop w:val="0"/>
          <w:marBottom w:val="0"/>
          <w:divBdr>
            <w:top w:val="none" w:sz="0" w:space="0" w:color="auto"/>
            <w:left w:val="none" w:sz="0" w:space="0" w:color="auto"/>
            <w:bottom w:val="none" w:sz="0" w:space="0" w:color="auto"/>
            <w:right w:val="none" w:sz="0" w:space="0" w:color="auto"/>
          </w:divBdr>
          <w:divsChild>
            <w:div w:id="1449467715">
              <w:marLeft w:val="270"/>
              <w:marRight w:val="210"/>
              <w:marTop w:val="0"/>
              <w:marBottom w:val="0"/>
              <w:divBdr>
                <w:top w:val="none" w:sz="0" w:space="0" w:color="auto"/>
                <w:left w:val="none" w:sz="0" w:space="0" w:color="auto"/>
                <w:bottom w:val="none" w:sz="0" w:space="0" w:color="auto"/>
                <w:right w:val="none" w:sz="0" w:space="0" w:color="auto"/>
              </w:divBdr>
              <w:divsChild>
                <w:div w:id="1929077405">
                  <w:marLeft w:val="0"/>
                  <w:marRight w:val="0"/>
                  <w:marTop w:val="0"/>
                  <w:marBottom w:val="450"/>
                  <w:divBdr>
                    <w:top w:val="none" w:sz="0" w:space="0" w:color="auto"/>
                    <w:left w:val="none" w:sz="0" w:space="0" w:color="auto"/>
                    <w:bottom w:val="none" w:sz="0" w:space="0" w:color="auto"/>
                    <w:right w:val="none" w:sz="0" w:space="0" w:color="auto"/>
                  </w:divBdr>
                  <w:divsChild>
                    <w:div w:id="19384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276685">
      <w:bodyDiv w:val="1"/>
      <w:marLeft w:val="0"/>
      <w:marRight w:val="0"/>
      <w:marTop w:val="0"/>
      <w:marBottom w:val="0"/>
      <w:divBdr>
        <w:top w:val="none" w:sz="0" w:space="0" w:color="auto"/>
        <w:left w:val="none" w:sz="0" w:space="0" w:color="auto"/>
        <w:bottom w:val="none" w:sz="0" w:space="0" w:color="auto"/>
        <w:right w:val="none" w:sz="0" w:space="0" w:color="auto"/>
      </w:divBdr>
    </w:div>
    <w:div w:id="954756364">
      <w:bodyDiv w:val="1"/>
      <w:marLeft w:val="0"/>
      <w:marRight w:val="0"/>
      <w:marTop w:val="0"/>
      <w:marBottom w:val="0"/>
      <w:divBdr>
        <w:top w:val="none" w:sz="0" w:space="0" w:color="auto"/>
        <w:left w:val="none" w:sz="0" w:space="0" w:color="auto"/>
        <w:bottom w:val="none" w:sz="0" w:space="0" w:color="auto"/>
        <w:right w:val="none" w:sz="0" w:space="0" w:color="auto"/>
      </w:divBdr>
    </w:div>
    <w:div w:id="1096246624">
      <w:bodyDiv w:val="1"/>
      <w:marLeft w:val="0"/>
      <w:marRight w:val="0"/>
      <w:marTop w:val="0"/>
      <w:marBottom w:val="0"/>
      <w:divBdr>
        <w:top w:val="none" w:sz="0" w:space="0" w:color="auto"/>
        <w:left w:val="none" w:sz="0" w:space="0" w:color="auto"/>
        <w:bottom w:val="none" w:sz="0" w:space="0" w:color="auto"/>
        <w:right w:val="none" w:sz="0" w:space="0" w:color="auto"/>
      </w:divBdr>
    </w:div>
    <w:div w:id="1178812765">
      <w:bodyDiv w:val="1"/>
      <w:marLeft w:val="0"/>
      <w:marRight w:val="0"/>
      <w:marTop w:val="0"/>
      <w:marBottom w:val="0"/>
      <w:divBdr>
        <w:top w:val="none" w:sz="0" w:space="0" w:color="auto"/>
        <w:left w:val="none" w:sz="0" w:space="0" w:color="auto"/>
        <w:bottom w:val="none" w:sz="0" w:space="0" w:color="auto"/>
        <w:right w:val="none" w:sz="0" w:space="0" w:color="auto"/>
      </w:divBdr>
    </w:div>
    <w:div w:id="1195146510">
      <w:bodyDiv w:val="1"/>
      <w:marLeft w:val="0"/>
      <w:marRight w:val="0"/>
      <w:marTop w:val="0"/>
      <w:marBottom w:val="0"/>
      <w:divBdr>
        <w:top w:val="none" w:sz="0" w:space="0" w:color="auto"/>
        <w:left w:val="none" w:sz="0" w:space="0" w:color="auto"/>
        <w:bottom w:val="none" w:sz="0" w:space="0" w:color="auto"/>
        <w:right w:val="none" w:sz="0" w:space="0" w:color="auto"/>
      </w:divBdr>
      <w:divsChild>
        <w:div w:id="2090152775">
          <w:marLeft w:val="0"/>
          <w:marRight w:val="0"/>
          <w:marTop w:val="0"/>
          <w:marBottom w:val="0"/>
          <w:divBdr>
            <w:top w:val="none" w:sz="0" w:space="0" w:color="auto"/>
            <w:left w:val="none" w:sz="0" w:space="0" w:color="auto"/>
            <w:bottom w:val="none" w:sz="0" w:space="0" w:color="auto"/>
            <w:right w:val="none" w:sz="0" w:space="0" w:color="auto"/>
          </w:divBdr>
          <w:divsChild>
            <w:div w:id="1831560262">
              <w:marLeft w:val="0"/>
              <w:marRight w:val="0"/>
              <w:marTop w:val="0"/>
              <w:marBottom w:val="0"/>
              <w:divBdr>
                <w:top w:val="none" w:sz="0" w:space="0" w:color="auto"/>
                <w:left w:val="none" w:sz="0" w:space="0" w:color="auto"/>
                <w:bottom w:val="none" w:sz="0" w:space="0" w:color="auto"/>
                <w:right w:val="none" w:sz="0" w:space="0" w:color="auto"/>
              </w:divBdr>
              <w:divsChild>
                <w:div w:id="274948903">
                  <w:marLeft w:val="0"/>
                  <w:marRight w:val="0"/>
                  <w:marTop w:val="0"/>
                  <w:marBottom w:val="0"/>
                  <w:divBdr>
                    <w:top w:val="none" w:sz="0" w:space="0" w:color="auto"/>
                    <w:left w:val="none" w:sz="0" w:space="0" w:color="auto"/>
                    <w:bottom w:val="none" w:sz="0" w:space="0" w:color="auto"/>
                    <w:right w:val="none" w:sz="0" w:space="0" w:color="auto"/>
                  </w:divBdr>
                  <w:divsChild>
                    <w:div w:id="1665663934">
                      <w:marLeft w:val="0"/>
                      <w:marRight w:val="0"/>
                      <w:marTop w:val="0"/>
                      <w:marBottom w:val="0"/>
                      <w:divBdr>
                        <w:top w:val="none" w:sz="0" w:space="0" w:color="auto"/>
                        <w:left w:val="none" w:sz="0" w:space="0" w:color="auto"/>
                        <w:bottom w:val="none" w:sz="0" w:space="0" w:color="auto"/>
                        <w:right w:val="none" w:sz="0" w:space="0" w:color="auto"/>
                      </w:divBdr>
                      <w:divsChild>
                        <w:div w:id="219830955">
                          <w:marLeft w:val="0"/>
                          <w:marRight w:val="0"/>
                          <w:marTop w:val="0"/>
                          <w:marBottom w:val="0"/>
                          <w:divBdr>
                            <w:top w:val="none" w:sz="0" w:space="0" w:color="auto"/>
                            <w:left w:val="none" w:sz="0" w:space="0" w:color="auto"/>
                            <w:bottom w:val="none" w:sz="0" w:space="0" w:color="auto"/>
                            <w:right w:val="none" w:sz="0" w:space="0" w:color="auto"/>
                          </w:divBdr>
                          <w:divsChild>
                            <w:div w:id="2136748062">
                              <w:marLeft w:val="0"/>
                              <w:marRight w:val="0"/>
                              <w:marTop w:val="0"/>
                              <w:marBottom w:val="0"/>
                              <w:divBdr>
                                <w:top w:val="none" w:sz="0" w:space="0" w:color="auto"/>
                                <w:left w:val="none" w:sz="0" w:space="0" w:color="auto"/>
                                <w:bottom w:val="none" w:sz="0" w:space="0" w:color="auto"/>
                                <w:right w:val="none" w:sz="0" w:space="0" w:color="auto"/>
                              </w:divBdr>
                              <w:divsChild>
                                <w:div w:id="1631858264">
                                  <w:marLeft w:val="0"/>
                                  <w:marRight w:val="0"/>
                                  <w:marTop w:val="0"/>
                                  <w:marBottom w:val="450"/>
                                  <w:divBdr>
                                    <w:top w:val="none" w:sz="0" w:space="0" w:color="auto"/>
                                    <w:left w:val="none" w:sz="0" w:space="0" w:color="auto"/>
                                    <w:bottom w:val="none" w:sz="0" w:space="0" w:color="auto"/>
                                    <w:right w:val="none" w:sz="0" w:space="0" w:color="auto"/>
                                  </w:divBdr>
                                  <w:divsChild>
                                    <w:div w:id="2063290433">
                                      <w:marLeft w:val="0"/>
                                      <w:marRight w:val="0"/>
                                      <w:marTop w:val="0"/>
                                      <w:marBottom w:val="0"/>
                                      <w:divBdr>
                                        <w:top w:val="none" w:sz="0" w:space="0" w:color="auto"/>
                                        <w:left w:val="none" w:sz="0" w:space="0" w:color="auto"/>
                                        <w:bottom w:val="none" w:sz="0" w:space="0" w:color="auto"/>
                                        <w:right w:val="none" w:sz="0" w:space="0" w:color="auto"/>
                                      </w:divBdr>
                                      <w:divsChild>
                                        <w:div w:id="2132702309">
                                          <w:marLeft w:val="0"/>
                                          <w:marRight w:val="0"/>
                                          <w:marTop w:val="0"/>
                                          <w:marBottom w:val="0"/>
                                          <w:divBdr>
                                            <w:top w:val="none" w:sz="0" w:space="0" w:color="auto"/>
                                            <w:left w:val="none" w:sz="0" w:space="0" w:color="auto"/>
                                            <w:bottom w:val="none" w:sz="0" w:space="0" w:color="auto"/>
                                            <w:right w:val="none" w:sz="0" w:space="0" w:color="auto"/>
                                          </w:divBdr>
                                          <w:divsChild>
                                            <w:div w:id="1801997330">
                                              <w:marLeft w:val="0"/>
                                              <w:marRight w:val="0"/>
                                              <w:marTop w:val="0"/>
                                              <w:marBottom w:val="0"/>
                                              <w:divBdr>
                                                <w:top w:val="none" w:sz="0" w:space="0" w:color="auto"/>
                                                <w:left w:val="none" w:sz="0" w:space="0" w:color="auto"/>
                                                <w:bottom w:val="none" w:sz="0" w:space="0" w:color="auto"/>
                                                <w:right w:val="none" w:sz="0" w:space="0" w:color="auto"/>
                                              </w:divBdr>
                                              <w:divsChild>
                                                <w:div w:id="1090081440">
                                                  <w:marLeft w:val="0"/>
                                                  <w:marRight w:val="0"/>
                                                  <w:marTop w:val="0"/>
                                                  <w:marBottom w:val="0"/>
                                                  <w:divBdr>
                                                    <w:top w:val="none" w:sz="0" w:space="0" w:color="auto"/>
                                                    <w:left w:val="none" w:sz="0" w:space="0" w:color="auto"/>
                                                    <w:bottom w:val="none" w:sz="0" w:space="0" w:color="auto"/>
                                                    <w:right w:val="none" w:sz="0" w:space="0" w:color="auto"/>
                                                  </w:divBdr>
                                                  <w:divsChild>
                                                    <w:div w:id="18230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8466696">
      <w:bodyDiv w:val="1"/>
      <w:marLeft w:val="0"/>
      <w:marRight w:val="0"/>
      <w:marTop w:val="0"/>
      <w:marBottom w:val="0"/>
      <w:divBdr>
        <w:top w:val="none" w:sz="0" w:space="0" w:color="auto"/>
        <w:left w:val="none" w:sz="0" w:space="0" w:color="auto"/>
        <w:bottom w:val="none" w:sz="0" w:space="0" w:color="auto"/>
        <w:right w:val="none" w:sz="0" w:space="0" w:color="auto"/>
      </w:divBdr>
    </w:div>
    <w:div w:id="1292906744">
      <w:bodyDiv w:val="1"/>
      <w:marLeft w:val="0"/>
      <w:marRight w:val="0"/>
      <w:marTop w:val="0"/>
      <w:marBottom w:val="0"/>
      <w:divBdr>
        <w:top w:val="none" w:sz="0" w:space="0" w:color="auto"/>
        <w:left w:val="none" w:sz="0" w:space="0" w:color="auto"/>
        <w:bottom w:val="none" w:sz="0" w:space="0" w:color="auto"/>
        <w:right w:val="none" w:sz="0" w:space="0" w:color="auto"/>
      </w:divBdr>
    </w:div>
    <w:div w:id="1313217327">
      <w:bodyDiv w:val="1"/>
      <w:marLeft w:val="0"/>
      <w:marRight w:val="0"/>
      <w:marTop w:val="0"/>
      <w:marBottom w:val="0"/>
      <w:divBdr>
        <w:top w:val="none" w:sz="0" w:space="0" w:color="auto"/>
        <w:left w:val="none" w:sz="0" w:space="0" w:color="auto"/>
        <w:bottom w:val="none" w:sz="0" w:space="0" w:color="auto"/>
        <w:right w:val="none" w:sz="0" w:space="0" w:color="auto"/>
      </w:divBdr>
    </w:div>
    <w:div w:id="1383362242">
      <w:bodyDiv w:val="1"/>
      <w:marLeft w:val="0"/>
      <w:marRight w:val="0"/>
      <w:marTop w:val="0"/>
      <w:marBottom w:val="0"/>
      <w:divBdr>
        <w:top w:val="none" w:sz="0" w:space="0" w:color="auto"/>
        <w:left w:val="none" w:sz="0" w:space="0" w:color="auto"/>
        <w:bottom w:val="none" w:sz="0" w:space="0" w:color="auto"/>
        <w:right w:val="none" w:sz="0" w:space="0" w:color="auto"/>
      </w:divBdr>
    </w:div>
    <w:div w:id="1415207179">
      <w:bodyDiv w:val="1"/>
      <w:marLeft w:val="0"/>
      <w:marRight w:val="0"/>
      <w:marTop w:val="0"/>
      <w:marBottom w:val="0"/>
      <w:divBdr>
        <w:top w:val="none" w:sz="0" w:space="0" w:color="auto"/>
        <w:left w:val="none" w:sz="0" w:space="0" w:color="auto"/>
        <w:bottom w:val="none" w:sz="0" w:space="0" w:color="auto"/>
        <w:right w:val="none" w:sz="0" w:space="0" w:color="auto"/>
      </w:divBdr>
      <w:divsChild>
        <w:div w:id="47992790">
          <w:marLeft w:val="0"/>
          <w:marRight w:val="0"/>
          <w:marTop w:val="0"/>
          <w:marBottom w:val="0"/>
          <w:divBdr>
            <w:top w:val="none" w:sz="0" w:space="0" w:color="auto"/>
            <w:left w:val="none" w:sz="0" w:space="0" w:color="auto"/>
            <w:bottom w:val="none" w:sz="0" w:space="0" w:color="auto"/>
            <w:right w:val="none" w:sz="0" w:space="0" w:color="auto"/>
          </w:divBdr>
          <w:divsChild>
            <w:div w:id="1108433362">
              <w:marLeft w:val="0"/>
              <w:marRight w:val="0"/>
              <w:marTop w:val="0"/>
              <w:marBottom w:val="0"/>
              <w:divBdr>
                <w:top w:val="none" w:sz="0" w:space="0" w:color="auto"/>
                <w:left w:val="none" w:sz="0" w:space="0" w:color="auto"/>
                <w:bottom w:val="none" w:sz="0" w:space="0" w:color="auto"/>
                <w:right w:val="none" w:sz="0" w:space="0" w:color="auto"/>
              </w:divBdr>
              <w:divsChild>
                <w:div w:id="12759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21215">
      <w:bodyDiv w:val="1"/>
      <w:marLeft w:val="0"/>
      <w:marRight w:val="0"/>
      <w:marTop w:val="0"/>
      <w:marBottom w:val="0"/>
      <w:divBdr>
        <w:top w:val="none" w:sz="0" w:space="0" w:color="auto"/>
        <w:left w:val="none" w:sz="0" w:space="0" w:color="auto"/>
        <w:bottom w:val="none" w:sz="0" w:space="0" w:color="auto"/>
        <w:right w:val="none" w:sz="0" w:space="0" w:color="auto"/>
      </w:divBdr>
      <w:divsChild>
        <w:div w:id="1486623571">
          <w:marLeft w:val="-225"/>
          <w:marRight w:val="-225"/>
          <w:marTop w:val="0"/>
          <w:marBottom w:val="0"/>
          <w:divBdr>
            <w:top w:val="none" w:sz="0" w:space="0" w:color="auto"/>
            <w:left w:val="none" w:sz="0" w:space="0" w:color="auto"/>
            <w:bottom w:val="none" w:sz="0" w:space="0" w:color="auto"/>
            <w:right w:val="none" w:sz="0" w:space="0" w:color="auto"/>
          </w:divBdr>
          <w:divsChild>
            <w:div w:id="166557353">
              <w:marLeft w:val="0"/>
              <w:marRight w:val="0"/>
              <w:marTop w:val="0"/>
              <w:marBottom w:val="0"/>
              <w:divBdr>
                <w:top w:val="none" w:sz="0" w:space="0" w:color="auto"/>
                <w:left w:val="none" w:sz="0" w:space="0" w:color="auto"/>
                <w:bottom w:val="none" w:sz="0" w:space="0" w:color="auto"/>
                <w:right w:val="none" w:sz="0" w:space="0" w:color="auto"/>
              </w:divBdr>
              <w:divsChild>
                <w:div w:id="4605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73502">
      <w:bodyDiv w:val="1"/>
      <w:marLeft w:val="0"/>
      <w:marRight w:val="0"/>
      <w:marTop w:val="0"/>
      <w:marBottom w:val="0"/>
      <w:divBdr>
        <w:top w:val="none" w:sz="0" w:space="0" w:color="auto"/>
        <w:left w:val="none" w:sz="0" w:space="0" w:color="auto"/>
        <w:bottom w:val="none" w:sz="0" w:space="0" w:color="auto"/>
        <w:right w:val="none" w:sz="0" w:space="0" w:color="auto"/>
      </w:divBdr>
      <w:divsChild>
        <w:div w:id="2039623409">
          <w:marLeft w:val="0"/>
          <w:marRight w:val="0"/>
          <w:marTop w:val="600"/>
          <w:marBottom w:val="600"/>
          <w:divBdr>
            <w:top w:val="none" w:sz="0" w:space="0" w:color="auto"/>
            <w:left w:val="none" w:sz="0" w:space="0" w:color="auto"/>
            <w:bottom w:val="none" w:sz="0" w:space="0" w:color="auto"/>
            <w:right w:val="none" w:sz="0" w:space="0" w:color="auto"/>
          </w:divBdr>
          <w:divsChild>
            <w:div w:id="1186363724">
              <w:marLeft w:val="0"/>
              <w:marRight w:val="0"/>
              <w:marTop w:val="0"/>
              <w:marBottom w:val="0"/>
              <w:divBdr>
                <w:top w:val="none" w:sz="0" w:space="0" w:color="auto"/>
                <w:left w:val="none" w:sz="0" w:space="0" w:color="auto"/>
                <w:bottom w:val="none" w:sz="0" w:space="0" w:color="auto"/>
                <w:right w:val="none" w:sz="0" w:space="0" w:color="auto"/>
              </w:divBdr>
              <w:divsChild>
                <w:div w:id="1909219573">
                  <w:marLeft w:val="0"/>
                  <w:marRight w:val="0"/>
                  <w:marTop w:val="0"/>
                  <w:marBottom w:val="0"/>
                  <w:divBdr>
                    <w:top w:val="none" w:sz="0" w:space="0" w:color="auto"/>
                    <w:left w:val="none" w:sz="0" w:space="0" w:color="auto"/>
                    <w:bottom w:val="none" w:sz="0" w:space="0" w:color="auto"/>
                    <w:right w:val="none" w:sz="0" w:space="0" w:color="auto"/>
                  </w:divBdr>
                  <w:divsChild>
                    <w:div w:id="13383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713848">
      <w:bodyDiv w:val="1"/>
      <w:marLeft w:val="0"/>
      <w:marRight w:val="0"/>
      <w:marTop w:val="0"/>
      <w:marBottom w:val="0"/>
      <w:divBdr>
        <w:top w:val="none" w:sz="0" w:space="0" w:color="auto"/>
        <w:left w:val="none" w:sz="0" w:space="0" w:color="auto"/>
        <w:bottom w:val="none" w:sz="0" w:space="0" w:color="auto"/>
        <w:right w:val="none" w:sz="0" w:space="0" w:color="auto"/>
      </w:divBdr>
      <w:divsChild>
        <w:div w:id="1890455859">
          <w:marLeft w:val="0"/>
          <w:marRight w:val="0"/>
          <w:marTop w:val="0"/>
          <w:marBottom w:val="0"/>
          <w:divBdr>
            <w:top w:val="none" w:sz="0" w:space="0" w:color="auto"/>
            <w:left w:val="none" w:sz="0" w:space="0" w:color="auto"/>
            <w:bottom w:val="none" w:sz="0" w:space="0" w:color="auto"/>
            <w:right w:val="none" w:sz="0" w:space="0" w:color="auto"/>
          </w:divBdr>
          <w:divsChild>
            <w:div w:id="283777132">
              <w:marLeft w:val="0"/>
              <w:marRight w:val="0"/>
              <w:marTop w:val="0"/>
              <w:marBottom w:val="0"/>
              <w:divBdr>
                <w:top w:val="none" w:sz="0" w:space="0" w:color="auto"/>
                <w:left w:val="none" w:sz="0" w:space="0" w:color="auto"/>
                <w:bottom w:val="none" w:sz="0" w:space="0" w:color="auto"/>
                <w:right w:val="none" w:sz="0" w:space="0" w:color="auto"/>
              </w:divBdr>
              <w:divsChild>
                <w:div w:id="802187962">
                  <w:marLeft w:val="0"/>
                  <w:marRight w:val="0"/>
                  <w:marTop w:val="0"/>
                  <w:marBottom w:val="0"/>
                  <w:divBdr>
                    <w:top w:val="none" w:sz="0" w:space="0" w:color="auto"/>
                    <w:left w:val="none" w:sz="0" w:space="0" w:color="auto"/>
                    <w:bottom w:val="none" w:sz="0" w:space="0" w:color="auto"/>
                    <w:right w:val="none" w:sz="0" w:space="0" w:color="auto"/>
                  </w:divBdr>
                  <w:divsChild>
                    <w:div w:id="348261441">
                      <w:marLeft w:val="0"/>
                      <w:marRight w:val="0"/>
                      <w:marTop w:val="0"/>
                      <w:marBottom w:val="0"/>
                      <w:divBdr>
                        <w:top w:val="none" w:sz="0" w:space="0" w:color="auto"/>
                        <w:left w:val="none" w:sz="0" w:space="0" w:color="auto"/>
                        <w:bottom w:val="none" w:sz="0" w:space="0" w:color="auto"/>
                        <w:right w:val="none" w:sz="0" w:space="0" w:color="auto"/>
                      </w:divBdr>
                      <w:divsChild>
                        <w:div w:id="1594779395">
                          <w:marLeft w:val="0"/>
                          <w:marRight w:val="0"/>
                          <w:marTop w:val="0"/>
                          <w:marBottom w:val="0"/>
                          <w:divBdr>
                            <w:top w:val="none" w:sz="0" w:space="0" w:color="auto"/>
                            <w:left w:val="none" w:sz="0" w:space="0" w:color="auto"/>
                            <w:bottom w:val="none" w:sz="0" w:space="0" w:color="auto"/>
                            <w:right w:val="none" w:sz="0" w:space="0" w:color="auto"/>
                          </w:divBdr>
                          <w:divsChild>
                            <w:div w:id="1629240033">
                              <w:marLeft w:val="0"/>
                              <w:marRight w:val="0"/>
                              <w:marTop w:val="0"/>
                              <w:marBottom w:val="0"/>
                              <w:divBdr>
                                <w:top w:val="none" w:sz="0" w:space="0" w:color="auto"/>
                                <w:left w:val="none" w:sz="0" w:space="0" w:color="auto"/>
                                <w:bottom w:val="none" w:sz="0" w:space="0" w:color="auto"/>
                                <w:right w:val="none" w:sz="0" w:space="0" w:color="auto"/>
                              </w:divBdr>
                              <w:divsChild>
                                <w:div w:id="1798916554">
                                  <w:marLeft w:val="0"/>
                                  <w:marRight w:val="0"/>
                                  <w:marTop w:val="0"/>
                                  <w:marBottom w:val="450"/>
                                  <w:divBdr>
                                    <w:top w:val="none" w:sz="0" w:space="0" w:color="auto"/>
                                    <w:left w:val="none" w:sz="0" w:space="0" w:color="auto"/>
                                    <w:bottom w:val="none" w:sz="0" w:space="0" w:color="auto"/>
                                    <w:right w:val="none" w:sz="0" w:space="0" w:color="auto"/>
                                  </w:divBdr>
                                  <w:divsChild>
                                    <w:div w:id="472599266">
                                      <w:marLeft w:val="0"/>
                                      <w:marRight w:val="0"/>
                                      <w:marTop w:val="0"/>
                                      <w:marBottom w:val="0"/>
                                      <w:divBdr>
                                        <w:top w:val="none" w:sz="0" w:space="0" w:color="auto"/>
                                        <w:left w:val="none" w:sz="0" w:space="0" w:color="auto"/>
                                        <w:bottom w:val="none" w:sz="0" w:space="0" w:color="auto"/>
                                        <w:right w:val="none" w:sz="0" w:space="0" w:color="auto"/>
                                      </w:divBdr>
                                      <w:divsChild>
                                        <w:div w:id="1493595568">
                                          <w:marLeft w:val="0"/>
                                          <w:marRight w:val="0"/>
                                          <w:marTop w:val="0"/>
                                          <w:marBottom w:val="0"/>
                                          <w:divBdr>
                                            <w:top w:val="none" w:sz="0" w:space="0" w:color="auto"/>
                                            <w:left w:val="none" w:sz="0" w:space="0" w:color="auto"/>
                                            <w:bottom w:val="none" w:sz="0" w:space="0" w:color="auto"/>
                                            <w:right w:val="none" w:sz="0" w:space="0" w:color="auto"/>
                                          </w:divBdr>
                                          <w:divsChild>
                                            <w:div w:id="1782869539">
                                              <w:marLeft w:val="0"/>
                                              <w:marRight w:val="0"/>
                                              <w:marTop w:val="0"/>
                                              <w:marBottom w:val="0"/>
                                              <w:divBdr>
                                                <w:top w:val="none" w:sz="0" w:space="0" w:color="auto"/>
                                                <w:left w:val="none" w:sz="0" w:space="0" w:color="auto"/>
                                                <w:bottom w:val="none" w:sz="0" w:space="0" w:color="auto"/>
                                                <w:right w:val="none" w:sz="0" w:space="0" w:color="auto"/>
                                              </w:divBdr>
                                              <w:divsChild>
                                                <w:div w:id="1986741526">
                                                  <w:marLeft w:val="0"/>
                                                  <w:marRight w:val="0"/>
                                                  <w:marTop w:val="0"/>
                                                  <w:marBottom w:val="0"/>
                                                  <w:divBdr>
                                                    <w:top w:val="none" w:sz="0" w:space="0" w:color="auto"/>
                                                    <w:left w:val="none" w:sz="0" w:space="0" w:color="auto"/>
                                                    <w:bottom w:val="none" w:sz="0" w:space="0" w:color="auto"/>
                                                    <w:right w:val="none" w:sz="0" w:space="0" w:color="auto"/>
                                                  </w:divBdr>
                                                  <w:divsChild>
                                                    <w:div w:id="23921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3239108">
      <w:bodyDiv w:val="1"/>
      <w:marLeft w:val="0"/>
      <w:marRight w:val="0"/>
      <w:marTop w:val="0"/>
      <w:marBottom w:val="0"/>
      <w:divBdr>
        <w:top w:val="none" w:sz="0" w:space="0" w:color="auto"/>
        <w:left w:val="none" w:sz="0" w:space="0" w:color="auto"/>
        <w:bottom w:val="none" w:sz="0" w:space="0" w:color="auto"/>
        <w:right w:val="none" w:sz="0" w:space="0" w:color="auto"/>
      </w:divBdr>
      <w:divsChild>
        <w:div w:id="968627050">
          <w:marLeft w:val="0"/>
          <w:marRight w:val="0"/>
          <w:marTop w:val="0"/>
          <w:marBottom w:val="0"/>
          <w:divBdr>
            <w:top w:val="none" w:sz="0" w:space="0" w:color="auto"/>
            <w:left w:val="none" w:sz="0" w:space="0" w:color="auto"/>
            <w:bottom w:val="none" w:sz="0" w:space="0" w:color="auto"/>
            <w:right w:val="none" w:sz="0" w:space="0" w:color="auto"/>
          </w:divBdr>
          <w:divsChild>
            <w:div w:id="219370690">
              <w:marLeft w:val="0"/>
              <w:marRight w:val="0"/>
              <w:marTop w:val="0"/>
              <w:marBottom w:val="0"/>
              <w:divBdr>
                <w:top w:val="none" w:sz="0" w:space="0" w:color="auto"/>
                <w:left w:val="none" w:sz="0" w:space="0" w:color="auto"/>
                <w:bottom w:val="none" w:sz="0" w:space="0" w:color="auto"/>
                <w:right w:val="none" w:sz="0" w:space="0" w:color="auto"/>
              </w:divBdr>
              <w:divsChild>
                <w:div w:id="1049568219">
                  <w:marLeft w:val="0"/>
                  <w:marRight w:val="0"/>
                  <w:marTop w:val="0"/>
                  <w:marBottom w:val="0"/>
                  <w:divBdr>
                    <w:top w:val="none" w:sz="0" w:space="0" w:color="auto"/>
                    <w:left w:val="none" w:sz="0" w:space="0" w:color="auto"/>
                    <w:bottom w:val="none" w:sz="0" w:space="0" w:color="auto"/>
                    <w:right w:val="none" w:sz="0" w:space="0" w:color="auto"/>
                  </w:divBdr>
                  <w:divsChild>
                    <w:div w:id="826631981">
                      <w:marLeft w:val="0"/>
                      <w:marRight w:val="0"/>
                      <w:marTop w:val="0"/>
                      <w:marBottom w:val="0"/>
                      <w:divBdr>
                        <w:top w:val="none" w:sz="0" w:space="0" w:color="auto"/>
                        <w:left w:val="none" w:sz="0" w:space="0" w:color="auto"/>
                        <w:bottom w:val="none" w:sz="0" w:space="0" w:color="auto"/>
                        <w:right w:val="none" w:sz="0" w:space="0" w:color="auto"/>
                      </w:divBdr>
                      <w:divsChild>
                        <w:div w:id="86972552">
                          <w:marLeft w:val="0"/>
                          <w:marRight w:val="0"/>
                          <w:marTop w:val="0"/>
                          <w:marBottom w:val="0"/>
                          <w:divBdr>
                            <w:top w:val="none" w:sz="0" w:space="0" w:color="auto"/>
                            <w:left w:val="none" w:sz="0" w:space="0" w:color="auto"/>
                            <w:bottom w:val="none" w:sz="0" w:space="0" w:color="auto"/>
                            <w:right w:val="none" w:sz="0" w:space="0" w:color="auto"/>
                          </w:divBdr>
                          <w:divsChild>
                            <w:div w:id="1136409357">
                              <w:marLeft w:val="0"/>
                              <w:marRight w:val="0"/>
                              <w:marTop w:val="0"/>
                              <w:marBottom w:val="0"/>
                              <w:divBdr>
                                <w:top w:val="none" w:sz="0" w:space="0" w:color="auto"/>
                                <w:left w:val="none" w:sz="0" w:space="0" w:color="auto"/>
                                <w:bottom w:val="none" w:sz="0" w:space="0" w:color="auto"/>
                                <w:right w:val="none" w:sz="0" w:space="0" w:color="auto"/>
                              </w:divBdr>
                              <w:divsChild>
                                <w:div w:id="831137937">
                                  <w:marLeft w:val="0"/>
                                  <w:marRight w:val="0"/>
                                  <w:marTop w:val="0"/>
                                  <w:marBottom w:val="0"/>
                                  <w:divBdr>
                                    <w:top w:val="none" w:sz="0" w:space="0" w:color="auto"/>
                                    <w:left w:val="none" w:sz="0" w:space="0" w:color="auto"/>
                                    <w:bottom w:val="none" w:sz="0" w:space="0" w:color="auto"/>
                                    <w:right w:val="none" w:sz="0" w:space="0" w:color="auto"/>
                                  </w:divBdr>
                                  <w:divsChild>
                                    <w:div w:id="1188103129">
                                      <w:marLeft w:val="0"/>
                                      <w:marRight w:val="0"/>
                                      <w:marTop w:val="0"/>
                                      <w:marBottom w:val="0"/>
                                      <w:divBdr>
                                        <w:top w:val="none" w:sz="0" w:space="0" w:color="auto"/>
                                        <w:left w:val="none" w:sz="0" w:space="0" w:color="auto"/>
                                        <w:bottom w:val="none" w:sz="0" w:space="0" w:color="auto"/>
                                        <w:right w:val="none" w:sz="0" w:space="0" w:color="auto"/>
                                      </w:divBdr>
                                      <w:divsChild>
                                        <w:div w:id="1811022299">
                                          <w:marLeft w:val="0"/>
                                          <w:marRight w:val="0"/>
                                          <w:marTop w:val="0"/>
                                          <w:marBottom w:val="0"/>
                                          <w:divBdr>
                                            <w:top w:val="none" w:sz="0" w:space="0" w:color="auto"/>
                                            <w:left w:val="none" w:sz="0" w:space="0" w:color="auto"/>
                                            <w:bottom w:val="none" w:sz="0" w:space="0" w:color="auto"/>
                                            <w:right w:val="none" w:sz="0" w:space="0" w:color="auto"/>
                                          </w:divBdr>
                                          <w:divsChild>
                                            <w:div w:id="186347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7184921">
      <w:bodyDiv w:val="1"/>
      <w:marLeft w:val="0"/>
      <w:marRight w:val="0"/>
      <w:marTop w:val="0"/>
      <w:marBottom w:val="0"/>
      <w:divBdr>
        <w:top w:val="none" w:sz="0" w:space="0" w:color="auto"/>
        <w:left w:val="none" w:sz="0" w:space="0" w:color="auto"/>
        <w:bottom w:val="none" w:sz="0" w:space="0" w:color="auto"/>
        <w:right w:val="none" w:sz="0" w:space="0" w:color="auto"/>
      </w:divBdr>
    </w:div>
    <w:div w:id="1839034372">
      <w:bodyDiv w:val="1"/>
      <w:marLeft w:val="0"/>
      <w:marRight w:val="0"/>
      <w:marTop w:val="0"/>
      <w:marBottom w:val="0"/>
      <w:divBdr>
        <w:top w:val="none" w:sz="0" w:space="0" w:color="auto"/>
        <w:left w:val="none" w:sz="0" w:space="0" w:color="auto"/>
        <w:bottom w:val="none" w:sz="0" w:space="0" w:color="auto"/>
        <w:right w:val="none" w:sz="0" w:space="0" w:color="auto"/>
      </w:divBdr>
    </w:div>
    <w:div w:id="1984195223">
      <w:bodyDiv w:val="1"/>
      <w:marLeft w:val="0"/>
      <w:marRight w:val="0"/>
      <w:marTop w:val="0"/>
      <w:marBottom w:val="0"/>
      <w:divBdr>
        <w:top w:val="none" w:sz="0" w:space="0" w:color="auto"/>
        <w:left w:val="none" w:sz="0" w:space="0" w:color="auto"/>
        <w:bottom w:val="none" w:sz="0" w:space="0" w:color="auto"/>
        <w:right w:val="none" w:sz="0" w:space="0" w:color="auto"/>
      </w:divBdr>
    </w:div>
    <w:div w:id="20056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yperlink" Target="http://www.oecd.org/daf/anti-bribery/LatviaPhase1ReportEN.pdf"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chart" Target="charts/chart1.xml"/><Relationship Id="rId42" Type="http://schemas.openxmlformats.org/officeDocument/2006/relationships/header" Target="header6.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http://www.oecd.org/daf/anti-bribery/Latvia-Phase-2-Report-ENG.pdf" TargetMode="External"/><Relationship Id="rId33" Type="http://schemas.openxmlformats.org/officeDocument/2006/relationships/hyperlink" Target="https://www.occrp.org/en/laundromat/the-russian-laundromat-exposed/"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Maria.Xernou@oecd.org" TargetMode="External"/><Relationship Id="rId20" Type="http://schemas.openxmlformats.org/officeDocument/2006/relationships/footer" Target="footer2.xml"/><Relationship Id="rId29" Type="http://schemas.openxmlformats.org/officeDocument/2006/relationships/hyperlink" Target="http://www.oecd.org/daf/anti-bribery/Latvia-Phase-2-Report-ENG.pdf"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oecd.org/corruption/anti-bribery/Latvia-Phase-2-Written-Follow-up-Report-ENG.pdf" TargetMode="External"/><Relationship Id="rId32" Type="http://schemas.openxmlformats.org/officeDocument/2006/relationships/hyperlink" Target="http://www.kd.gov.lv/images/Downloads/useful/ML_TF_ENG_FINAL.pdf" TargetMode="External"/><Relationship Id="rId37" Type="http://schemas.openxmlformats.org/officeDocument/2006/relationships/hyperlink" Target="https://eng.lsm.lv/article/society/society/government-flags-up-new-latvian-whistleblowing-law.a316177/" TargetMode="External"/><Relationship Id="rId40" Type="http://schemas.openxmlformats.org/officeDocument/2006/relationships/footer" Target="footer4.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Lise.Nee@oecd.org" TargetMode="External"/><Relationship Id="rId23" Type="http://schemas.openxmlformats.org/officeDocument/2006/relationships/hyperlink" Target="https://one.oecd.org/document/DAF/WGB(2018)38/en/pdf" TargetMode="External"/><Relationship Id="rId28" Type="http://schemas.openxmlformats.org/officeDocument/2006/relationships/hyperlink" Target="http://www.oecd.org/corruption/anti-bribery/Latvia-Phase-2-Written-Follow-up-Report-ENG.pdf" TargetMode="External"/><Relationship Id="rId36" Type="http://schemas.openxmlformats.org/officeDocument/2006/relationships/hyperlink" Target="http://www.oecd.org/ctp/crime/tax-crime-academy.htm" TargetMode="Externa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image" Target="media/image2.png"/><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atherine.Marty@oecd.org" TargetMode="External"/><Relationship Id="rId22" Type="http://schemas.openxmlformats.org/officeDocument/2006/relationships/footer" Target="footer3.xml"/><Relationship Id="rId27" Type="http://schemas.openxmlformats.org/officeDocument/2006/relationships/hyperlink" Target="https://one.oecd.org/document/DAF/WGB(2018)38/en/pdf" TargetMode="External"/><Relationship Id="rId30" Type="http://schemas.openxmlformats.org/officeDocument/2006/relationships/hyperlink" Target="http://www.oecd.org/daf/anti-bribery/LatviaPhase1ReportEN.pdf" TargetMode="External"/><Relationship Id="rId35" Type="http://schemas.openxmlformats.org/officeDocument/2006/relationships/hyperlink" Target="http://www.oecd.org/tax/crime/bribery-corruption-awareness-handbook.htm" TargetMode="External"/><Relationship Id="rId43"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rsf.org/en/ranking_table" TargetMode="External"/><Relationship Id="rId18" Type="http://schemas.openxmlformats.org/officeDocument/2006/relationships/hyperlink" Target="https://www.reuters.com/article/latvia-banking-governor-idUSL8N1TK42Q" TargetMode="External"/><Relationship Id="rId26" Type="http://schemas.openxmlformats.org/officeDocument/2006/relationships/hyperlink" Target="https://bnn-news.com/fincen-still-has-not-approved-latvian-i-ablv-bank-i-s-liquidation-model-200715" TargetMode="External"/><Relationship Id="rId39" Type="http://schemas.openxmlformats.org/officeDocument/2006/relationships/hyperlink" Target="http://lawandorderinrussia.org/2013/latvian-regulator-imposes-largest-possible-fine-on-a-latvian-bank-involved-in-money-laundering-connected-to-the-magnitsky-case/" TargetMode="External"/><Relationship Id="rId21" Type="http://schemas.openxmlformats.org/officeDocument/2006/relationships/hyperlink" Target="https://www.fm.gov.lv/en/s/prevention_of_money_laundering_and_terrorism_financing/plan_of_measures_for_mitigation_of_the_money_laundering_and_terrorism_financing_risks_for_2017___2019/" TargetMode="External"/><Relationship Id="rId34" Type="http://schemas.openxmlformats.org/officeDocument/2006/relationships/hyperlink" Target="https://www.justice.gov/opa/file/827181/download" TargetMode="External"/><Relationship Id="rId42" Type="http://schemas.openxmlformats.org/officeDocument/2006/relationships/hyperlink" Target="https://rm.coe.int/moneyval-2018-8-5th-round-mer-latvia/16808ce61b" TargetMode="External"/><Relationship Id="rId47" Type="http://schemas.openxmlformats.org/officeDocument/2006/relationships/hyperlink" Target="http://www.tm.gov.lv/en/news/court-territorial-reform-was-completed-on-1-march" TargetMode="External"/><Relationship Id="rId50" Type="http://schemas.openxmlformats.org/officeDocument/2006/relationships/hyperlink" Target="https://eng.lsm.lv/article/society/crime/protest-demands-resignation-of-prosecutor.a243167/" TargetMode="External"/><Relationship Id="rId55" Type="http://schemas.openxmlformats.org/officeDocument/2006/relationships/hyperlink" Target="https://www.encj.eu/images/stories/pdf/workinggroups/independence/encj_report_ia_ga_adopted_ga_13_6.pdf" TargetMode="External"/><Relationship Id="rId63" Type="http://schemas.openxmlformats.org/officeDocument/2006/relationships/hyperlink" Target="https://www.ft.com/content/74bc92e4-2c37-11e8-9b4b-bc4b9f08f381" TargetMode="External"/><Relationship Id="rId68" Type="http://schemas.openxmlformats.org/officeDocument/2006/relationships/hyperlink" Target="https://likumi.lv/ta/en/en/id/288672-regulations-for-work-organisation-of-sworn-auditors-and-commercial-companies-of-sworn-auditors" TargetMode="External"/><Relationship Id="rId76" Type="http://schemas.openxmlformats.org/officeDocument/2006/relationships/hyperlink" Target="https://legalinstruments.oecd.org/en/instruments/OECD-LEGAL-0447" TargetMode="External"/><Relationship Id="rId7" Type="http://schemas.openxmlformats.org/officeDocument/2006/relationships/hyperlink" Target="http://www.liaa.gov.lv/en/invest-latvia/investment-services-and-contacts/polaris-process" TargetMode="External"/><Relationship Id="rId71" Type="http://schemas.openxmlformats.org/officeDocument/2006/relationships/hyperlink" Target="https://www.vid.gov.lv/sites/default/files/vid_publiskais_parskats_2017.g_eng.pdf" TargetMode="External"/><Relationship Id="rId2" Type="http://schemas.openxmlformats.org/officeDocument/2006/relationships/hyperlink" Target="https://databank.worldbank.org/views/reports/reportwidget.aspx?Report_Name=CountryProfile&amp;Id=b450fd57&amp;tbar=y&amp;dd=y&amp;inf=n&amp;zm=n&amp;country=LVA" TargetMode="External"/><Relationship Id="rId16" Type="http://schemas.openxmlformats.org/officeDocument/2006/relationships/hyperlink" Target="https://www.bloomberg.com/news/articles/2019-06-04/latvia-adds-money-laundering-to-charges-against-ecb-s-rimsevics" TargetMode="External"/><Relationship Id="rId29" Type="http://schemas.openxmlformats.org/officeDocument/2006/relationships/hyperlink" Target="https://www.mk.gov.lv/en/aktualitates/latvias-latest-technical-report-moneyval-demonstrates-measurable-progress-enhancing" TargetMode="External"/><Relationship Id="rId11" Type="http://schemas.openxmlformats.org/officeDocument/2006/relationships/hyperlink" Target="https://www.knowyourcountry.com/latvia1111" TargetMode="External"/><Relationship Id="rId24" Type="http://schemas.openxmlformats.org/officeDocument/2006/relationships/hyperlink" Target="https://www.ft.com/content/045c12a6-8de1-11e9-a1c1-51bf8f989972" TargetMode="External"/><Relationship Id="rId32" Type="http://schemas.openxmlformats.org/officeDocument/2006/relationships/hyperlink" Target="https://www.justice.gov/opa/pr/vimpelcom-limited-and-unitel-llc-enter-global-foreign-bribery-resolution-more-795-million" TargetMode="External"/><Relationship Id="rId37" Type="http://schemas.openxmlformats.org/officeDocument/2006/relationships/hyperlink" Target="https://www.theage.com.au/interactive/2016/the-bribe-factory/day-2/the-dirty-execs.html" TargetMode="External"/><Relationship Id="rId40" Type="http://schemas.openxmlformats.org/officeDocument/2006/relationships/hyperlink" Target="http://lawandorderinrussia.org/2013/latvian-regulator-imposes-largest-possible-fine-on-a-latvian-bank-involved-in-money-laundering-connected-to-the-magnitsky-case/" TargetMode="External"/><Relationship Id="rId45" Type="http://schemas.openxmlformats.org/officeDocument/2006/relationships/hyperlink" Target="https://eng.lsm.lv/article/society/society/latvian-corruption-watchdog-shuffles-staff.a296332/" TargetMode="External"/><Relationship Id="rId53" Type="http://schemas.openxmlformats.org/officeDocument/2006/relationships/hyperlink" Target="http://www.xinhuanet.com/english/2019-06/27/c_138179104.htm" TargetMode="External"/><Relationship Id="rId58" Type="http://schemas.openxmlformats.org/officeDocument/2006/relationships/hyperlink" Target="https://www.ft.com/content/adfb1d2c-bf0f-11e7-b8a3-38a6e068f464" TargetMode="External"/><Relationship Id="rId66" Type="http://schemas.openxmlformats.org/officeDocument/2006/relationships/hyperlink" Target="https://www.fktk.lv/en/news/press-releases/fcmc-claims-that-fcmc-fails-to-monitor-prevention-of-financial-crimes-in-the-banking-sector-are-misleading/" TargetMode="External"/><Relationship Id="rId74" Type="http://schemas.openxmlformats.org/officeDocument/2006/relationships/hyperlink" Target="http://www.fcpablog.com/blog/2018/5/3/vera-cherepanova-gdpr-implications-for-the-whistleblowing-pr.html" TargetMode="External"/><Relationship Id="rId5" Type="http://schemas.openxmlformats.org/officeDocument/2006/relationships/hyperlink" Target="https://www.nordeatrade.com/en/explore-new-market/latvia/investment" TargetMode="External"/><Relationship Id="rId15" Type="http://schemas.openxmlformats.org/officeDocument/2006/relationships/hyperlink" Target="https://www.bloomberg.com/news/articles/2019-06-04/latvia-adds-money-laundering-to-charges-against-ecb-s-rimsevics" TargetMode="External"/><Relationship Id="rId23" Type="http://schemas.openxmlformats.org/officeDocument/2006/relationships/hyperlink" Target="https://www.mk.gov.lv/en/aktualitates/latvian-government-responds-moneyval-report" TargetMode="External"/><Relationship Id="rId28" Type="http://schemas.openxmlformats.org/officeDocument/2006/relationships/hyperlink" Target="https://eng.lsm.lv/article/economy/banks/26081-of-latvian-banks-clients-are-shell-companies.a271335/" TargetMode="External"/><Relationship Id="rId36" Type="http://schemas.openxmlformats.org/officeDocument/2006/relationships/hyperlink" Target="https://www.justice.gov/opa/pr/transport-logistics-international-inc-agrees-pay-2-million-penalty-resolve-foreign-bribery" TargetMode="External"/><Relationship Id="rId49" Type="http://schemas.openxmlformats.org/officeDocument/2006/relationships/hyperlink" Target="https://eng.lsm.lv/article/politics/saeima/oligarch-probe-a-farce-says-latest-witness.a263211/" TargetMode="External"/><Relationship Id="rId57" Type="http://schemas.openxmlformats.org/officeDocument/2006/relationships/hyperlink" Target="https://www.justice.gov/criminal-fraud/file/1044661/download" TargetMode="External"/><Relationship Id="rId61" Type="http://schemas.openxmlformats.org/officeDocument/2006/relationships/hyperlink" Target="https://www.fincen.gov/news/news-releases/fincen-names-ablv-bank-latvia-institution-primary-money-laundering-concern-and" TargetMode="External"/><Relationship Id="rId10" Type="http://schemas.openxmlformats.org/officeDocument/2006/relationships/hyperlink" Target="https://www.transparency.org/cpi2018" TargetMode="External"/><Relationship Id="rId19" Type="http://schemas.openxmlformats.org/officeDocument/2006/relationships/hyperlink" Target="https://www.ft.com/content/e7b586c4-1883-11e8-9376-4a6390addb44" TargetMode="External"/><Relationship Id="rId31" Type="http://schemas.openxmlformats.org/officeDocument/2006/relationships/hyperlink" Target="https://www.heraldscotland.com/news/16190405.a-baltic-bank-a-belarussian-bribe-and-a-british-embarrassment/" TargetMode="External"/><Relationship Id="rId44" Type="http://schemas.openxmlformats.org/officeDocument/2006/relationships/hyperlink" Target="https://eng.lsm.lv/article/society/crime/latvias-anti-graft-squad-says-it-needs-more-funding.a312551/" TargetMode="External"/><Relationship Id="rId52" Type="http://schemas.openxmlformats.org/officeDocument/2006/relationships/hyperlink" Target="https://eng.lsm.lv/article/society/society/justice-minister-moves-to-sack-long-standing-prosecutor-general.a319366/" TargetMode="External"/><Relationship Id="rId60" Type="http://schemas.openxmlformats.org/officeDocument/2006/relationships/hyperlink" Target="http://www.baltic-course.com/eng/transport/?doc=136800" TargetMode="External"/><Relationship Id="rId65" Type="http://schemas.openxmlformats.org/officeDocument/2006/relationships/hyperlink" Target="https://bnn-news.com/latvian-minister-fcmc-board-should-be-compiled-of-people-free-of-external-influences-198779" TargetMode="External"/><Relationship Id="rId73" Type="http://schemas.openxmlformats.org/officeDocument/2006/relationships/hyperlink" Target="https://knowledgehub.transparency.org/assets/uploads/helpdesk/GDPR-and-whistleblowing_2018-PR.pdf" TargetMode="External"/><Relationship Id="rId4" Type="http://schemas.openxmlformats.org/officeDocument/2006/relationships/hyperlink" Target="http://www.doingbusiness.org/content/dam/doingBusiness/media/Annual-Reports/English/DB2018-Full-Report.pdf" TargetMode="External"/><Relationship Id="rId9" Type="http://schemas.openxmlformats.org/officeDocument/2006/relationships/hyperlink" Target="http://kd.gov.lv/images/Downloads/useful/ML_TF_ENG_FINAL.pdf" TargetMode="External"/><Relationship Id="rId14" Type="http://schemas.openxmlformats.org/officeDocument/2006/relationships/hyperlink" Target="https://www.riskscreen.com/kyc360/news/latvia-accuses-its-central-bank-governor-of-laundering-bribe-money/" TargetMode="External"/><Relationship Id="rId22" Type="http://schemas.openxmlformats.org/officeDocument/2006/relationships/hyperlink" Target="https://rm.coe.int/moneyval-2018-8-5th-round-mer-latvia/16808ce61b" TargetMode="External"/><Relationship Id="rId27" Type="http://schemas.openxmlformats.org/officeDocument/2006/relationships/hyperlink" Target="https://www.mk.gov.lv/en/aktualitates/latvias-latest-technical-report-moneyval-demonstrates-measurable-progress-enhancing" TargetMode="External"/><Relationship Id="rId30" Type="http://schemas.openxmlformats.org/officeDocument/2006/relationships/hyperlink" Target="https://www.fid.gov.lv/images/Downloads/useful/ENG_TF_PF_report_FINAL_updated_2019.pdf" TargetMode="External"/><Relationship Id="rId35" Type="http://schemas.openxmlformats.org/officeDocument/2006/relationships/hyperlink" Target="https://www.justice.gov/opa/pr/former-president-maryland-based-transportation-company-indicted-11-counts-related-foreign" TargetMode="External"/><Relationship Id="rId43" Type="http://schemas.openxmlformats.org/officeDocument/2006/relationships/hyperlink" Target="https://www.tm.gov.lv/lv/nozares-politika/metodiskie-ieteikumi" TargetMode="External"/><Relationship Id="rId48" Type="http://schemas.openxmlformats.org/officeDocument/2006/relationships/hyperlink" Target="https://www.baltictimes.com/case_materials_in___oligarch_affair___show_that_state_capture_truly_exists_in_latvia/" TargetMode="External"/><Relationship Id="rId56" Type="http://schemas.openxmlformats.org/officeDocument/2006/relationships/hyperlink" Target="https://www.om.nl/vaste-onderdelen/zoeken/@95107/eist-bijna-5-miljoen/" TargetMode="External"/><Relationship Id="rId64" Type="http://schemas.openxmlformats.org/officeDocument/2006/relationships/hyperlink" Target="https://eng.lsm.lv/article/economy/banks/latvias-financial-regulator-objects-to-government-reform-plan.a314174/" TargetMode="External"/><Relationship Id="rId69" Type="http://schemas.openxmlformats.org/officeDocument/2006/relationships/hyperlink" Target="http://www.fm.gov.lv/lv/sadalas/gramatvedibas_un_revizijas_politika/revizijas_politikas/zinosana_par_krapsanu_un_korupciju/" TargetMode="External"/><Relationship Id="rId8" Type="http://schemas.openxmlformats.org/officeDocument/2006/relationships/hyperlink" Target="http://www.oecd.org/economy/latvia-economic-snapshot/" TargetMode="External"/><Relationship Id="rId51" Type="http://schemas.openxmlformats.org/officeDocument/2006/relationships/hyperlink" Target="https://www.reuters.com/article/us-latvia-corruption-justice/corruption-scandal-casts-long-shadow-over-latvia-idUSKCN1RO1M8" TargetMode="External"/><Relationship Id="rId72" Type="http://schemas.openxmlformats.org/officeDocument/2006/relationships/hyperlink" Target="https://likumi.lv/ta/en/en/id/302465" TargetMode="External"/><Relationship Id="rId3" Type="http://schemas.openxmlformats.org/officeDocument/2006/relationships/hyperlink" Target="https://www.imf.org/en/Publications/CR/Issues/2018/09/05/Republic-of-Latvia-2018-Article-IV-Consultation-Press-Release-Staff-Report-and-Statement-by-46206" TargetMode="External"/><Relationship Id="rId12" Type="http://schemas.openxmlformats.org/officeDocument/2006/relationships/hyperlink" Target="https://rsf.org/en/news/latvia-urged-address-public-broadcasters-problems" TargetMode="External"/><Relationship Id="rId17" Type="http://schemas.openxmlformats.org/officeDocument/2006/relationships/hyperlink" Target="https://www.riskscreen.com/kyc360/news/corruption-scandal-casts-long-shadow-over-latvia/" TargetMode="External"/><Relationship Id="rId25" Type="http://schemas.openxmlformats.org/officeDocument/2006/relationships/hyperlink" Target="https://www.reuters.com/article/us-moneylaundering-latvia-usa/u-s-urges-latvia-to-step-up-reform-after-money-laundering-scandal-idUSKCN1SM1H0?il=0" TargetMode="External"/><Relationship Id="rId33" Type="http://schemas.openxmlformats.org/officeDocument/2006/relationships/hyperlink" Target="https://www.sec.gov/news/pressrelease/2016-34.html" TargetMode="External"/><Relationship Id="rId38" Type="http://schemas.openxmlformats.org/officeDocument/2006/relationships/hyperlink" Target="http://bia.co.il/wp-content/uploads/2017/07/Kumtor-report-raises-corruption-concerns-2014.pdf" TargetMode="External"/><Relationship Id="rId46" Type="http://schemas.openxmlformats.org/officeDocument/2006/relationships/hyperlink" Target="http://www.lrvk.gov.lv/en/state-audit-office-pre-trial-investigations-hampered-problems-investigators-qualification-work-organisation-monitoring/" TargetMode="External"/><Relationship Id="rId59" Type="http://schemas.openxmlformats.org/officeDocument/2006/relationships/hyperlink" Target="https://www.reuters.com/article/uk-soccer-fifa-banks/questions-arise-about-banks-role-in-fifa-bribery-case-idUKKBN0OD03120150528" TargetMode="External"/><Relationship Id="rId67" Type="http://schemas.openxmlformats.org/officeDocument/2006/relationships/hyperlink" Target="https://www.fktk.lv/en/news/press-releases/change-management-carried-out-by-the-fcmc-is-a-basis-for-a-positive-assessment-by-moneyval/" TargetMode="External"/><Relationship Id="rId20" Type="http://schemas.openxmlformats.org/officeDocument/2006/relationships/hyperlink" Target="https://eu-ocs.com/court-date-looms-for-latvian-central-bank-governor-accused-of-corruption/" TargetMode="External"/><Relationship Id="rId41" Type="http://schemas.openxmlformats.org/officeDocument/2006/relationships/hyperlink" Target="http://www.leta.lv/eng/" TargetMode="External"/><Relationship Id="rId54" Type="http://schemas.openxmlformats.org/officeDocument/2006/relationships/hyperlink" Target="http://europa.eu/rapid/press-release_IP-17-890_en.htm" TargetMode="External"/><Relationship Id="rId62" Type="http://schemas.openxmlformats.org/officeDocument/2006/relationships/hyperlink" Target="https://www.federalregister.gov/documents/2018/02/16/2018-03214/proposal-of-special-measure-against-ablv-bank-as-as-a-financial-institution-of-primary-money" TargetMode="External"/><Relationship Id="rId70" Type="http://schemas.openxmlformats.org/officeDocument/2006/relationships/hyperlink" Target="https://likumi.lv/ta/en/en/id/292700-enterprise-income-tax-law" TargetMode="External"/><Relationship Id="rId75" Type="http://schemas.openxmlformats.org/officeDocument/2006/relationships/hyperlink" Target="http://www.fcpablog.com/blog/2019/5/22/yes-gdpr-has-already-changed-the-whistleblowing-landscape.html." TargetMode="External"/><Relationship Id="rId1" Type="http://schemas.openxmlformats.org/officeDocument/2006/relationships/hyperlink" Target="http://www.oecd.org/economy/latvia-economic-snapshot/" TargetMode="External"/><Relationship Id="rId6" Type="http://schemas.openxmlformats.org/officeDocument/2006/relationships/hyperlink" Target="https://www.state.gov/reports/2018-investment-climate-state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Office2016\Workgroup%20Templates\ONE%20Author.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S-CH-1.main.oecd.org\Users3\marty_c\Latvia%20CM\_report\Copy%20of%20Finland%20-%20Graph%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0"/>
    <c:plotArea>
      <c:layout/>
      <c:pieChart>
        <c:varyColors val="1"/>
        <c:ser>
          <c:idx val="0"/>
          <c:order val="0"/>
          <c:dLbls>
            <c:dLbl>
              <c:idx val="2"/>
              <c:layout>
                <c:manualLayout>
                  <c:x val="-0.20587410856550592"/>
                  <c:y val="6.6650584861863371E-2"/>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A94A-4BA7-88DA-23DA77C04414}"/>
                </c:ext>
              </c:extLst>
            </c:dLbl>
            <c:spPr>
              <a:noFill/>
              <a:ln>
                <a:noFill/>
              </a:ln>
              <a:effectLst/>
            </c:spPr>
            <c:txPr>
              <a:bodyPr wrap="square" lIns="38100" tIns="19050" rIns="38100" bIns="19050" anchor="ctr">
                <a:spAutoFit/>
              </a:bodyPr>
              <a:lstStyle/>
              <a:p>
                <a:pPr>
                  <a:defRPr>
                    <a:latin typeface="Times New Roman" panose="02020603050405020304" pitchFamily="18" charset="0"/>
                    <a:cs typeface="Times New Roman" panose="02020603050405020304" pitchFamily="18" charset="0"/>
                  </a:defRPr>
                </a:pPr>
                <a:endParaRPr lang="lv-LV"/>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15:layout/>
              </c:ext>
            </c:extLst>
          </c:dLbls>
          <c:cat>
            <c:strRef>
              <c:f>'Detection - Sources'!$A$2:$A$6</c:f>
              <c:strCache>
                <c:ptCount val="5"/>
                <c:pt idx="0">
                  <c:v>Diplomat </c:v>
                </c:pt>
                <c:pt idx="1">
                  <c:v>MLA requests</c:v>
                </c:pt>
                <c:pt idx="2">
                  <c:v>Informal cooperation </c:v>
                </c:pt>
                <c:pt idx="3">
                  <c:v>Media and information provided unofficially </c:v>
                </c:pt>
                <c:pt idx="4">
                  <c:v>Matrix </c:v>
                </c:pt>
              </c:strCache>
            </c:strRef>
          </c:cat>
          <c:val>
            <c:numRef>
              <c:f>'Detection - Sources'!$B$2:$B$6</c:f>
              <c:numCache>
                <c:formatCode>General</c:formatCode>
                <c:ptCount val="5"/>
                <c:pt idx="0">
                  <c:v>1</c:v>
                </c:pt>
                <c:pt idx="1">
                  <c:v>4</c:v>
                </c:pt>
                <c:pt idx="2">
                  <c:v>1</c:v>
                </c:pt>
                <c:pt idx="3">
                  <c:v>1</c:v>
                </c:pt>
                <c:pt idx="4">
                  <c:v>2</c:v>
                </c:pt>
              </c:numCache>
            </c:numRef>
          </c:val>
          <c:extLst xmlns:c16r2="http://schemas.microsoft.com/office/drawing/2015/06/chart">
            <c:ext xmlns:c16="http://schemas.microsoft.com/office/drawing/2014/chart" uri="{C3380CC4-5D6E-409C-BE32-E72D297353CC}">
              <c16:uniqueId val="{00000001-A94A-4BA7-88DA-23DA77C04414}"/>
            </c:ext>
          </c:extLst>
        </c:ser>
        <c:dLbls>
          <c:showLegendKey val="0"/>
          <c:showVal val="1"/>
          <c:showCatName val="1"/>
          <c:showSerName val="0"/>
          <c:showPercent val="0"/>
          <c:showBubbleSize val="0"/>
          <c:showLeaderLines val="1"/>
        </c:dLbls>
        <c:firstSliceAng val="0"/>
      </c:pieChart>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Bernini Sans Light">
    <w:altName w:val="Arial"/>
    <w:panose1 w:val="00000000000000000000"/>
    <w:charset w:val="00"/>
    <w:family w:val="modern"/>
    <w:notTrueType/>
    <w:pitch w:val="variable"/>
    <w:sig w:usb0="00000001" w:usb1="0000007B" w:usb2="00000000" w:usb3="00000000" w:csb0="00000093" w:csb1="00000000"/>
  </w:font>
  <w:font w:name="Caecilia LT Std Roman">
    <w:panose1 w:val="00000000000000000000"/>
    <w:charset w:val="00"/>
    <w:family w:val="modern"/>
    <w:notTrueType/>
    <w:pitch w:val="variable"/>
    <w:sig w:usb0="800000AF" w:usb1="5000204A" w:usb2="00000000" w:usb3="00000000" w:csb0="00000001" w:csb1="00000000"/>
  </w:font>
  <w:font w:name="Marlett">
    <w:panose1 w:val="00000000000000000000"/>
    <w:charset w:val="02"/>
    <w:family w:val="auto"/>
    <w:pitch w:val="variable"/>
    <w:sig w:usb0="00000000" w:usb1="10000000" w:usb2="00000000" w:usb3="00000000" w:csb0="80000000" w:csb1="00000000"/>
  </w:font>
  <w:font w:name="Bernini Sans">
    <w:altName w:val="Arial"/>
    <w:panose1 w:val="00000000000000000000"/>
    <w:charset w:val="00"/>
    <w:family w:val="modern"/>
    <w:notTrueType/>
    <w:pitch w:val="variable"/>
    <w:sig w:usb0="A00000FF" w:usb1="0000007B" w:usb2="00000000" w:usb3="00000000" w:csb0="00000093" w:csb1="00000000"/>
  </w:font>
  <w:font w:name="Cambria">
    <w:panose1 w:val="02040503050406030204"/>
    <w:charset w:val="BA"/>
    <w:family w:val="roman"/>
    <w:pitch w:val="variable"/>
    <w:sig w:usb0="E00002FF" w:usb1="400004FF" w:usb2="00000000" w:usb3="00000000" w:csb0="0000019F" w:csb1="00000000"/>
  </w:font>
  <w:font w:name="StatLink">
    <w:charset w:val="00"/>
    <w:family w:val="auto"/>
    <w:pitch w:val="variable"/>
    <w:sig w:usb0="8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default"/>
  </w:font>
  <w:font w:name="Open Sans">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Roboto">
    <w:altName w:val="Times New Roman"/>
    <w:charset w:val="00"/>
    <w:family w:val="auto"/>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9BE"/>
    <w:rsid w:val="000006C7"/>
    <w:rsid w:val="00095EE7"/>
    <w:rsid w:val="000977BA"/>
    <w:rsid w:val="000D2ACF"/>
    <w:rsid w:val="000E2225"/>
    <w:rsid w:val="000F3104"/>
    <w:rsid w:val="001F7EBD"/>
    <w:rsid w:val="00283053"/>
    <w:rsid w:val="00290734"/>
    <w:rsid w:val="00307CEE"/>
    <w:rsid w:val="00313CC6"/>
    <w:rsid w:val="00330A9B"/>
    <w:rsid w:val="00331462"/>
    <w:rsid w:val="0033466E"/>
    <w:rsid w:val="00353CD6"/>
    <w:rsid w:val="00376FFE"/>
    <w:rsid w:val="004841D6"/>
    <w:rsid w:val="00485F62"/>
    <w:rsid w:val="004B3ABA"/>
    <w:rsid w:val="004D2AC4"/>
    <w:rsid w:val="004E386D"/>
    <w:rsid w:val="005010F7"/>
    <w:rsid w:val="005673D4"/>
    <w:rsid w:val="00593673"/>
    <w:rsid w:val="005C5408"/>
    <w:rsid w:val="00614DBB"/>
    <w:rsid w:val="006317F0"/>
    <w:rsid w:val="00651CE4"/>
    <w:rsid w:val="006579BE"/>
    <w:rsid w:val="0069137D"/>
    <w:rsid w:val="006B0D15"/>
    <w:rsid w:val="006C6030"/>
    <w:rsid w:val="006D21B5"/>
    <w:rsid w:val="006F0CC8"/>
    <w:rsid w:val="006F6C5A"/>
    <w:rsid w:val="00704932"/>
    <w:rsid w:val="00704BF8"/>
    <w:rsid w:val="0076244B"/>
    <w:rsid w:val="007B0186"/>
    <w:rsid w:val="00827C65"/>
    <w:rsid w:val="00855EDF"/>
    <w:rsid w:val="008922B3"/>
    <w:rsid w:val="008E1E82"/>
    <w:rsid w:val="0090469F"/>
    <w:rsid w:val="009608EB"/>
    <w:rsid w:val="00973B65"/>
    <w:rsid w:val="009B6D5B"/>
    <w:rsid w:val="00A202FC"/>
    <w:rsid w:val="00A32D63"/>
    <w:rsid w:val="00A54EBB"/>
    <w:rsid w:val="00A673D0"/>
    <w:rsid w:val="00A73005"/>
    <w:rsid w:val="00AD73C6"/>
    <w:rsid w:val="00AF227E"/>
    <w:rsid w:val="00AF79F2"/>
    <w:rsid w:val="00B0493B"/>
    <w:rsid w:val="00C32425"/>
    <w:rsid w:val="00C866B5"/>
    <w:rsid w:val="00CA64B5"/>
    <w:rsid w:val="00CB4128"/>
    <w:rsid w:val="00CF5DEC"/>
    <w:rsid w:val="00D712BD"/>
    <w:rsid w:val="00DB5EC8"/>
    <w:rsid w:val="00E10F41"/>
    <w:rsid w:val="00E31358"/>
    <w:rsid w:val="00EA771C"/>
    <w:rsid w:val="00EF53D7"/>
    <w:rsid w:val="00F06231"/>
    <w:rsid w:val="00F35C60"/>
    <w:rsid w:val="00F45B52"/>
    <w:rsid w:val="00F6791F"/>
    <w:rsid w:val="00FB6B8C"/>
    <w:rsid w:val="00FD2F9D"/>
    <w:rsid w:val="00FE4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8EB"/>
    <w:rPr>
      <w:color w:val="808080"/>
    </w:rPr>
  </w:style>
  <w:style w:type="paragraph" w:customStyle="1" w:styleId="364F969934AD4F34B5D291B48EA0FA0C">
    <w:name w:val="364F969934AD4F34B5D291B48EA0FA0C"/>
  </w:style>
  <w:style w:type="paragraph" w:customStyle="1" w:styleId="D6EBDC4D3E434D2C8DDDF9A287DCDE38">
    <w:name w:val="D6EBDC4D3E434D2C8DDDF9A287DCDE38"/>
  </w:style>
  <w:style w:type="paragraph" w:customStyle="1" w:styleId="9E5A717CE9014F24A15997C8CA5B5514">
    <w:name w:val="9E5A717CE9014F24A15997C8CA5B5514"/>
  </w:style>
  <w:style w:type="paragraph" w:customStyle="1" w:styleId="D34864D17A71447A9E4D07D98413890F">
    <w:name w:val="D34864D17A71447A9E4D07D98413890F"/>
  </w:style>
  <w:style w:type="paragraph" w:customStyle="1" w:styleId="CoverSubTitle">
    <w:name w:val="CoverSubTitle"/>
    <w:basedOn w:val="Normal"/>
    <w:link w:val="CoverSubTitleChar"/>
    <w:unhideWhenUsed/>
    <w:rsid w:val="009608EB"/>
    <w:pPr>
      <w:spacing w:after="0" w:line="240" w:lineRule="auto"/>
    </w:pPr>
    <w:rPr>
      <w:rFonts w:ascii="Times New Roman" w:eastAsia="SimSun" w:hAnsi="Times New Roman" w:cs="Times New Roman"/>
      <w:b/>
      <w:szCs w:val="20"/>
      <w:lang w:eastAsia="en-US"/>
    </w:rPr>
  </w:style>
  <w:style w:type="character" w:customStyle="1" w:styleId="CoverSubTitleChar">
    <w:name w:val="CoverSubTitle Char"/>
    <w:basedOn w:val="DefaultParagraphFont"/>
    <w:link w:val="CoverSubTitle"/>
    <w:rsid w:val="009608EB"/>
    <w:rPr>
      <w:rFonts w:ascii="Times New Roman" w:eastAsia="SimSun" w:hAnsi="Times New Roman" w:cs="Times New Roman"/>
      <w:b/>
      <w:szCs w:val="20"/>
      <w:lang w:eastAsia="en-US"/>
    </w:rPr>
  </w:style>
  <w:style w:type="paragraph" w:customStyle="1" w:styleId="10080A8FAB11481B9B1ABAABF3483A1A">
    <w:name w:val="10080A8FAB11481B9B1ABAABF3483A1A"/>
  </w:style>
  <w:style w:type="paragraph" w:customStyle="1" w:styleId="8677C7644FEC41EBBC17CFF472D94CDA">
    <w:name w:val="8677C7644FEC41EBBC17CFF472D94CDA"/>
    <w:rsid w:val="009608EB"/>
  </w:style>
  <w:style w:type="paragraph" w:customStyle="1" w:styleId="E5CAC84A47B54410B9ED25F90F7A0676">
    <w:name w:val="E5CAC84A47B54410B9ED25F90F7A0676"/>
    <w:rsid w:val="009608EB"/>
  </w:style>
  <w:style w:type="paragraph" w:customStyle="1" w:styleId="B17578C9B5844F06AABCF61CB69EFF4C">
    <w:name w:val="B17578C9B5844F06AABCF61CB69EFF4C"/>
    <w:rsid w:val="009608EB"/>
  </w:style>
  <w:style w:type="paragraph" w:customStyle="1" w:styleId="9736562F85264B84B5250033A67655C6">
    <w:name w:val="9736562F85264B84B5250033A67655C6"/>
    <w:rsid w:val="009608EB"/>
  </w:style>
  <w:style w:type="paragraph" w:customStyle="1" w:styleId="A1D24068097D4A8487BB17D618703740">
    <w:name w:val="A1D24068097D4A8487BB17D618703740"/>
    <w:rsid w:val="009608E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8EB"/>
    <w:rPr>
      <w:color w:val="808080"/>
    </w:rPr>
  </w:style>
  <w:style w:type="paragraph" w:customStyle="1" w:styleId="364F969934AD4F34B5D291B48EA0FA0C">
    <w:name w:val="364F969934AD4F34B5D291B48EA0FA0C"/>
  </w:style>
  <w:style w:type="paragraph" w:customStyle="1" w:styleId="D6EBDC4D3E434D2C8DDDF9A287DCDE38">
    <w:name w:val="D6EBDC4D3E434D2C8DDDF9A287DCDE38"/>
  </w:style>
  <w:style w:type="paragraph" w:customStyle="1" w:styleId="9E5A717CE9014F24A15997C8CA5B5514">
    <w:name w:val="9E5A717CE9014F24A15997C8CA5B5514"/>
  </w:style>
  <w:style w:type="paragraph" w:customStyle="1" w:styleId="D34864D17A71447A9E4D07D98413890F">
    <w:name w:val="D34864D17A71447A9E4D07D98413890F"/>
  </w:style>
  <w:style w:type="paragraph" w:customStyle="1" w:styleId="CoverSubTitle">
    <w:name w:val="CoverSubTitle"/>
    <w:basedOn w:val="Normal"/>
    <w:link w:val="CoverSubTitleChar"/>
    <w:unhideWhenUsed/>
    <w:rsid w:val="009608EB"/>
    <w:pPr>
      <w:spacing w:after="0" w:line="240" w:lineRule="auto"/>
    </w:pPr>
    <w:rPr>
      <w:rFonts w:ascii="Times New Roman" w:eastAsia="SimSun" w:hAnsi="Times New Roman" w:cs="Times New Roman"/>
      <w:b/>
      <w:szCs w:val="20"/>
      <w:lang w:eastAsia="en-US"/>
    </w:rPr>
  </w:style>
  <w:style w:type="character" w:customStyle="1" w:styleId="CoverSubTitleChar">
    <w:name w:val="CoverSubTitle Char"/>
    <w:basedOn w:val="DefaultParagraphFont"/>
    <w:link w:val="CoverSubTitle"/>
    <w:rsid w:val="009608EB"/>
    <w:rPr>
      <w:rFonts w:ascii="Times New Roman" w:eastAsia="SimSun" w:hAnsi="Times New Roman" w:cs="Times New Roman"/>
      <w:b/>
      <w:szCs w:val="20"/>
      <w:lang w:eastAsia="en-US"/>
    </w:rPr>
  </w:style>
  <w:style w:type="paragraph" w:customStyle="1" w:styleId="10080A8FAB11481B9B1ABAABF3483A1A">
    <w:name w:val="10080A8FAB11481B9B1ABAABF3483A1A"/>
  </w:style>
  <w:style w:type="paragraph" w:customStyle="1" w:styleId="8677C7644FEC41EBBC17CFF472D94CDA">
    <w:name w:val="8677C7644FEC41EBBC17CFF472D94CDA"/>
    <w:rsid w:val="009608EB"/>
  </w:style>
  <w:style w:type="paragraph" w:customStyle="1" w:styleId="E5CAC84A47B54410B9ED25F90F7A0676">
    <w:name w:val="E5CAC84A47B54410B9ED25F90F7A0676"/>
    <w:rsid w:val="009608EB"/>
  </w:style>
  <w:style w:type="paragraph" w:customStyle="1" w:styleId="B17578C9B5844F06AABCF61CB69EFF4C">
    <w:name w:val="B17578C9B5844F06AABCF61CB69EFF4C"/>
    <w:rsid w:val="009608EB"/>
  </w:style>
  <w:style w:type="paragraph" w:customStyle="1" w:styleId="9736562F85264B84B5250033A67655C6">
    <w:name w:val="9736562F85264B84B5250033A67655C6"/>
    <w:rsid w:val="009608EB"/>
  </w:style>
  <w:style w:type="paragraph" w:customStyle="1" w:styleId="A1D24068097D4A8487BB17D618703740">
    <w:name w:val="A1D24068097D4A8487BB17D618703740"/>
    <w:rsid w:val="009608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eferenced-cote-metadata xmlns:xsi="http://www.w3.org/2001/XMLSchema-instance" xmlns:xsd="http://www.w3.org/2001/XMLSchema" Version="2.5.4.1">
  <allcotes/>
</referenced-cote-metadata>
</file>

<file path=customXml/item2.xml><?xml version="1.0" encoding="utf-8"?>
<HelpItems xmlns="http://www.oecd.org/one.check/2016/help" Version="1.30.1.3">
  <HelpItem>
    <Id>introVideo</Id>
    <Title>About O.N.E Author </Title>
    <Text/>
    <VideoLink>http://portal.oecd.org/eshare/exd-dki/pc/Deliverables/ONEAuthor/Help/About%20O.N.E%20Author.mp4</VideoLink>
    <MoreLink/>
    <MoreText/>
  </HelpItem>
  <HelpItem>
    <Id>ONEAuthorHelp</Id>
    <Title>O.N.E Author Help</Title>
    <Text/>
    <VideoLink/>
    <MoreLink>http://portal.oecd.org/eshare/hub/Help/ONEAuthor/Content/Home.htm</MoreLink>
    <MoreText/>
  </HelpItem>
  <HelpItem>
    <Id>Wiz1</Id>
    <Title>Insert Word Table</Title>
    <Text>Go to the add-in → Tables, Figures and Boxes tab → Table → insert an empty table → Insert.&lt;br&gt;Note: Untick the box "Include chapter number" if you would like simple numbering i.e. Table 1 not Table 1.1.</Text>
    <VideoLink/>
    <MoreLink/>
    <MoreText>All the necessary styles for your table will be inserted in just one click including the table cell, row heading and column heading styles. As Word's caption style is used for the title, numbering will be automatic and you will be able to automatically generate tables of tables/figures/boxes.</MoreText>
  </HelpItem>
  <HelpItem>
    <Id>Wiz2</Id>
    <Title>Insert Excel Table</Title>
    <Text>Copy the relevant table in Excel.&lt;br&gt;Go to the add-in → Tables, Figures and Boxes tab → Table → insert a table from the clipboard → Insert.&lt;br&gt;Note: Untick the box quoteInclude chapter number" if you would like simple numbering i.e. Table 1 not Table 1.1.</Text>
    <VideoLink/>
    <MoreLink/>
    <MoreText>All the necessary styles for your table will be inserted in just one click including the table cell, row heading and column heading styles. As Word's caption style is used for the title, numbering will be automatic and you will be able to automatically generate tables of tables/figures/boxes.</MoreText>
  </HelpItem>
  <HelpItem>
    <Id>Wiz3</Id>
    <Title>Insert Figure</Title>
    <Text>Go to the add-in → Tables, Figures and Boxes tab → Figure.&lt;br&gt;Choose whether you want to insert an empty figure, a figure from the clipboard or a figure from a file. If you choose to import from a file you can choose to import as linked to the source file or as static content.&lt;br&gt;Note: Untick the box "Include chapter number" if you would like simple numbering i.e. Figure 1.1. not Figure 1.</Text>
    <VideoLink/>
    <MoreLink/>
    <MoreText>All the necessary styles for your figure will be inserted in just one click. As Word's caption style is used for the title, numbering will be automatic and you will be able to automatically generate tables of tables/figures/boxes.&lt;br&gt;&lt;br&gt;If you inserted a file as linked to a source file it will be updated automatically to match the source file when you run the Quality Checks.&lt;br&gt;Note: you will need to break any links to external files before submitting your document (File → Info → Edit Links to Files).</MoreText>
  </HelpItem>
  <HelpItem>
    <Id>Wiz4</Id>
    <Title>Insert Box</Title>
    <Text>Go to the add-in → Tables, Figures and Boxes tab → Box.&lt;br&gt;You can choose to insert an empty box or create a box from text on your clipboard.&lt;br&gt;Note: Untick the box "Include chapter number" if you would like simple numbering i.e. Box 1.1. not Box 1.</Text>
    <VideoLink/>
    <MoreLink/>
    <MoreText>All the necessary styles for your box will be inserted in just one click. As Word's caption style is used for the title, numbering will be automatic and you will be able to automatically generate tables of tables/figures/boxes.</MoreText>
  </HelpItem>
  <HelpItem>
    <Id>StyleBox</Id>
    <Title>Select Styles Tool</Title>
    <Text>Home tab → Styles group → More (i.e. the arrowhead at the bottom-right corner of the Styles Gallery)</Text>
    <VideoLink/>
    <MoreLink/>
    <MoreText>If you prefer you can also display the Styles window by clicking on the arrow at the bottom right of the Styles Group (or Alt+Ctrl+Shift+S).</MoreText>
  </HelpItem>
  <HelpItem>
    <Id>STY1</Id>
    <Title>Heading Part Style</Title>
    <Text>
      Use the shortcut &lt;b&gt;Alt + H,P&lt;/b&gt;.&lt;br&gt;
      Or go to the Home tab → Styles group and choose "Part" from the Styles gallery.&lt;br&gt;
      Click on the Multilevel List button and apply the numbering style where heading 1 has a chapter prefix (and heading 6 has a Part prefix).&lt;br&gt;
      Use Heading styles within the body of your document only. Title styles should be used for front matter e.g. Executive Summary or Foreword.
    </Text>
    <VideoLink/>
    <MoreLink/>
    <MoreText>
      The Multilevel List button can be found on the Home tab in the Paragraph group.
      &lt;br&gt;&lt;br&gt;
      &lt;b&gt;Tip:&lt;/b&gt; To add the Multillevel List button to the Quick Access Toolbar, right-click on the Multilevel List button and click Add to Quick Access Toolbar.
    </MoreText>
  </HelpItem>
  <HelpItem>
    <Id>STY2</Id>
    <Title>Heading 1 Style</Title>
    <Text>Use the shortcut &lt;b&gt;ALT+1&lt;/b&gt;.&lt;br&gt;Or go to Home tab → Styles group and choose "Heading 1" from the Styles Gallery.&lt;br&gt;
      Use Heading styles within the body of your document only. Title styles should be used for front matter e.g. Executive Summary or Foreword.
    </Text>
    <VideoLink/>
    <MoreLink/>
    <MoreText>
      By default, Headings 1-3 are styled with the numbering format 1. / 1.1 /1.1.1 and headings 4 and 5 are unnumbered. To change this:&lt;br&gt;
      1. Place your cursor on one of your headings. &lt;br&gt;
      2. Go to Home tab → Paragraph group → Multilevel List. Alternatively, use the Multilevel List button on the Quick Access Toolbar. &lt;br&gt;
      3. Select the desired numbering format for your headings from the List Library. &lt;br&gt;&lt;br&gt;
      In just one click, all heading numbering will be updated throughout the document.&lt;br&gt;
      &lt;b&gt;Tip:&lt;/b&gt; To add the Multillevel List button to the Quick Access Toolbar, right-click on the Multilevel List button and click Add to Quick Access Toolbar.
    </MoreText>
  </HelpItem>
  <HelpItem>
    <Id>STY3</Id>
    <Title>Heading 2 Style</Title>
    <Text>Use the shortcut &lt;b&gt;ALT+2&lt;/b&gt;.&lt;br&gt;Or go to Home tab → Styles group and choose "Heading 2" from the Styles Gallery.&lt;br&gt;
      Use Heading styles within the body of your document only. Title styles should be used for front matter e.g. Executive Summary or Foreword.
    </Text>
    <VideoLink/>
    <MoreLink/>
    <MoreText>
      By default, Headings 1-3 are styled with the numbering format 1. / 1.1 /1.1.1 and headings 4 and 5 are unnumbered. To change this:&lt;br&gt;
      1. Place your cursor on one of your headings. &lt;br&gt;
      2. Go to Home tab → Paragraph group → Multilevel List. Alternatively, use the Multilevel List button on the Quick Access Toolbar. &lt;br&gt;
      3. Select the desired numbering format for your headings from the List Library. &lt;br&gt;&lt;br&gt;
      In just one click, all heading numbering will be updated throughout the document.&lt;br&gt;
      &lt;b&gt;Tip:&lt;/b&gt; To add the Multillevel List button to the Quick Access Toolbar, right-click on the Multilevel List button and click Add to Quick Access Toolbar.
    </MoreText>
  </HelpItem>
  <HelpItem>
    <Id>STY4</Id>
    <Title>Heading 3 Style</Title>
    <Text>Use the shortcut &lt;b&gt;ALT+3&lt;/b&gt;.&lt;br&gt;Or go to Home tab → Styles group and choose "Heading 3" from the Styles Gallery.&lt;br&gt;
      Use Heading styles within the body of your document only. Title styles should be used for front matter e.g. Executive Summary or Foreword.
    </Text>
    <VideoLink/>
    <MoreLink/>
    <MoreText>
      By default, Headings 1-3 are styled with the numbering format 1. / 1.1 /1.1.1 and headings 4 and 5 are unnumbered. To change this:&lt;br&gt;
      1. Place your cursor on one of your headings. &lt;br&gt;
      2. Go to Home tab → Paragraph group → Multilevel List. Alternatively, use the Multilevel List button on the Quick Access Toolbar. &lt;br&gt;
      3. Select the desired numbering format for your headings from the List Library. &lt;br&gt;&lt;br&gt;In just one click, all heading numbering will be updated throughout the document.&lt;br&gt;
      &lt;b&gt;Tip:&lt;/b&gt; To add the Multillevel List button to the Quick Access Toolbar, right-click on the Multilevel List button and click Add to Quick Access Toolbar.
    </MoreText>
  </HelpItem>
  <HelpItem>
    <Id>STY5</Id>
    <Title>Heading 4 Style</Title>
    <Text>Use the shortcut &lt;b&gt;ALT+4&lt;/b&gt;.&lt;br&gt;
      Use Heading styles within the body of your document only. Title styles should be used for front matter e.g. Executive Summary or Foreword.
    </Text>
    <VideoLink/>
    <MoreLink/>
    <MoreText>
      By default, Headings 1-3 are styled with the numbering format 1. / 1.1 /1.1.1 and headings 4 and 5 are unnumbered. To change this:&lt;br&gt;
      1. Place your cursor on one of your headings. &lt;br&gt;
      2. Go to Home tab → Paragraph group → Multilevel List. Alternatively, use the Multilevel List button on the Quick Access Toolbar. &lt;br&gt;
      3. Select the desired numbering format for your headings from the List Library. &lt;br&gt;&lt;br&gt;
      In just one click, all heading numbering will be updated throughout the document.&lt;br&gt;
      &lt;b&gt;Tip:&lt;/b&gt; To add the Multillevel List button to the Quick Access Toolbar, right-click on the Multilevel List button and click Add to Quick Access Toolbar.
    </MoreText>
  </HelpItem>
  <HelpItem>
    <Id>STY6</Id>
    <Title>Heading 5 Style</Title>
    <Text>Use the shortcut &lt;b&gt;ALT+5&lt;/b&gt;.&lt;br&gt;
      Use Heading styles within the body of your document only. Title styles should be used for front matter e.g. Executive Summary or Foreword.
    </Text>
    <VideoLink/>
    <MoreLink/>
    <MoreText>
      By default, Headings 1-3 are styled with the numbering format 1. / 1.1 /1.1.1 and headings 4 and 5 are unnumbered. To change this:&lt;br&gt;
      1. Place your cursor on one of your headings. &lt;br&gt;
      2. Go to Home tab → Paragraph group → Multilevel List. Alternatively, use the Multilevel List button on the Quick Access Toolbar. &lt;br&gt;
      3. Select the desired numbering format for your headings from the List Library. &lt;br&gt;&lt;br&gt;
      In just one click, all heading numbering will be updated throughout the document.&lt;br&gt;
      &lt;b&gt;Tip:&lt;/b&gt; To add the Multillevel List button to the Quick Access Toolbar, right-click on the Multilevel List button and click Add to Quick Access Toolbar.
    </MoreText>
  </HelpItem>
  <HelpItem>
    <Id>STY7</Id>
    <Title>Body Text Style</Title>
    <Text>Use the shortcut &lt;b&gt;ALT+p&lt;/b&gt;.&lt;br&gt;Or go to Home tab → Styles group and choose "Para" from the Styles Gallery.</Text>
    <VideoLink/>
    <MoreLink/>
    <MoreText>&lt;b&gt;Tip:&lt;/b&gt; If you don't see the style you need, click the "More" arrowhead at the bottom-right of the Styles Gallery.</MoreText>
  </HelpItem>
  <HelpItem>
    <Id>STY8</Id>
    <Title>Num Doc Para Style</Title>
    <Text>Use the shortcut &lt;b&gt;ALT+n&lt;/b&gt;.&lt;br&gt;Or go to Home tab → Styles group and choose "Para #" from the Styles Gallery.</Text>
    <VideoLink/>
    <MoreLink/>
    <MoreText>&lt;b&gt;Tip:&lt;/b&gt; If you don't see the style you need, click the "More" arrowhead at the bottom-right of the Styles Gallery.&lt;br&gt;&lt;b&gt;Why use the Para # style?&lt;/b&gt;&lt;br&gt;Your paragraph numbering will update automatically as you add and delete paragraphs eliminating the risk of numbering errors.</MoreText>
  </HelpItem>
  <HelpItem>
    <Id>STY9</Id>
    <Title>Num Chap Para Style</Title>
    <Text>
      1. First, make sure you have chosen the appropriate numbering style from the List Library.&lt;br&gt;
      2. Go to Home tab → Paragraph group → Multilevel List. Alternatively, use the Multilevel List button on the Quick Access Toolbar.&lt;br&gt;
      3. Check that you have selected the List Style where you see Chapter 1. for Heading 1, followed by 1.1 Para #.#.&lt;br&gt;
      4. Then use the shortcut ALT+c to apply the Para #.# style.&lt;br&gt;
    </Text>
    <VideoLink/>
    <MoreLink/>
    <MoreText>&lt;b&gt;Why use the Para #.# style?&lt;/b&gt;&lt;br&gt;Your paragraph numbering will update automatically as you add and delete paragraphs eliminating the risk of numbering errors.</MoreText>
  </HelpItem>
  <HelpItem>
    <Id>L1</Id>
    <Title>List Bullet Style</Title>
    <Text>Use the shortcut &lt;b&gt;ALT+b.&lt;/b&gt;&lt;br&gt;Or go to Home tab → Styles group and choose "Bulleted List" from the Styles Gallery.&lt;br&gt;Tip: if you prefer, you can use TAB and Shift+TAB instead of the increase and decrease indent buttons on the Home tab.</Text>
    <VideoLink/>
    <MoreLink/>
    <MoreText>We recommend using the dedicated list styles rather then the Bullets button on the Home tab. If you do use this button, you will need to first select the text, then use the button and adjust the indentation manually.</MoreText>
  </HelpItem>
  <HelpItem>
    <Id>L2</Id>
    <Title>List Number Style</Title>
    <Text>Use the shortcut &lt;b&gt;ALT+u.&lt;/b&gt;&lt;br&gt;Or go to Home tab → Styles group and choose "Numbered List" from the Styles Gallery.&lt;br&gt;Tip: if you prefer, you can use TAB and Shift+TAB instead of the increase and decrease indent buttons on the Home tab.</Text>
    <VideoLink/>
    <MoreLink/>
    <MoreText>We recommend using the dedicated list styles rather then the Numbering button on the Home tab. If you do use this button, you will need to first select the text, then use the button and adjust the indentation manually.</MoreText>
  </HelpItem>
  <HelpItem>
    <Id>L3</Id>
    <Title>List Continue</Title>
    <Text>
      &lt;b Style='Color:red'&gt;Obsolete&lt;/b&gt;&lt;br&gt;
      1. Hit enter after a bulleted or numbered list item. &lt;br&gt;
      2. Delete the bullet or number. &lt;br&gt;
      3. Type your text.
    </Text>
    <VideoLink/>
    <MoreLink/>
    <MoreText/>
  </HelpItem>
  <HelpItem>
    <Id>L4</Id>
    <Title>Demote List Style</Title>
    <Text>Use the standard Word button:&lt;br&gt;Home tab → Paragraph group → Decrease Indent button&lt;br&gt;Alternatively, press Shift+TAB.</Text>
    <VideoLink/>
    <MoreLink/>
    <MoreText>If pressing Shift+TAB does not work, go to File → Options → Proofing → Autocorrect Options → AutoFormat As You Type → Tick the box "Set left- and first-indent with tabs and backspaces".</MoreText>
  </HelpItem>
  <HelpItem>
    <Id>L5</Id>
    <Title>Promote List Style</Title>
    <Text>Use the standard Word button:&lt;br&gt;Home tab → Paragraph group → Increase Indent button&lt;br&gt;Alternatively, use the TAB key.</Text>
    <VideoLink/>
    <MoreLink/>
    <MoreText>If pressing TAB does not work, go to File → Options → Proofing → Autocorrect Options → AutoFormat As You Type → Tick the box "Set left- and first-indent with tabs and backspaces".</MoreText>
  </HelpItem>
  <HelpItem>
    <Id>Menu1</Id>
    <Title>Set Number Style</Title>
    <Text>A harmonised formatting for bulleted and numbered lists is proposed and will be applied when you use the Bulleted List (ALT+b) or Numbered List (ALT+u) styles. We recommend that you use the default styling but, if necessary, you can change this using standard Word functionality.</Text>
    <VideoLink/>
    <MoreLink/>
    <MoreText/>
  </HelpItem>
  <HelpItem>
    <Id>Menu2</Id>
    <Title>Set Bullet Style</Title>
    <Text>A harmonised formatting for bulleted and numbered lists is proposed and will be applied when you use the Bulleted List (ALT+b) or Numbered List (ALT+u) styles. We recommend that you use the default styling but, if necessary, you can change this using standard Word functionality.</Text>
    <VideoLink/>
    <MoreLink/>
    <MoreText/>
  </HelpItem>
  <HelpItem>
    <Id>L6</Id>
    <Title>Reset Format</Title>
    <Text>
      &lt;b Style='Color:red'&gt;Obsolete&lt;/b&gt;&lt;br&gt;In AE2007, this button was used to apply the original style formatting on a selected paragraph.&lt;br&gt;
      1. Home tab → Font group → Clear Formatting button (eraser icon).&lt;br&gt;
      2. Reapply the appropriate style.
    </Text>
    <VideoLink/>
    <MoreLink/>
    <MoreText/>
  </HelpItem>
  <HelpItem>
    <Id>L7</Id>
    <Title>Reset Styles</Title>
    <Text>&lt;b Style='Color:red'&gt;Obsolete&lt;/b&gt;&lt;br&gt;In AE2007, this button was used to apply the original formatting all styles throughout the document when troubleshooting.</Text>
    <VideoLink/>
    <MoreLink/>
    <MoreText/>
  </HelpItem>
  <HelpItem>
    <Id>T1</Id>
    <Title>TOC</Title>
    <Text>To insert a TOC and tables of tables/figures/boxes go to:&lt;br&gt;References tab → Table of Contents.&lt;br&gt;Choose one of the pre-styled OECD tables of contents. You can choose the language, number of heading levels and whether or not to include annex tables and figures.</Text>
    <VideoLink/>
    <MoreLink/>
    <MoreText>The TOC and tables of tables/figures/boxes will be automatically updated when you run the Quality Checks via the add-in.&lt;br&gt;&lt;br&gt;If you do not need a table of boxes (or figures or tables), simply select the relevant table and delete it.</MoreText>
  </HelpItem>
  <HelpItem>
    <Id>T2</Id>
    <Title>Convert</Title>
    <Text>&lt;b Style='Color:red'&gt;Obsolete&lt;/b&gt;&lt;br&gt;The convert button served multiple purposes in AE2007, all of which are managed in more intuitive ways in O.N.E Author.</Text>
    <VideoLink/>
    <MoreLink/>
    <MoreText>
      1. &lt;b&gt;Converting selection → Charts/Figs./Tables Properties:&lt;/b&gt;&lt;br&gt;Charts/figures/tables can be easily inserted the add-in and titles can be directly modified as necessary.&lt;br&gt;
      2. &lt;b&gt;Modifying the cote, document classification or document language:&lt;/b&gt;&lt;br&gt;Modify directly on the cover page.&lt;br&gt;3) &lt;b&gt;Modifying the page size:&lt;/b&gt;&lt;br&gt;Page Layout tab → Page Setup group → Size button&lt;br&gt;4) &lt;b&gt;Modifying the page orientation:&lt;/b&gt;&lt;br&gt;Page Layout tab → Page Setup group → Orientation button&lt;br&gt;5) &lt;b&gt;"Convert to publication"&lt;/b&gt;:&lt;br&gt;Change the cover page to a publication cover page via Insert tab → Cover Page → Publication
    </MoreText>
  </HelpItem>
  <HelpItem>
    <Id>T3</Id>
    <Title>Page Break</Title>
    <Text>Use the standard Word functionality:&lt;br&gt;Page Layout tab → Page Setup group → Breaks button</Text>
    <VideoLink/>
    <MoreLink>https://support.office.com/en-GB/article/Insert-a-page-break-7613ff46-96e5-4e46-9491-40d7d410a043</MoreLink>
    <MoreText/>
  </HelpItem>
  <HelpItem>
    <Id>T4</Id>
    <Title>Footnotes/Endnotes</Title>
    <Text>
      Use the &lt;a href='https://support.office.com/en-gb/article/insert-or-create-footnotes-and-endnotes-8129a93c-2f1e-4288-a68f-9ea10d466103'; target='_blank'&gt;standard Word functionality:&lt;/a&gt;&lt;br&gt;References tab → Footnotes group → Insert Footnote button/Insert Endnote button
    </Text>
    <VideoLink/>
    <MoreLink/>
    <MoreText>
      O.N.E Author uses standard Microsoft Word functionality to facilitate collaboration with external partners. In Word, it is possible to insert either footnotes or endnotes. The notion of "footnotes" for tables, figures or boxes does not exist. You can either:&lt;br&gt;
      1. Use standard footnotes and have the notes appear at the bottom of the page.&lt;br&gt;
      2. Manually insert superscript numbers (Home tab, Font Group, Superscript button) and manually number the notes.&lt;br&gt;
    </MoreText>
  </HelpItem>
  <HelpItem>
    <Id>T5</Id>
    <Title>ParaNum Options</Title>
    <Text>In AE2007, this button was most commonly used to remove paragraph numbering throughout the document. You can replicate this using Word's standard find and replace functionality.</Text>
    <VideoLink/>
    <MoreLink/>
    <MoreText>
      1. Home tab → Editing group → Replace button&lt;br&gt;
      2. Format button → Style and select Para # in the styles list.&lt;br&gt;
      3. Click in the "replace with" box.&lt;br&gt;
      4. Format button → Style and select Para in the styles list.&lt;br&gt;
      5. Click "replace all".&lt;br&gt;
      &lt;b&gt;Tip:&lt;/b&gt; If you don't see the Format button click on the more button.
    </MoreText>
  </HelpItem>
  <HelpItem>
    <Id>T6</Id>
    <Title>Reset Counters</Title>
    <Text>
      Use the standard Word functionality. &lt;br&gt;
      1. Right-click on the number of the numbered paragraph that you want to change.&lt;br&gt;
      2. Click Set Numbering Value&lt;br&gt;
      3. Change the value to the desired number.
    </Text>
    <VideoLink/>
    <MoreLink>https://support.office.com/en-gb/article/Change-the-numbering-in-a-numbered-list-a9731137-8a85-47ce-a7e4-8b1c6c8c77a3</MoreLink>
    <MoreText/>
  </HelpItem>
  <HelpItem>
    <Id>T7</Id>
    <Title>Annotation Mode</Title>
    <Text>&lt;b Style='Color:red'&gt;Obsolete&lt;/b&gt;&lt;br&gt;This AE functionality was used in very few documents. However, if required, you can recreate the same format using a two-column table.</Text>
    <VideoLink/>
    <MoreLink/>
    <MoreText/>
  </HelpItem>
  <HelpItem>
    <Id>T8</Id>
    <Title>Insert OECD Letter</Title>
    <Text>Insert tab → Text group → click on the arrow next to the Object button → Text from File → browse to the relevant file → Insert</Text>
    <VideoLink/>
    <MoreLink/>
    <MoreText/>
  </HelpItem>
  <HelpItem>
    <Id>T9</Id>
    <Title>Find Cotes</Title>
    <Text>Document code (cote) enrichment (ex. Find Cotes) is part of the Quality Checks. To run the Quality Checks feature go to the add-in → Quality Checks tab → Run.</Text>
    <VideoLink/>
    <MoreLink/>
    <MoreText>If an invalid document code (cote) is found you can click on the "go to anomaly" button to be taken directly to error to correct it.</MoreText>
  </HelpItem>
  <HelpItem>
    <Id>P1</Id>
    <Title>Author</Title>
    <Text>&lt;b Style='Color:red'&gt;Obsolete&lt;/b&gt;&lt;br&gt;File tab → Info tab → Related People field → click Add an author → type the name on the box or click on the address book icon</Text>
    <VideoLink/>
    <MoreLink/>
    <MoreText/>
  </HelpItem>
  <HelpItem>
    <Id>P5</Id>
    <Title>Validate</Title>
    <Text>O.N.E Author add-in → Quality Checks tab → Run button&lt;br&gt;&lt;br&gt;The Quality Checks feature in O.N.E Author performs various checks and automatic updates.</Text>
    <VideoLink/>
    <MoreLink/>
    <MoreText>The Quality Checks feature includes updating the cover page, table of contents and other fields like table/figure/box numbering; structure checks e.g. missing heading levels and formatting checks e.g. new styles. Document code (cote) enrichment, i.e. the new Find Cotes, is also integrated within the Quality Checks feature. If no major errors are found, the “Submit your document” button will be available.</MoreText>
  </HelpItem>
  <HelpItem>
    <Id>InsertEPSEMF</Id>
    <Title>Insert Chart/Image</Title>
    <Text>O.N.E Author add-in → Tables, Figures and Boxes → choose either EPS or EMF file</Text>
    <VideoLink/>
    <MoreLink/>
    <MoreText/>
  </HelpItem>
  <HelpItem>
    <Id>P4</Id>
    <Title>Para Spacing Options</Title>
    <Text>&lt;b Style='Color:red'&gt;Obsolete&lt;/b&gt;&lt;br&gt;Appropriate spacing is integrated in the O.N.E Author styles.</Text>
    <VideoLink/>
    <MoreLink/>
    <MoreText/>
  </HelpItem>
  <HelpItem>
    <Id>StyleGalleryClassic</Id>
    <Title>Style</Title>
    <Text>
      Available under the the Quick Access Toolbar. &lt;br&gt;&lt;img alt="Embedded Image" src="data:image/png;base64,iVBORw0KGgoAAAANSUhEUgAAASYAAAAqCAIAAACRE2FCAAAAAXNSR0IArs4c6QAAAARnQU1BAACx
      jwv8YQUAAAAJcEhZcwAAEnQAABJ0Ad5mH3gAABDiSURBVHhe7Z15VBRXvsczfyUz43vPyWTeecY1
      TtQkRqKZLEYRjEQiCqICsqOibCKCKIvsakYQIYFmbWikF+imm6UbEBBkcUFFRARxiRodxCSujCuL
      Eqn3rS5C2urqhkbljKF+53vqlLdubffez/39frdafY1gjTXWhtFY5FhjbViNRY411obVWOTUrKeH
      ePyY1VDU29vXhqxpNha5Z+10M2FjQ0yezEpn6ekR0dFER0dfS7KmwUjkMDf1skYaQXh7E3/4A/Ha
      a6yGotGje7//vq8tWWOyPuR4iiZDtyyzzbkjXAsCio9N/gd9GLHSRZ5OsQv9FbSGZQWZeOfYhii6
      Hv9CIredV/vf82MnmSeNcL1pyS//Pz1q6OycZb3QNHKZcZi5cSgrbVoUDrWO+l+q3RZ+GfI3Cx6t
      YVlBby/h6NnxOrt7SOSiBMfGmHA+sE4b4RrvkFU5diY1dNYa+ox2zh9vJxhrw2elSeNsBWi0cY5Z
      50ePo9pt6aKISfYCWsOygqZYpMx2FrDIPSNV5Dz1Pd+yFoUnFOUWVQlzK1ipS5RXkV1QOc9NONky
      7cL/jGWR0y4WOQbRkPvLSiE3u6z7wc0n3Y9Yqaun+9H3Z5sWeAomWbDIDSwWOQbRkHtzpZDD3/uk
      6wGaiDVGO326eb4HnxG591fSm3eESxtyaKzBqL/+70aMyHV33KOGF2vq1tzcxIjcNEvuO8uS37Pi
      Ug37/kCDqr8LhqCXevEXKGbkptukvbsiZcLSpImQuWYtTUKdKRapqK960cHovZXcaVZcdMb7K/v6
      4+UJ96JavP+mELmj4dYscroaE3LhE+34Zr5Syb6mhV5iDCc0LPDTPqI09chgNMlc88WV5cMw0gYj
      ZuTwfAGc/ZXHLuw7cr6m/mL1cQahvOzwedRx3l6E+qoX1S6M/uk26QZuIhMfqYm3DLenVXiBeg/3
      sk6bs1Y4yzEDM66BW9ZiH+mijTmQibd0nqtohm26ek+wyOlq6siZGodPsONX1l0gfulculmGQY9+
      F5eeOtJ4mTaQKB1QDrP57lkUnDoJoH5om84vOnmo4RIuUvWsUFJz4qK8+swXawVTLFNp5w6/mJEb
      s5gjLD6JkqIDZzfGlG1NrFQXyo+euow627g1qK96US2ivA2GvmVggX1Ykalv7sdOmS/J6aMnZjlk
      GHlKrALleEn0JSDHTW2CC22CFbYhhdZBis/W8OHuaCeyyOlq6siZfR0xwZbvFK74ofW6sZd4glki
      GnZDdGlIchVtIFEKUm4/W505zUpnKtCDHznwWq/d5EiOukeWeO4qxY0oYX99VGlYavXNW3e+3iiZ
      rDvPL1zMyL29JCEtv54gngYk7P+TYcxY00R1oTxFVoc6wUlVqK96UU0io23rNH1XkUVAgU1I4WIf
      2UyHDDzBNMtUNPSvcSb9rKEJvH3slLHIWwrAcLtPVmUCua835gA2kAaZbc41dMvSs+ep31Ercrca
      ctN3+fn5BwZs8Y8pOn2zS1k6wo0JuXAgl5BT19XxoK75CoKavyNVMUsauySBNpBUhQGAqITWHQMK
      IwcDqel8G5zkDt5BQfFJnvwEpT2FDUmyun847Tl5ptVkowTPQDt3+DUAcuHcGk04oTxDfkIn5D6w
      SZ/rIloRUIARvzJIvnRz3sINkq82SMitp+RLj+y5LsKP7DOeJ6CnBIqQXuKytqGFizfJPlvNRyg7
      1ZIL5ODcjDfmmG/Jg5vFnMp4L63IXRRvcPH0ikzPlWVFuK4LFxy89khZPqKN0ctNtBdsjqsITq6K
      4NYgqHt7cQJ4e9fixYd2FHKnzl1FBHvj1h3lE/3yq54SRJepr/RES+uikYYc/BsC7kU+Mvg3q61y
      yDpYgTDPQSn70CKUA4Mlm2T660SoqQ4DpsCp8IdKYUdLNoyaiBiX++cv9y/4lIxVSOeJLfI3h/Di
      z535c11FYN7EO+cjex4q007XitwPOZsCkgvOd2L30aFYD/+kovP3lQdGsjEtn5ArluPNEkHamMUJ
      SKQzFA2lh8+Zb5HpFMuQV4Bj7BOzG6SQa/6+zXST1DqoYH1UCcLLLXEVCCndI/eu3V4M4JvPt2lC
      DiNT9S7j4Gyfe9LXIu3I9frF739zYRxchOo5EEpGG32XJEVg2auDl7NOw3A398sDbCuDFEt8ZPou
      ornrhNgi2oSXA28I/CwD5XPWCcn6Kh2DVkAduCkjTzG0aKMUsaI6LZTQB7ga7oItHpWC8z2rNDQ9
      SJuzVgikkUaC8E9XkUCqngtpR07q6x+ffeIGuX+92Hfzt/y66wRxp16cumtrSEjEdmndj+QHvNsN
      +SXlkvTY2OyqK/fbmqRpu4JCQiO259b//BDz7itpXC43KiqKw+HExcXt2LHjxg1lGyhNE3JUewIw
      yCu6TLKvqbT23JfuImqNhAISg6dfqkShxxGqpBWcEJc2AVd+0UlZRfM8F+EUNT9JIYfA0sxXGpRU
      lSitixYcxrm7BIezS0+l5h1HwAkfyIgczsW0m1l4MqvkFO4iKG6UlDXNXsPHnE6rqUl4NVDa/woI
      j7UvjWpF7unj483/MvGRgK7+K1JCiVOY4tylH1FHh1yObHru7LUC+B+bEAUCS4R8Uy1SISppRsMh
      zgSNSLQ+dtyjShQ64LM1mdSiCzwVgJmJEFQzcsYbcuA5wRgtHcfbznLcAz8Jeu1CCj9fgwq6Ifeb
      l7tdHO4amFr+A9K5+xcOVhSKZbKETe7bJdVtnUSr2MNxjUtwdFpFw0+Pbl6prSyUyGQcb7ft0prW
      h8oLvXJWWFg4e/bs6dOnT506NTIysr29ve/AwMhxkVMEJlR+4cxvudhmFZg3cSm5xJ0kOy6vPiMt
      b4Zy95/Gdp4riOqjAj2OE7enHyCeooGfEEQPkjRkZeowUMhRgeUPVzEB9jzuemjsJUZMC68A/Axc
      RZqQIyG3SUMdguim7sLNq8fQwgih1WQUdWtkjPmVLXj+/MrTwr2NcAbIYmg1+6UVuZ4O4peu2sbL
      32YdSc49riqUnL14rbenE3V08nIUdcjoLALlDuFFcGjwcnhnslz5Anr2PMrX4bFor422RotbBJDB
      J9yUlkbBdZDI2YUWzVknmPbslINDeADcbpG3FHmd7shdzg/0cl/lExa1M2Ld+oC0srN30FWIr6/W
      FIriE7ZtMHXcKWu5R/ws93Xbmnz0lvIcoqe1WiHiJGzzNHWMzDt9myp8Ba26utrIyCg2Nvbp02d8
      tXbklDNj+s1b7QcbLt2+075sC/nNAOXAKSX3eELOMQiuCds5awWqRIE6OA1/zv6H9+/BWb27IhXM
      aAosKeQaz1190vUId/lyfdbrc3e/MW/36/oxena8MxevaQoscTr8bWhK9cMH9+Oyj76zLFndkWoS
      Xg1OEsQmy8gXSZLVxWYdgbdQH1T90o5c5532fyvnmF5lGqqq3qdPOsijPZ06IQdhxCPY+8JZaOie
      hcDv8zXk2gYYoI7CKS30ksBBkbSoQYX+QP1ZDgNMQnhhxBLWQYoF68X9gWW/8Edcwcw31yIwHxOS
      7sht9HIP3pWSlJBcdrZdyVvP1aNp8RGR0TGc5Ih1nomlZ+8RP+ZvCkjJV9LV03okNW5bZHSs8mjS
      vpZXFzlYeXl5Zyfp41VtMIElvFxaQX20oHa2M38KuUbNReKENI+MLZX5Hrakz3m2L0Ad+PSP369n
      m87IG4RLMXq53cJaeB6e/ISWwJISrgDSAjj7sa/TAg+eB084an4s2P6jQcwb82L+bBiLq8GL0Gr2
      awDkujoeIOX9hncwRlirKpQcPXUZR4eAHIQOwGOBH6g/OPzNy/nKkHEh62P8RIM6eElaIU24Jlha
      5pe3IqAAsavqKTgE5NAHCF8RW2L+63+Afg0msHzmnxm4luvtvDvvEva6ysK3cvKb7pLI+SVIT5Fe
      7lqO1+qYAvITZmdJWGCCXFn4+zLtyFFCwjNmMYfi6kObdEAyw46nWkGLcC45jtXKKeEQrkYtn3hE
      lUZwawI5+3GXoKRKjuTYzj2H5rmKmrQiB2FMkgsnmu/CKNSf6cCDf8ONYkS18ZKjybl1nyD6HbKX
      Q2DpF1/xJ4MYJG9v6O/+68I4zExoNTCdLKvD0aEhpy4KiVlOGXBx1sEKEx+pci2RXk0nGXmKbUIK
      kRbOdhbOsOUBYMCGvjFwz7IILLAKIr+Pv2/N0DRakbsgdPWMyjj2k/IPfXb7RGJYgF/IN99lcnwt
      V+3Kb75LtIldPKKFylWWW3WcEH+/0H9+lxm/ydJpl7xpZCLXL/SCoZuIX3Ry3TfFYG/ACXRAqSLn
      HlkSmlIVlFQVlXkoJKUa1PnFVSB5adK8Yvk8AnJ6dunp5NI98kAyFUQuh4d5DuR6OsNSq0HaqvDC
      2Oy65X65f19OPjQqkF8IlBVeCHIINr7ylAAPZHHL/PI/Xc3vDzWHJnQkokdjrxybEIVFgBw7hm5k
      HGviI7MOJr9GGLhlISGkxZyUtCJ3p3lvae2pa7S/VnDjuIL/7Tf/5MqLcgsbr9zsJO63FJccaf5J
      uVLSe72ugDyahqOKxis3fn8f8nRFTt9FCM+wZlsR1QVKB8gcWA5GFHKNZ8nA8tYdalHntwyIIB6b
      +cpOtPzrZSAHIceZaJ4ULz7a1fGQm1dPpoJasx5m5MYsScgsbCB6u0EUvNxrejsyFA2oEJJc9fq8
      3QDsjwZKLwfkiO7w1BrUV72orkKjL/aRIn9b7p+PYO+T1ZnKQno1XYX++8g+Y75HtrlfPkgmv/6F
      FVltlS/ZJJtDrtkw8wZpRY41BtMROXJCRHpmQK5PkqNzWxq5joKojLZ8MkhRyMGPwXlu+rYcAR5c
      HKVoweHt6QcwDE6efYm/PgF1AGnnnoMfrCSJoh2liRm58WaJO9IPkKka0VN1/EJQYiWmEEwY2N/B
      O4BXwhb5KI7evXt3fVQJ6qteVFdh6M9ZK5zvno1HIZcinzvS6BcVtMBnwsUhzlywXqzvIkL3oByp
      o2pNVbHI6Wo6IYepEL18qfW65a9fC1Lz6vcePJdXedrAVTTgkFUXkEMa0vbTTdHeRoSUcAwIKfuU
      XIUoDC6ovf3fX3u9xN9Ykr7abFDf0JmRm2rJXeCRFZl5KKukMae8uejAGXFZ0x5FA/YVNWfk1S3Y
      ogRHQ5OrlTPT80KCbkCuhe3zOzd1oSHQK5iKSCmXT2gVaGKR09WGgNzlqzesAvMmLUtGSf+PP3Bo
      CIEl+vdD2zRwhYGqqCbHJ00YrnsKGz7X5QP3yxMzcnhtPNyEpQP8CBVHMUthEA+hmf6TxSKnq+ma
      yyGqjxcfM1qf/QJ/cgluNQ7XJYnkaiTuq3bW8IsZuREuFjldTSfkKGFC//1N1oMRixyDGJHr6X5F
      f6c1HKbl3z5hRROLHINoyP3FSpguLuu693PXo7us1NXdcffC2SYj9l/4GpxY5BhEQ+5vNiL/GDlP
      si9BUMJKXUmCktSsfXNdBJMt01nkBhSLHINoyI11JLP8d5alvLOclSalTrPmTbPhscgNKBY5Bqki
      5zzf97/Wysc5iFhp11hH8duO4vOjx7PIaReLHINUkftuxvIVxqFOC/xYaZeDkb+9kX/bn99ikdOu
      Z5DbxqsdZRgzYWniCNdoi8zSv06nhg6roekrw6C3VvBoDcsKGmMSP8OW10EhJyhpMfGWrgySj3CZ
      hpUe1l9GG0OsBq/eUaM2eySbh5bQGpYVtCIg33lHSTf1/8ux9pvV1xMWFsTMmax01qxZREQE8ZD9
      LxwGMBY51lgbVmORY421YTSC+H/BeXX2MHFFWQAAAABJRU5ErkJggg==" /&gt;
    </Text>
    <VideoLink/>
    <MoreLink/>
    <MoreText>To add this command to the Quick Access Toolbar, go to File, Options, Quick Access Toolbar and choose Style from the list of commands. Click Add and then OK.</MoreText>
  </HelpItem>
  <HelpItem>
    <Id>Font</Id>
    <Title>Font</Title>
    <Text>Available under:&lt;br&gt;Home tab → Font group</Text>
    <VideoLink/>
    <MoreLink/>
    <MoreText/>
  </HelpItem>
  <HelpItem>
    <Id>FontSize</Id>
    <Title>Font Size</Title>
    <Text>Available under:&lt;br&gt;Home tab → Font group</Text>
    <VideoLink/>
    <MoreLink/>
    <MoreText/>
  </HelpItem>
  <HelpItem>
    <Id>AlignLeft</Id>
    <Title>Alignment</Title>
    <Text>Use the standard Word buttons:&lt;br&gt;Home tab → Paragraph group</Text>
    <VideoLink/>
    <MoreLink/>
    <MoreText/>
  </HelpItem>
  <HelpItem>
    <Id>AlignRight</Id>
    <Title>Alignment</Title>
    <Text>Use the standard Word buttons:&lt;br&gt;Home tab → Paragraph group</Text>
    <VideoLink/>
    <MoreLink/>
    <MoreText/>
  </HelpItem>
  <HelpItem>
    <Id>AlignCenter</Id>
    <Title>Alignment</Title>
    <Text>Use the standard Word buttons:&lt;br&gt;Home tab → Paragraph group</Text>
    <VideoLink/>
    <MoreLink/>
    <MoreText/>
  </HelpItem>
  <HelpItem>
    <Id>AlignJustify</Id>
    <Title>Alignment</Title>
    <Text>Use the standard Word buttons:&lt;br&gt;Home tab → Paragraph group</Text>
    <VideoLink/>
    <MoreLink/>
    <MoreText/>
  </HelpItem>
  <HelpItem>
    <Id>Bold</Id>
    <Title>Emphasis (Bold, Italic)</Title>
    <Text>Use the standard Word buttons:&lt;br&gt;Home tab → Font group</Text>
    <VideoLink/>
    <MoreLink/>
    <MoreText/>
  </HelpItem>
  <HelpItem>
    <Id>Italic</Id>
    <Title>Emphasis (Bold, Italic)</Title>
    <Text>Use the standard Word buttons:&lt;br&gt;Home tab → Font group</Text>
    <VideoLink/>
    <MoreLink/>
    <MoreText/>
  </HelpItem>
  <HelpItem>
    <Id>ParagraphMarks</Id>
    <Title>Show/Hide</Title>
    <Text>Use the standard Word button:&lt;br&gt;Home tab → Paragraph group</Text>
    <VideoLink/>
    <MoreLink/>
    <MoreText/>
  </HelpItem>
  <HelpItem>
    <Id>FilePrintPreview</Id>
    <Title>Print Preview</Title>
    <Text>&lt;b Style='Color:red'&gt;Obsolete&lt;/b&gt;&lt;br&gt;In AE2007, this button was used to update paragraph numbering. There is no equivalent in O.N.E Author : paragraph numbering will update automatically.&lt;br&gt;</Text>
    <VideoLink/>
    <MoreLink/>
    <MoreText>If you would actually like to view a print preview of your document, use the standard Word functionality File tab → Print</MoreText>
  </HelpItem>
  <HelpItem>
    <Id>TextFromFileInsert</Id>
    <Title>Insert Text from File</Title>
    <Text>Insert tab → Text group → click on the arrow next to the Object button → Text from File → browse to the relevant file → Insert</Text>
    <VideoLink/>
    <MoreLink/>
    <MoreText/>
  </HelpItem>
</HelpItems>
</file>

<file path=customXml/item3.xml><?xml version="1.0" encoding="utf-8"?>
<Logos xmlns="http://www.oecd.org/one.check/2016/logo" Version="0.0.0.1">
  <Logo>
    <Name>BlankLogo.png</Name>
    <Base64Image>iVBORw0KGgoAAAANSUhEUgAAAG8AAAA8CAYAAABo3+Q5AAAAAXNSR0IArs4c6QAAAARnQU1BAACxjwv8YQUAAACqSURBVHhe7cgxDQAADMOw8SfdEQiBSDn8+LZFCjMOmHHAjANmHDDjgBkHzDhgxgEzDphxwIwDZhww44AZB8w4YMYBMw6YccCMA2YcMOOAGQfMOGDGATMOmHHAjANmHDDjgBkHzDhgxgEzDphxwIwDZhww44AZB8w4YMYBMw6YccCMA2YcMOOAGQfMOGDGATMOmHHAjANmHDDjgBkHzDhgxgEzDphxwIzB7gGlisJ45YqDdgAAAABJRU5ErkJggg==</Base64Image>
  </Logo>
  <Logo>
    <Name>FATF-EN.png</Name>
    <Base64Image>iVBORw0KGgoAAAANSUhEUgAAAEAAAABwCAYAAACuE3Zz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</Base64Image>
  </Logo>
  <Logo>
    <Name>FATF-FR.png</Name>
    <Base64Image>iVBORw0KGgoAAAANSUhEUgAAAEAAAABwCAYAAACuE3Zz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</Base64Image>
  </Logo>
  <Logo>
    <Name>IEA.png</Name>
    <Base64Image>iVBORw0KGgoAAAANSUhEUgAAAEMAAABDCAYAAADHyrhz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</Base64Image>
  </Logo>
  <Logo>
    <Name>ITF.png</Name>
    <Base64Image>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</Base64Image>
  </Logo>
  <Logo>
    <Name>ITF_OECD.png</Name>
    <Base64Image>iVBORw0KGgoAAAANSUhEUgAAAIMAAAA0CAYAAACpUour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</Base64Image>
  </Logo>
  <Logo>
    <Name>OECD-EN.png</Name>
    <Base64Image>iVBORw0KGgoAAAANSUhEUgAAAKwAAAA1CAYAAADcWABT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</Base64Image>
  </Logo>
  <Logo>
    <Name>OECD-FR.png</Name>
    <Base64Image>iVBORw0KGgoAAAANSUhEUgAAAKwAAABACAYAAACHt5wh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</Base64Image>
  </Logo>
  <Logo>
    <Name>SAHEL.png</Name>
    <Base64Image>iVBORw0KGgoAAAANSUhEUgAAAJQAAAA0CAYAAABsIBE6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</Base64Image>
  </Logo>
  <Logo>
    <Name>Sigma.png</Name>
    <Base64Image>iVBORw0KGgoAAAANSUhEUgAAAEMAAABDCAYAAADHyrhz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</Base64Image>
  </Logo>
  <Logo>
    <Name>SIO.png</Name>
    <Base64Image>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</Base64Image>
  </Logo>
</Logos>
</file>

<file path=customXml/item4.xml><?xml version="1.0" encoding="utf-8"?>
<ValidationMessages xmlns="http://www.oecd.org/one.check/2016/validation/messages" Version="1.30.1.3">
  <!-- Cover Page Augmentation Errors -->
  <ValidationMessage>
    <Id>1</Id>
    <Code>InvalidCoverPage</Code>
    <Title>The cover page is invalid.</Title>
    <Text>Please reinsert the cover page. Go to the Insert tab, Cover Page and choose an appropriate OECD cover page. Note: any information in the Meeting Information, Information Note and Contacts fields will not be kept. We recommend copying any text present in these fields and pasting it into Notepad.</Text>
  </ValidationMessage>
  <ValidationMessage>
    <Id>2</Id>
    <Code>IncompatibleCoteClassification</Code>
    <Title>The document classification is not compatible with the document cote.</Title>
    <Text>Please modify either the classification or cote via the cover page.</Text>
  </ValidationMessage>
  <ValidationMessage>
    <Id>3</Id>
    <Code>MandatoryLanguage</Code>
    <Title>Document language is mandatory.</Title>
    <Text>Please go to the cover page and choose the document language.</Text>
  </ValidationMessage>
  <ValidationMessage>
    <Id>4</Id>
    <Code>MandatoryCote</Code>
    <Title>Document cote is mandatory.</Title>
    <Text>Please go to the cover page and enter a cote for your document.</Text>
  </ValidationMessage>
  <ValidationMessage>
    <Id>5</Id>
    <Code>CoteHasInvalidSuffix</Code>
    <Title>Cote validation error.</Title>
    <Text>Cote contains an invalid suffix.</Text>
  </ValidationMessage>
  <ValidationMessage>
    <Id>6</Id>
    <Code>IncompleteCoverPage</Code>
    <Title>Some fields are missing on the cover page.</Title>
    <Text>Please reinsert the cover page. Go to the Insert tab, Cover Page and choose an appropriate OECD cover page. Note: any information in the Meeting Information, Information Note and Contacts fields will not be kept. We recommend copying any text present in these fields and pasting it into Notepad.</Text>
  </ValidationMessage>
  <ValidationMessage>
    <Id>7</Id>
    <Code>MandatoryClassification</Code>
    <Title>Classification is mandatory.</Title>
    <Text>Please go to the cover page and choose the appropriate classification for your document.</Text>
  </ValidationMessage>
  <!-- Cover Page Check Errors -->
  <ValidationMessage>
    <Id>8</Id>
    <Code>InvalidClassificationLanguage</Code>
    <Title>The document classification does not match the document language.</Title>
    <Text>Please go to the cover page and select an appropriate classification for the language of your document.</Text>
  </ValidationMessage>
  <ValidationMessage>
    <Id>9</Id>
    <Code>MandatoryTitle</Code>
    <Title>Document title is mandatory.</Title>
    <Text>Please go to the cover page and enter a document title.</Text>
  </ValidationMessage>
  <!-- Cote Errors -->
  <ValidationMessage>
    <Id>10</Id>
    <Code>UnclassifiedLinksRemoved</Code>
    <Title>Hyperlinks have not been added for the document cotes referenced in this document because the document classification is Unclassified.</Title>
    <Text><![CDATA[Hyperlinked cotes will be included in the <a href='http://oecdshare.oecd.org/itn/kb/Helpdesk/OLIS Flash Download tool.aspx' target='_blank'>Flash Download</a> for O.N.E. clients."]]></Text>
  </ValidationMessage>
  <ValidationMessage>
    <Id>11</Id>
    <Code>NumberOfValidCotes</Code>
    <Title>{0} valid cotes have been found in your document and hyperlinks have been created to the corresponding documents.</Title>
    <Text><![CDATA[Hyperlinked cotes will be included in the <a href='http://oecdshare.oecd.org/itn/kb/Helpdesk/OLIS Flash Download tool.aspx' target='_blank'>Flash Download</a> for O.N.E. clients.]]></Text>
  </ValidationMessage>
  <ValidationMessage>
    <Id>12</Id>
    <Code>CoteInFuture</Code>
    <Title>An invalid cote has been found.</Title>
    <Text>The year of a document cote cannot be more than 3 years in the future.</Text>
  </ValidationMessage>
  <ValidationMessage>
    <Id>13</Id>
    <Code>CoteNotInOlis</Code>
    <Title>A hyperlink has been created for a document cote that does not yet exist on O.N.E.</Title>
    <Text><![CDATA[Please verify the cote and <a href='https://support.office.com/en-US/article/Remove-or-turn-off-hyperlinks-027b4e8c-38f8-432c-b57f-6c8b67ebe3b0' target='_blank'>remove the hyperlink </a> if appropriate. If you leave the link it will be functional once that document cote becomes available on O.N.E Search.]]></Text>
  </ValidationMessage>
  <ValidationMessage>
    <Id>14</Id>
    <Code>CoteNotValid</Code>
    <Title>An invalid cote has been found in the document.</Title>
    <Text>{0}</Text>
  </ValidationMessage>
  <ValidationMessage>
    <Id>15</Id>
    <Code>CoteInvalidButInOlis</Code>
    <Title>A hyperlink has been created for a document cote that is no longer valid.</Title>
    <Text>Typically this means that the particular cote syntax existed in the past. The hyperlink will still go to the corresponding document.</Text>
  </ValidationMessage>
  <!-- Structural Checks -->
  <ValidationMessage>
    <Id>16</Id>
    <Code>HeadingLevelInvalid</Code>
    <Title>Heading styles must follow a logical order and start with Heading 1.</Title>
    <Text>It is important to use heading styles in a logical order without skipping levels to avoid errors in the numbering or subsequent back-office publishing processes.</Text>
  </ValidationMessage>
  <ValidationMessage>
    <Id>17</Id>
    <Code>ExceutiveSummaryMissing</Code>
    <Title>You do not have an Executive Summary in your publication.</Title>
    <Text>All OECD publications must contain an Executive Summary. The "Title" style should be used for the title of your Executive Summary.</Text>
  </ValidationMessage>
  <ValidationMessage>
    <Id>18</Id>
    <Code>InvalidPart</Code>
    <Title>There should be no content between a part and a chapter.</Title>
    <Text>Any content placed between a part and a chapter will be ignored in subsequent publishing processes.”</Text>
  </ValidationMessage>
  <ValidationMessage>
    <Id>19</Id>
    <Code>MandatoryCaptionStyle</Code>
    <Title>The "Caption" style must be used for a {0} title.</Title>
    <Text><![CDATA[This makes numbering automatic and allows you to generate a table of figures and insert <a href='https://support.office.com/en-US/article/Create-a-cross-reference-300b208c-e45a-487a-880b-a02767d9774b' target='_blank'>cross-references</a>. Publishing processes also rely on the use of the "Caption" style. Tip: The "Caption" style will be inserted automatically if you insert your figure via Quick Parts!]]></Text>
  </ValidationMessage>
  <ValidationMessage>
    <Id>20</Id>
    <Code>NoCrossReference</Code>
    <Title>No cross-references have been used in this document.</Title>
    <Text><![CDATA[You can read about the benefits of using cross-references <a href='https://support.office.com/en-US/article/Create-a-cross-reference-300b208c-e45a-487a-880b-a02767d9774b' target='_blank'>here</a>.]]></Text>
  </ValidationMessage>
  <!-- Formatting Checks -->
  <ValidationMessage>
    <Id>21</Id>
    <Code>StyleNotInTemplate</Code>
    <Title>Please avoid creating new styles.</Title>
    <Text>Producing harmonised OECD documents is a strategic objective. The OECD Word template provides all necessary OECD styles. In addition, creating your own styles will generate errors during publishing processes.</Text>
  </ValidationMessage>
  <ValidationMessage>
    <Id>22</Id>
    <Code>FormatNotA4</Code>
    <Title>The paper size must be set to A4.</Title>
    <Text><![CDATA[If the paper size is not set to A4 it can generate errors when printing paper copies. See <a href='https://support.office.com/en-IE/article/Page-Setup-Paper-options-369f13ef-3137-42d3-a077-3f3291eb4657' target='_blank'>here</a> for details on how to change this setting.]]></Text>
  </ValidationMessage>
  <!--Document Submit Errors-->
  <ValidationMessage>
    <Id>231</Id>
    <Code>DocumentPdfExportError</Code>
    <Title>Pdf could not be generated.</Title>
    <Text>The Pdf export of the document could not be done. You will not be able to submit the document.</Text>
  </ValidationMessage>
  <ValidationMessage>
    <Id>23</Id>
    <Code>SubmitErrorHasComments</Code>
    <Title>Your document contains comments.</Title>
    <Text><![CDATA[It is not possible to submit a document containing comments. Please return to your document and <a href='https://support.office.com/en-US/article/Insert-or-delete-a-comment-8D3F868A-867E-4DF2-8C68-BF96671641E2#bm2' target='_blank'>delete all comments </a> before submitting.]]></Text>
  </ValidationMessage>
  <ValidationMessage>
    <Id>24</Id>
    <Code>SubmitInfoTrackChanges</Code>
    <Title>This document contains track changes.</Title>
    <Text>Track changes are accepted in documents with “/REV”, “/RD”, or “/WD” in the cote.</Text>
  </ValidationMessage>
  <ValidationMessage>
    <Id>25</Id>
    <Code>SubmitErrorTrackChangesOfficialDocument</Code>
    <Title>This document contains track changes.</Title>
    <Text>Track changes are only accepted in documents with “/REV”, “/RD”, or “/WD” in the cote. Please accept or reject all changes before submitting your document.</Text>
  </ValidationMessage>
  <ValidationMessage>
    <Id>26</Id>
    <Code>SubmitErrorTrackChangesPublication</Code>
    <Title>This document contains track changes.</Title>
    <Text>Track changes are not allowed in a Publication..</Text>
  </ValidationMessage>
  <ValidationMessage>
    <Id>27</Id>
    <Code>SubmitErrorExternalObjects</Code>
    <Title>It is not possible to submit a document containing links to external source files e.g. Excel files or images.</Title>
    <Text>To break the links go to File, Info, "Edit Links to Files" located at the bottom right corner of the screen, select relevant links and click Break Link. This will avoid issues at a later stage during printing or publishing processes.</Text>
  </ValidationMessage>
  <!-- General Errors -->
  <ValidationMessage>
    <Id>28</Id>
    <Code>Default</Code>
    <Title>Element not validated.</Title>
    <Text>(Default anomaly)</Text>
  </ValidationMessage>
  <ValidationMessage>
    <Id>29</Id>
    <Code>Offline</Code>
    <Title>You are not connected to an internal network i.e. OECD/IEA/NEA/ITF.</Title>
    <Text>Only a partial validation of your document will be performed. Please rerun the document validation once you are connected to the appropriate  OECD network.</Text>
  </ValidationMessage>
  <ValidationMessage>
    <Id>30</Id>
    <Code>ServiceUnavailable</Code>
    <Title>{0} cannot be executed due to the unavailability of an external web service.</Title>
    <Text><![CDATA[Unfortunately, it is not possible to run the document validation right now. Please contact the <a href='mailto:ServiceDesk@oecd.org?subject=O.N.E%20Author%20issue'>Service Desk</a>.]]></Text>
  </ValidationMessage>
  <ValidationMessage>
    <Id>31</Id>
    <Code>InvalidTemplate</Code>
    <Title>It is not possible to run the validation function.</Title>
    <Text>The validation function is only available when working in a O.N.E Author document.</Text>
  </ValidationMessage>
  <ValidationMessage>
    <Id>32</Id>
    <Code>Document Save Error</Code>
    <Title>An error occurred while attempting to save the document.</Title>
    <Text><![CDATA[The document cannot be saved right now. Please contact the <a href='mailto:ServiceDesk@oecd.org?subject=O.N.E%20Author%20issue'>Service Desk</a>.]]></Text>
  </ValidationMessage>
  <!-- Document Updates -->
  <ValidationMessage>
    <Id>33</Id>
    <Code>TableOfContentsUpdated</Code>
    <Title>{0} table(s) of Contents or table(s) of Figures have been updated.</Title>
    <Text>The tables of Contents present in your document have been automatically updated during the validation process.</Text>
  </ValidationMessage>
  <ValidationMessage>
    <Id>34</Id>
    <Code>FieldsUpdated</Code>
    <Title>{0} document Field(s) have been updated.</Title>
    <Text>The document Fields present in your document have been automatically updated during the validation process.</Text>
  </ValidationMessage>
  <ValidationMessage>
    <Id>35</Id>
    <Code>TableOfFiguresUpdated</Code>
    <Title>{0} table(s) of Figures have been updated.</Title>
    <Text>The tables of Figures (Tables, Figures, Boxes) present in your document have been automatically updated during the validation process.</Text>
  </ValidationMessage>
  <!-- Document Process Error -->
  <ValidationMessage>
    <Id>36</Id>
    <Code>CoverPageUpdateError</Code>
    <Title>An error occurred while attempting to update the cover page.</Title>
    <Text><![CDATA[Unfortunately the cover page of your document cannot be updated right now. Please contact the <a href='mailto:ServiceDesk@oecd.org?subject=O.N.E%20Author%20issue'>Service Desk</a>.]]></Text>
  </ValidationMessage>
  <ValidationMessage>
    <Id>37</Id>
    <Code>DocumentUpdateError</Code>
    <Title>An error occurred while attempting to update the document.</Title>
    <Text><![CDATA[Unfortunately your document cannot be updated (TOC and document fields) right now. Please contact the <a href='mailto:ServiceDesk@oecd.org?subject=O.N.E%20Author%20issue'>Service Desk</a>.]]></Text>
  </ValidationMessage>
  <ValidationMessage>
    <Id>38</Id>
    <Code>DocumentCotesUpdateError</Code>
    <Title>An error occurred while attempting to update the cotes of the document.</Title>
    <Text><![CDATA[Unfortunately the cotes present in your document cannot be updated right now. Please contact the <a href='mailto:ServiceDesk@oecd.org?subject=O.N.E%20Author%20issue'>Service Desk</a>.]]></Text>
  </ValidationMessage>
  <ValidationMessage>
    <Id>39</Id>
    <Code>CoverPageValidationError</Code>
    <Title>An error occurred while attempting to update the cover page of the document.</Title>
    &amp;body={0}
    <Text><![CDATA[Unfortunately the cover page of your document cannot be validated right now. Please contact the <a href='mailto:ServiceDesk@oecd.org?subject=O.N.E%20Author%20issue'>Service Desk</a>.]]></Text>
  </ValidationMessage>
  <ValidationMessage>
    <Id>40</Id>
    <Code>DocumentValidationError</Code>
    <Title>An error occurred while attempting to validate the document.</Title>
    <Text><![CDATA[Unfortunately your document cannot be validated right now. Please contact the <a href='mailto:ServiceDesk@oecd.org?subject=O.N.E%20Author%20issue'>Service Desk</a>.]]></Text>
  </ValidationMessage>
  <ValidationMessage>
    <Id>41</Id>
    <Code>DocumentProcessingError</Code>
    <Title>An error occurred while attempting to process the document.</Title>
    <Text><![CDATA[Unfortunately your document cannot be processed right now. Please contact the <a href='mailto:ServiceDesk@oecd.org?subject=O.N.E%20Author%20issue'>Service Desk</a>.]]></Text>
  </ValidationMessage>
  <ValidationMessage>
    <Id>42</Id>
    <Code>ErrorDocumentIsAlreadySubmitted</Code>
    <Title>Document is already submitted.</Title>
    <Text>This document has already been submitted. Please revalidate the cote and language.</Text>
  </ValidationMessage>
  <ValidationMessage>
    <Id>43</Id>
    <Code>ErrorDocumentSubmission</Code>
    <Title>Document submission error.</Title>
    <Text>Unable to submit document. Error: {0}</Text>
  </ValidationMessage>
  <ValidationMessage>
    <Id>44</Id>
    <Code>CoteFormatInvalid</Code>
    <Title>Incorrect cote format or not a cote.</Title>
    <Text>Typically this means that the particular cote syntax existed in the past. The hyperlink will still go to the corresponding document.</Text>
  </ValidationMessage>
  <ValidationMessage>
    <Id>45</Id>
    <Code>CoteInvalidMatchLinkAndText</Code>
    <Title>Cote link text does not match link address.</Title>
    <Text>Typically this means that link address is correct, but the cote syntax is incorrect.</Text>
  </ValidationMessage>
  <!-- transformation messages -->
  <ValidationMessage>
    <Id>46</Id>
    <Code>TransformationMsg</Code>
    <Title>Info</Title>
    <Text>(Default anomaly)</Text>
  </ValidationMessage>
  <ValidationMessage>
    <Id>47</Id>
    <Code>TransformationErrorDocumentNull</Code>
    <Title>Document transformation error</Title>
    <Text>An internal error occurred: the document is null.</Text>
  </ValidationMessage>
  <ValidationMessage>
    <Id>48</Id>
    <Code>TransformationErrorDocumentLanguage</Code>
    <Title>Document transformation error</Title>
    <Text>Sorry, your current document language is not handled.</Text>
  </ValidationMessage>
  <ValidationMessage>
    <Id>49</Id>
    <Code>TransformationErrorSaveDocument</Code>
    <Title>Document transformation error</Title>
    <Text>Could not save a copy of the document in the target language.</Text>
  </ValidationMessage>
  <ValidationMessage>
    <Id>50</Id>
    <Code>TransformationErrorCoverPageLanguage</Code>
    <Title>Document transformation error</Title>
    <Text>Failed to set the document cover page language.</Text>
  </ValidationMessage>
  <ValidationMessage>
    <Id>51</Id>
    <Code>TransformationErrorCoverPageClassification</Code>
    <Title>Document transformation error</Title>
    <Text>Failed to set the document cover page classification.</Text>
  </ValidationMessage>
  <ValidationMessage>
    <Id>52</Id>
    <Code>TransformationErrorDocumentContentLanguage</Code>
    <Title>Document transformation error</Title>
    <Text>Failed to set the document content language.</Text>
  </ValidationMessage>
  <ValidationMessage>
    <Id>53</Id>
    <Code>TranslationFields</Code>
    <Title>Translation: fields</Title>
    <Text>(Default anomaly)</Text>
  </ValidationMessage>
  <ValidationMessage>
    <Id>54</Id>
    <Code>TranslationContentControls</Code>
    <Title>Translation: content controls</Title>
    <Text>(Default anomaly)</Text>
  </ValidationMessage>
  <ValidationMessage>
    <Id>55</Id>
    <Code>TranslationTitles</Code>
    <Title>Translation: titles</Title>
    <Text>(Default anomaly)</Text>
  </ValidationMessage>
  <ValidationMessage>
    <Id>56</Id>
    <Code>TranslationLists</Code>
    <Title>Translation: multi-level lists</Title>
    <Text>(Default anomaly)</Text>
  </ValidationMessage>
  <ValidationMessage>
    <Id>57</Id>
    <Code>TranslationBibliography</Code>
    <Title>Document transformation, bibliography translation</Title>
    <Text>Either no bibliography sources found or invalid target language specified.</Text>
  </ValidationMessage>
  <ValidationMessage>
    <Id>58</Id>
    <Code>TranslationText</Code>
    <Title>Translation: text</Title>
    <Text>(Default anomaly)</Text>
  </ValidationMessage>
  <ValidationMessage>
    <Id>59</Id>
    <Code>TranslationBibliographyResults</Code>
    <Title>Document transformation, bibliography translation</Title>
    <Text>{0} external citations have been found and cannot be translated.&lt;br&gt;
			{1} OECD citations have been found and {2} have been translated.
		</Text>
  </ValidationMessage>
  <!-- cote enrichment messages -->
  <ValidationMessage>
    <Id>60</Id>
    <Code>FcRootCoteInvalid</Code>
    <Title>Cote validation error.</Title>
    <Text>Root cote does not exists.</Text>
  </ValidationMessage>
  <ValidationMessage>
    <Id>61</Id>
    <Code>FcCoteSyntaxInvalid_Empty</Code>
    <Title>Document cote is mandatory.</Title>
    <Text>Please go to the cover page and enter a cote for your document.</Text>
  </ValidationMessage>
  <ValidationMessage>
    <Id>62</Id>
    <Code>FcCoteSyntaxInvalid_EmptySuffix</Code>
    <Title>Document cote is invalid.</Title>
    <Text>Please go to the cover page and enter a valid cote for your document. Information on what constitutes a valid cote can be found here.</Text>
  </ValidationMessage>
  <ValidationMessage>
    <Id>63</Id>
    <Code>FcCoteSyntaxInvalid_InvalidSubstring</Code>
    <Title>Cote validation error.</Title>
    <Text>Cote contains an invalid substring -- "//", "((", "))", "/(", ")/", ".", or "-".</Text>
  </ValidationMessage>
  <ValidationMessage>
    <Id>64</Id>
    <Code>FcCoteSyntaxInvalid_LowerCase</Code>
    <Title>Cote validation error.</Title>
    <Text>Cote contains lower case letters.</Text>
  </ValidationMessage>
  <ValidationMessage>
    <Id>65</Id>
    <Code>FcCoteSyntaxInvalid_NotEnoughParts</Code>
    <Title>Cote validation error.</Title>
    <Text>Cote is too short. It must contain a root, a year in parentheses and a serial number.</Text>
  </ValidationMessage>
  <ValidationMessage>
    <Id>66</Id>
    <Code>FcCoteSyntaxInvalid_NumberInvalidInt</Code>
    <Title>Cote validation error.</Title>
    <Text>Cote serial number is not a single, valid integer.</Text>
  </ValidationMessage>
  <ValidationMessage>
    <Id>67</Id>
    <Code>FcCoteSyntaxInvalid_NumberTooSmall</Code>
    <Title>Cote validation error.</Title>
    <Text>Cote serial number must be greater than 0.</Text>
  </ValidationMessage>
  <ValidationMessage>
    <Id>68</Id>
    <Code>FcCoteSyntaxInvalid_TrailingSlash</Code>
    <Title>Cote validation error.</Title>
    <Text>Cote ends with a slash.</Text>
  </ValidationMessage>
  <ValidationMessage>
    <Id>69</Id>
    <Code>FcCoteSyntaxInvalid_YearDigitCount</Code>
    <Title>Cote validation error.</Title>
    <Text>Years before 2000 must be written with 2 digits, and years from 2000 on with all 4 digits.</Text>
  </ValidationMessage>
  <ValidationMessage>
    <Id>70</Id>
    <Code>FcCoteSyntaxInvalid_YearInvalidInt</Code>
    <Title>Cote validation error.</Title>
    <Text>Cote year is not a valid integer.</Text>
  </ValidationMessage>
  <ValidationMessage>
    <Id>71</Id>
    <Code>FcCoteSyntaxInvalid_YearTooEarly</Code>
    <Title>Cote validation error.</Title>
    <Text>Cote year is before 1990. These documents are not available on OLIS.</Text>
  </ValidationMessage>
  <ValidationMessage>
    <Id>72</Id>
    <Code>FcCoteSyntaxInvalid_YearTooEarlySubmission</Code>
    <Title>Cote validation error.</Title>
    <Text>Documents cannot be submitted with a cote year more than 1 year in the future.</Text>
  </ValidationMessage>
  <ValidationMessage>
    <Id>73</Id>
    <Code>FcCoteValidationError</Code>
    <Title>Cote validation error.</Title>
    <Text>The cote you have entered is not valid. The error returned from the server is: {0}</Text>
  </ValidationMessage>
  <!-- end of cote enrichment messages -->
  <ValidationMessage>
    <Id>75</Id>
    <Code>DocumentSaveError</Code>
    <Title>Please save your document.</Title>
    <Text>Please save your document before running the document validation.</Text>
  </ValidationMessage>
  <ValidationMessage>
    <Id>76</Id>
    <Code>ValidationInternalError</Code>
    <Title>Validation internal error</Title>
    <Text>An internal error occurred while running validation</Text>
  </ValidationMessage>
  <ValidationMessage>
    <Id>77</Id>
    <Code>TransformationErrorSetDisclaimer</Code>
    <Title>Document transformation error</Title>
    <Text>Failed to set the document disclaimer language.</Text>
  </ValidationMessage>
  <ValidationMessage>
    <Id>78</Id>
    <Code>SubmitErrorSRPNotAvailable</Code>
    <Title>SRP is not available</Title>
    <Text>Document submission is not possible at moment as SRP services are not available.</Text>
  </ValidationMessage>
  <ValidationMessage>
    <Id>79</Id>
    <Code>TransformationErrorCoverPageOrgName</Code>
    <Title>Document transformation error</Title>
    <Text>Failed to set the document cover page organization name.</Text>
  </ValidationMessage>
  <ValidationMessage>
    <Id>80</Id>
    <Code>TransformationErrorCoverPageLogo</Code>
    <Title>Document transformation error</Title>
    <Text>Failed to replace the document cover page logo.</Text>
  </ValidationMessage>
  <ValidationMessage>
    <Id>81</Id>
    <Code>CoteContainsSummaryRecordsOrAgendaPrefix</Code>
    <Title>Document code corresponds to an agenda [../A] or summary records [../M]</Title>
    <Text>Please correct the document code on the cover page or use the dedicated O.N.E Author Agenda/Summary Records template.</Text>
  </ValidationMessage>
  <ValidationMessage>
    <Id>82</Id>
    <Code>CoteDoesNotContainSummaryRecordsOrAgendaPrefix</Code>
    <Title>Document code does not correspond to an agenda [../A] or summary records [../M]</Title>
    <Text>Please correct the document code on the cover page.</Text>
  </ValidationMessage>
  <ValidationMessage>
    <Id>83</Id>
    <Code>FrontMatterHeadingHierarchyInvalid</Code>
    <Title>The front matter (preliminary pages) of your document is not aligned with the OECD style guide</Title>
    <Text>All OECD publications must contain an Executive Summary and a Foreword title. Please be sure that you’ve used the style Title for these sections. Please check also the recommended order to structure your publication described HERE.</Text>
  </ValidationMessage>
  <ValidationMessage>
    <Id>84</Id>
    <Code>FcCoteSyntaxInvalid_YearTooEarlyReference</Code>
    <Title>An invalid cote has been found.</Title>
    <Text>The year of a document cote cannot be more than 3 years in the future.</Text>
  </ValidationMessage>
</ValidationMessages>
</file>

<file path=customXml/item5.xml><?xml version="1.0" encoding="utf-8"?>
<b:Sources xmlns:b="http://schemas.openxmlformats.org/officeDocument/2006/bibliography" xmlns="http://schemas.openxmlformats.org/officeDocument/2006/bibliography" SelectedStyle="\oecd-en.xsl" StyleName="OECD English" Version="6"/>
</file>

<file path=customXml/itemProps1.xml><?xml version="1.0" encoding="utf-8"?>
<ds:datastoreItem xmlns:ds="http://schemas.openxmlformats.org/officeDocument/2006/customXml" ds:itemID="{2CA9E3BB-B0EF-4C79-8C28-48D28EF2CD6B}">
  <ds:schemaRefs>
    <ds:schemaRef ds:uri="http://www.w3.org/2001/XMLSchema"/>
  </ds:schemaRefs>
</ds:datastoreItem>
</file>

<file path=customXml/itemProps2.xml><?xml version="1.0" encoding="utf-8"?>
<ds:datastoreItem xmlns:ds="http://schemas.openxmlformats.org/officeDocument/2006/customXml" ds:itemID="{EE33E52F-2C18-4B42-B6F6-C237D14B0595}">
  <ds:schemaRefs>
    <ds:schemaRef ds:uri="http://www.oecd.org/one.check/2016/help"/>
  </ds:schemaRefs>
</ds:datastoreItem>
</file>

<file path=customXml/itemProps3.xml><?xml version="1.0" encoding="utf-8"?>
<ds:datastoreItem xmlns:ds="http://schemas.openxmlformats.org/officeDocument/2006/customXml" ds:itemID="{742C3618-0149-4C2F-BFBA-B1C1AD287F67}">
  <ds:schemaRefs>
    <ds:schemaRef ds:uri="http://www.oecd.org/one.check/2016/logo"/>
  </ds:schemaRefs>
</ds:datastoreItem>
</file>

<file path=customXml/itemProps4.xml><?xml version="1.0" encoding="utf-8"?>
<ds:datastoreItem xmlns:ds="http://schemas.openxmlformats.org/officeDocument/2006/customXml" ds:itemID="{F17A5FE7-A190-4DCE-A537-D30D35B92A38}">
  <ds:schemaRefs>
    <ds:schemaRef ds:uri="http://www.oecd.org/one.check/2016/validation/messages"/>
  </ds:schemaRefs>
</ds:datastoreItem>
</file>

<file path=customXml/itemProps5.xml><?xml version="1.0" encoding="utf-8"?>
<ds:datastoreItem xmlns:ds="http://schemas.openxmlformats.org/officeDocument/2006/customXml" ds:itemID="{323D8A02-7F00-47F9-9890-2612F4B50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 Author.dotx</Template>
  <TotalTime>0</TotalTime>
  <Pages>103</Pages>
  <Words>219272</Words>
  <Characters>124986</Characters>
  <Application>Microsoft Office Word</Application>
  <DocSecurity>0</DocSecurity>
  <Lines>1041</Lines>
  <Paragraphs>687</Paragraphs>
  <ScaleCrop>false</ScaleCrop>
  <HeadingPairs>
    <vt:vector size="2" baseType="variant">
      <vt:variant>
        <vt:lpstr>Title</vt:lpstr>
      </vt:variant>
      <vt:variant>
        <vt:i4>1</vt:i4>
      </vt:variant>
    </vt:vector>
  </HeadingPairs>
  <TitlesOfParts>
    <vt:vector size="1" baseType="lpstr">
      <vt:lpstr>PHASE 3: REPORT ON LATVIA</vt:lpstr>
    </vt:vector>
  </TitlesOfParts>
  <LinksUpToDate>false</LinksUpToDate>
  <CharactersWithSpaces>343571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3: REPORT ON LATVIA</dc:title>
  <dc:creator/>
  <cp:keywords>DAF/WGB(2019)31/final</cp:keywords>
  <cp:lastModifiedBy/>
  <cp:revision>1</cp:revision>
  <dcterms:created xsi:type="dcterms:W3CDTF">2020-01-02T13:09:00Z</dcterms:created>
  <dcterms:modified xsi:type="dcterms:W3CDTF">2020-01-02T13:09:00Z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ECDTemplateName">
    <vt:lpwstr>ONE Author.dotx</vt:lpwstr>
  </property>
  <property fmtid="{D5CDD505-2E9C-101B-9397-08002B2CF9AE}" pid="3" name="OECDTemplateLocation">
    <vt:lpwstr>W:\Office2016\Workgroup Templates</vt:lpwstr>
  </property>
  <property fmtid="{D5CDD505-2E9C-101B-9397-08002B2CF9AE}" pid="4" name="OECDDocumentValidationErrors">
    <vt:lpwstr>0</vt:lpwstr>
  </property>
  <property fmtid="{D5CDD505-2E9C-101B-9397-08002B2CF9AE}" pid="5" name="OECDDocumentValidationWarnings">
    <vt:lpwstr>86</vt:lpwstr>
  </property>
  <property fmtid="{D5CDD505-2E9C-101B-9397-08002B2CF9AE}" pid="6" name="OECDDocumentValidationWordCount">
    <vt:lpwstr>57186</vt:lpwstr>
  </property>
  <property fmtid="{D5CDD505-2E9C-101B-9397-08002B2CF9AE}" pid="7" name="OECDDocumentValidationDate">
    <vt:lpwstr>17/09/2019 15:59:27</vt:lpwstr>
  </property>
  <property fmtid="{D5CDD505-2E9C-101B-9397-08002B2CF9AE}" pid="8" name="OECDDocumentCote">
    <vt:lpwstr>DAF/WGB(2019)31</vt:lpwstr>
  </property>
  <property fmtid="{D5CDD505-2E9C-101B-9397-08002B2CF9AE}" pid="9" name="OECDDocumentDirectorate">
    <vt:lpwstr>DIRECTORATE FOR FINANCIAL AND ENTERPRISE AFFAIRS</vt:lpwstr>
  </property>
  <property fmtid="{D5CDD505-2E9C-101B-9397-08002B2CF9AE}" pid="10" name="OECDDocumentCommittee">
    <vt:lpwstr>WORKING GROUP ON BRIBERY IN INTERNATIONAL BUSINESS TRANSACTIONS</vt:lpwstr>
  </property>
  <property fmtid="{D5CDD505-2E9C-101B-9397-08002B2CF9AE}" pid="11" name="OECDDocumentWorkingParty">
    <vt:lpwstr/>
  </property>
  <property fmtid="{D5CDD505-2E9C-101B-9397-08002B2CF9AE}" pid="12" name="OECDDocumentClassification">
    <vt:lpwstr>For Official Use</vt:lpwstr>
  </property>
  <property fmtid="{D5CDD505-2E9C-101B-9397-08002B2CF9AE}" pid="13" name="OECDDocumentDocumentAbstract">
    <vt:lpwstr>The document is submitted for discussion under item 8a of the agenda</vt:lpwstr>
  </property>
  <property fmtid="{D5CDD505-2E9C-101B-9397-08002B2CF9AE}" pid="14" name="OECDDocumentContactInfo">
    <vt:lpwstr>For further information, please contact: _x000d_Catherine MARTY, + (33-1) 45 24 94 89, Catherine.Marty@oecd.org_x000d_Lise NEE, + (33-1) 45 24 17 19, Lise.Nee@oecd.org _x000d_Maria XERNOU, + (33-1) 45 24 13 19, Maria.Xernou@oecd.org</vt:lpwstr>
  </property>
  <property fmtid="{D5CDD505-2E9C-101B-9397-08002B2CF9AE}" pid="15" name="OECDDocumentDocumentLanguage">
    <vt:lpwstr>English</vt:lpwstr>
  </property>
  <property fmtid="{D5CDD505-2E9C-101B-9397-08002B2CF9AE}" pid="16" name="OECDDocumentOriginalLanguage">
    <vt:lpwstr>English</vt:lpwstr>
  </property>
  <property fmtid="{D5CDD505-2E9C-101B-9397-08002B2CF9AE}" pid="17" name="OECDLastSourcesRefreshDate">
    <vt:lpwstr>2019-09-17</vt:lpwstr>
  </property>
  <property fmtid="{D5CDD505-2E9C-101B-9397-08002B2CF9AE}" pid="18" name="OECDCitationsCount">
    <vt:lpwstr>0</vt:lpwstr>
  </property>
  <property fmtid="{D5CDD505-2E9C-101B-9397-08002B2CF9AE}" pid="19" name="OECDDocumentId">
    <vt:lpwstr>B7CBDC5CA06DF76E7F11D614A273E75D</vt:lpwstr>
  </property>
</Properties>
</file>